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F40F" w14:textId="51E03911" w:rsidR="001E26D2" w:rsidRPr="00821F37" w:rsidRDefault="00E91C1E" w:rsidP="00333A80">
      <w:pPr>
        <w:pStyle w:val="Title"/>
        <w:spacing w:after="200"/>
        <w:contextualSpacing w:val="0"/>
        <w:rPr>
          <w:rFonts w:ascii="Arial" w:hAnsi="Arial"/>
        </w:rPr>
      </w:pPr>
      <w:r w:rsidRPr="00821F37">
        <w:rPr>
          <w:rFonts w:ascii="Arial" w:hAnsi="Arial"/>
        </w:rPr>
        <w:t>MASTER SHARING AGREEMENT</w:t>
      </w:r>
      <w:r w:rsidR="00333A80" w:rsidRPr="00821F37">
        <w:rPr>
          <w:rFonts w:ascii="Arial" w:hAnsi="Arial"/>
        </w:rPr>
        <w:t xml:space="preserve"> </w:t>
      </w:r>
    </w:p>
    <w:p w14:paraId="79DCBDE2" w14:textId="584E1F63" w:rsidR="001E26D2" w:rsidRPr="00821F37" w:rsidRDefault="001E26D2" w:rsidP="00333A80">
      <w:pPr>
        <w:pStyle w:val="Subtitle"/>
        <w:spacing w:line="264" w:lineRule="auto"/>
        <w:contextualSpacing w:val="0"/>
        <w:rPr>
          <w:rFonts w:ascii="Arial" w:hAnsi="Arial"/>
          <w:sz w:val="28"/>
        </w:rPr>
      </w:pPr>
      <w:r w:rsidRPr="00821F37">
        <w:rPr>
          <w:rFonts w:ascii="Arial" w:hAnsi="Arial"/>
          <w:sz w:val="28"/>
        </w:rPr>
        <w:t xml:space="preserve">FOR </w:t>
      </w:r>
      <w:r w:rsidR="00120C68">
        <w:rPr>
          <w:rFonts w:ascii="Arial" w:hAnsi="Arial"/>
          <w:sz w:val="28"/>
        </w:rPr>
        <w:t>&lt;Purpose&gt;</w:t>
      </w:r>
    </w:p>
    <w:p w14:paraId="246D9086" w14:textId="77777777" w:rsidR="001E26D2" w:rsidRPr="00821F37" w:rsidRDefault="001E26D2" w:rsidP="001E26D2">
      <w:pPr>
        <w:jc w:val="center"/>
        <w:rPr>
          <w:rFonts w:cs="Arial"/>
        </w:rPr>
      </w:pPr>
    </w:p>
    <w:p w14:paraId="1A4E1D41" w14:textId="77777777" w:rsidR="001E26D2" w:rsidRPr="00821F37" w:rsidRDefault="001E26D2" w:rsidP="00B4734E">
      <w:pPr>
        <w:spacing w:before="240" w:after="60"/>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Date:</w:t>
      </w:r>
    </w:p>
    <w:p w14:paraId="3D872CD8" w14:textId="209E752F" w:rsidR="001E26D2" w:rsidRPr="00821F37" w:rsidRDefault="00333A80" w:rsidP="00B4734E">
      <w:pPr>
        <w:spacing w:before="240" w:after="60"/>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 xml:space="preserve">Parties: </w:t>
      </w:r>
    </w:p>
    <w:p w14:paraId="05D0422C" w14:textId="2E24AAE6" w:rsidR="001E26D2" w:rsidRPr="00821F37" w:rsidRDefault="00333A80" w:rsidP="00333A80">
      <w:pPr>
        <w:rPr>
          <w:rFonts w:cs="Arial"/>
          <w:lang w:val="en"/>
        </w:rPr>
      </w:pPr>
      <w:r w:rsidRPr="00821F37">
        <w:rPr>
          <w:rFonts w:cs="Arial"/>
          <w:lang w:val="en"/>
        </w:rPr>
        <w:t xml:space="preserve">The following parties (the ’Parties’) represent </w:t>
      </w:r>
      <w:r w:rsidR="00644237" w:rsidRPr="00821F37">
        <w:rPr>
          <w:rFonts w:cs="Arial"/>
          <w:lang w:val="en"/>
        </w:rPr>
        <w:t xml:space="preserve">the </w:t>
      </w:r>
      <w:r w:rsidR="00120C68">
        <w:rPr>
          <w:rFonts w:cs="Arial"/>
          <w:lang w:val="en"/>
        </w:rPr>
        <w:t>&lt;number</w:t>
      </w:r>
      <w:r w:rsidR="00C317C6">
        <w:rPr>
          <w:rFonts w:cs="Arial"/>
          <w:lang w:val="en"/>
        </w:rPr>
        <w:t xml:space="preserve"> of</w:t>
      </w:r>
      <w:r w:rsidR="00120C68">
        <w:rPr>
          <w:rFonts w:cs="Arial"/>
          <w:lang w:val="en"/>
        </w:rPr>
        <w:t>&gt;</w:t>
      </w:r>
      <w:r w:rsidRPr="00821F37">
        <w:rPr>
          <w:rFonts w:cs="Arial"/>
          <w:lang w:val="en"/>
        </w:rPr>
        <w:t xml:space="preserve"> Queensland Government agencies </w:t>
      </w:r>
      <w:r w:rsidR="00644237" w:rsidRPr="00821F37">
        <w:rPr>
          <w:rFonts w:cs="Arial"/>
          <w:lang w:val="en"/>
        </w:rPr>
        <w:t xml:space="preserve">that hold information </w:t>
      </w:r>
      <w:r w:rsidRPr="00821F37">
        <w:rPr>
          <w:rFonts w:cs="Arial"/>
          <w:lang w:val="en"/>
        </w:rPr>
        <w:t xml:space="preserve">relevant to </w:t>
      </w:r>
      <w:r w:rsidR="00120C68">
        <w:rPr>
          <w:rFonts w:cs="Arial"/>
          <w:lang w:val="en"/>
        </w:rPr>
        <w:t>&lt;the purpose&gt;</w:t>
      </w:r>
    </w:p>
    <w:p w14:paraId="6947FF9F" w14:textId="00B4FD74" w:rsidR="00333A80" w:rsidRPr="00821F37" w:rsidRDefault="00120C68" w:rsidP="00333A80">
      <w:pPr>
        <w:pStyle w:val="ListParagraph"/>
        <w:numPr>
          <w:ilvl w:val="0"/>
          <w:numId w:val="9"/>
        </w:numPr>
        <w:rPr>
          <w:rFonts w:cs="Arial"/>
          <w:lang w:val="en"/>
        </w:rPr>
      </w:pPr>
      <w:r>
        <w:rPr>
          <w:rFonts w:cs="Arial"/>
          <w:lang w:val="en"/>
        </w:rPr>
        <w:t xml:space="preserve">&lt;list of agencies here&gt;. </w:t>
      </w:r>
    </w:p>
    <w:p w14:paraId="32D1DBCE" w14:textId="5261D770" w:rsidR="00644237" w:rsidRPr="00821F37" w:rsidRDefault="00644237" w:rsidP="00B4734E">
      <w:pPr>
        <w:spacing w:before="240" w:after="60"/>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Purpose:</w:t>
      </w:r>
    </w:p>
    <w:p w14:paraId="06D87E9A" w14:textId="2798FF47" w:rsidR="00120C68" w:rsidRPr="00821F37" w:rsidRDefault="00120C68" w:rsidP="00120C68">
      <w:pPr>
        <w:spacing w:before="240" w:after="60"/>
        <w:rPr>
          <w:rFonts w:eastAsiaTheme="majorEastAsia" w:cs="Arial"/>
          <w:color w:val="2E74B5" w:themeColor="accent1" w:themeShade="BF"/>
          <w:sz w:val="24"/>
          <w:szCs w:val="24"/>
        </w:rPr>
      </w:pPr>
      <w:r>
        <w:rPr>
          <w:rFonts w:cs="Arial"/>
        </w:rPr>
        <w:t xml:space="preserve">&lt;Description of the purpose, and brief justification. Should be approximately 100-200 words&gt;. </w:t>
      </w:r>
    </w:p>
    <w:p w14:paraId="21875473" w14:textId="3A7D8F25" w:rsidR="001E26D2" w:rsidRPr="00821F37" w:rsidRDefault="00120C68" w:rsidP="00120C68">
      <w:pPr>
        <w:spacing w:before="240" w:after="60"/>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 xml:space="preserve"> </w:t>
      </w:r>
      <w:r w:rsidR="001E26D2" w:rsidRPr="00821F37">
        <w:rPr>
          <w:rFonts w:eastAsiaTheme="majorEastAsia" w:cs="Arial"/>
          <w:color w:val="2E74B5" w:themeColor="accent1" w:themeShade="BF"/>
          <w:sz w:val="24"/>
          <w:szCs w:val="24"/>
        </w:rPr>
        <w:t>Recitals:</w:t>
      </w:r>
    </w:p>
    <w:p w14:paraId="1860B7A8" w14:textId="662A6FBF" w:rsidR="00E9729E" w:rsidRDefault="00E9729E" w:rsidP="00E9729E">
      <w:r>
        <w:rPr>
          <w:rFonts w:cs="Arial"/>
          <w:color w:val="000000"/>
        </w:rPr>
        <w:t xml:space="preserve">This sharing agreement </w:t>
      </w:r>
      <w:r>
        <w:t xml:space="preserve">represents the arrangement between the parties to exchange confidential information. Each party has statutory authority to exchange confidential information with each other to fulfil their legislative functions, within certain parameters. The relevant legislation are: </w:t>
      </w:r>
    </w:p>
    <w:tbl>
      <w:tblPr>
        <w:tblStyle w:val="GridTable4"/>
        <w:tblW w:w="5000" w:type="pct"/>
        <w:tblLook w:val="04A0" w:firstRow="1" w:lastRow="0" w:firstColumn="1" w:lastColumn="0" w:noHBand="0" w:noVBand="1"/>
      </w:tblPr>
      <w:tblGrid>
        <w:gridCol w:w="3484"/>
        <w:gridCol w:w="6258"/>
      </w:tblGrid>
      <w:tr w:rsidR="00E9729E" w14:paraId="37370320" w14:textId="77777777" w:rsidTr="00120C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8" w:type="pct"/>
            <w:vAlign w:val="center"/>
          </w:tcPr>
          <w:p w14:paraId="458D0677" w14:textId="611BEE77" w:rsidR="00E9729E" w:rsidRDefault="00E9729E" w:rsidP="006262F1">
            <w:pPr>
              <w:spacing w:before="60" w:after="60" w:line="240" w:lineRule="auto"/>
            </w:pPr>
            <w:r>
              <w:t>Party</w:t>
            </w:r>
          </w:p>
        </w:tc>
        <w:tc>
          <w:tcPr>
            <w:tcW w:w="3212" w:type="pct"/>
            <w:vAlign w:val="center"/>
          </w:tcPr>
          <w:p w14:paraId="4E3DE2EA" w14:textId="2CC2E126" w:rsidR="00E9729E" w:rsidRDefault="00E9729E" w:rsidP="006262F1">
            <w:pPr>
              <w:spacing w:before="60" w:after="60" w:line="240" w:lineRule="auto"/>
              <w:cnfStyle w:val="100000000000" w:firstRow="1" w:lastRow="0" w:firstColumn="0" w:lastColumn="0" w:oddVBand="0" w:evenVBand="0" w:oddHBand="0" w:evenHBand="0" w:firstRowFirstColumn="0" w:firstRowLastColumn="0" w:lastRowFirstColumn="0" w:lastRowLastColumn="0"/>
            </w:pPr>
            <w:r>
              <w:t>Legislation</w:t>
            </w:r>
          </w:p>
        </w:tc>
      </w:tr>
      <w:tr w:rsidR="00E9729E" w14:paraId="7CE5FA60" w14:textId="77777777" w:rsidTr="00120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pct"/>
            <w:vAlign w:val="center"/>
          </w:tcPr>
          <w:p w14:paraId="5C1EF7E6" w14:textId="6CEB5A51" w:rsidR="00E9729E" w:rsidRPr="00744B0C" w:rsidRDefault="00E9729E" w:rsidP="006262F1">
            <w:pPr>
              <w:spacing w:before="60" w:after="60" w:line="240" w:lineRule="auto"/>
              <w:rPr>
                <w:b w:val="0"/>
              </w:rPr>
            </w:pPr>
          </w:p>
        </w:tc>
        <w:tc>
          <w:tcPr>
            <w:tcW w:w="3212" w:type="pct"/>
            <w:vAlign w:val="center"/>
          </w:tcPr>
          <w:p w14:paraId="2B191922" w14:textId="3AB28028" w:rsidR="00E9729E" w:rsidRDefault="00E9729E" w:rsidP="006262F1">
            <w:pPr>
              <w:spacing w:before="60" w:after="60" w:line="240" w:lineRule="auto"/>
              <w:cnfStyle w:val="000000100000" w:firstRow="0" w:lastRow="0" w:firstColumn="0" w:lastColumn="0" w:oddVBand="0" w:evenVBand="0" w:oddHBand="1" w:evenHBand="0" w:firstRowFirstColumn="0" w:firstRowLastColumn="0" w:lastRowFirstColumn="0" w:lastRowLastColumn="0"/>
            </w:pPr>
          </w:p>
        </w:tc>
      </w:tr>
    </w:tbl>
    <w:p w14:paraId="276008B4" w14:textId="26726A92" w:rsidR="00EB13BB" w:rsidRPr="00821F37" w:rsidRDefault="00EB13BB" w:rsidP="00B4734E">
      <w:pPr>
        <w:spacing w:before="240" w:after="60"/>
        <w:rPr>
          <w:rFonts w:cs="Arial"/>
          <w:lang w:val="en"/>
        </w:rPr>
      </w:pPr>
      <w:r w:rsidRPr="00821F37">
        <w:rPr>
          <w:rFonts w:cs="Arial"/>
          <w:lang w:val="en"/>
        </w:rPr>
        <w:t xml:space="preserve">The genesis of this agreement can be found in a number of reports into </w:t>
      </w:r>
      <w:r w:rsidR="000E0634">
        <w:rPr>
          <w:rFonts w:cs="Arial"/>
          <w:lang w:val="en"/>
        </w:rPr>
        <w:t>&lt;topic&gt;</w:t>
      </w:r>
      <w:r w:rsidRPr="00821F37">
        <w:rPr>
          <w:rFonts w:cs="Arial"/>
          <w:lang w:val="en"/>
        </w:rPr>
        <w:t xml:space="preserve">. </w:t>
      </w:r>
    </w:p>
    <w:p w14:paraId="7C563C0B" w14:textId="0DAB91BE" w:rsidR="00120C68" w:rsidRDefault="00120C68" w:rsidP="003F633A">
      <w:pPr>
        <w:pStyle w:val="ListParagraph"/>
        <w:numPr>
          <w:ilvl w:val="0"/>
          <w:numId w:val="2"/>
        </w:numPr>
        <w:spacing w:after="120"/>
        <w:ind w:left="714" w:hanging="357"/>
        <w:rPr>
          <w:rFonts w:cs="Arial"/>
        </w:rPr>
      </w:pPr>
      <w:r>
        <w:rPr>
          <w:rFonts w:cs="Arial"/>
        </w:rPr>
        <w:t>Outputs from commissions, taskforces, reviews, audits, and other whole of government commitments</w:t>
      </w:r>
    </w:p>
    <w:p w14:paraId="67AAAB89" w14:textId="77777777" w:rsidR="006262F1" w:rsidRPr="00821F37" w:rsidRDefault="006262F1" w:rsidP="006262F1">
      <w:pPr>
        <w:pStyle w:val="ListParagraph"/>
        <w:spacing w:after="120"/>
        <w:ind w:left="714"/>
        <w:rPr>
          <w:rFonts w:cs="Arial"/>
        </w:rPr>
      </w:pPr>
    </w:p>
    <w:p w14:paraId="1DB762C9" w14:textId="77777777" w:rsidR="001E26D2" w:rsidRPr="00821F37" w:rsidRDefault="001E26D2" w:rsidP="001E26D2">
      <w:pPr>
        <w:pStyle w:val="Heading1"/>
        <w:rPr>
          <w:rFonts w:cs="Arial"/>
        </w:rPr>
      </w:pPr>
      <w:r w:rsidRPr="00821F37">
        <w:rPr>
          <w:rFonts w:cs="Arial"/>
        </w:rPr>
        <w:t>Part 1: The Agreement</w:t>
      </w:r>
    </w:p>
    <w:p w14:paraId="1F556B13"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Objective</w:t>
      </w:r>
    </w:p>
    <w:p w14:paraId="2AF97844" w14:textId="2DD62D43" w:rsidR="001E26D2" w:rsidRPr="00821F37" w:rsidRDefault="001E26D2" w:rsidP="001E26D2">
      <w:pPr>
        <w:spacing w:after="0"/>
        <w:rPr>
          <w:rFonts w:cs="Arial"/>
        </w:rPr>
      </w:pPr>
      <w:r w:rsidRPr="00821F37">
        <w:rPr>
          <w:rFonts w:cs="Arial"/>
        </w:rPr>
        <w:t xml:space="preserve">This </w:t>
      </w:r>
      <w:r w:rsidR="00E91C1E" w:rsidRPr="00821F37">
        <w:rPr>
          <w:rFonts w:cs="Arial"/>
        </w:rPr>
        <w:t>Master Sharing Ag</w:t>
      </w:r>
      <w:r w:rsidR="006F1BC1" w:rsidRPr="00821F37">
        <w:rPr>
          <w:rFonts w:cs="Arial"/>
        </w:rPr>
        <w:t>reement (MSA</w:t>
      </w:r>
      <w:r w:rsidR="00E91C1E" w:rsidRPr="00821F37">
        <w:rPr>
          <w:rFonts w:cs="Arial"/>
        </w:rPr>
        <w:t xml:space="preserve">) </w:t>
      </w:r>
      <w:r w:rsidRPr="00821F37">
        <w:rPr>
          <w:rFonts w:cs="Arial"/>
        </w:rPr>
        <w:t>describes the</w:t>
      </w:r>
      <w:r w:rsidR="006F1BC1" w:rsidRPr="00821F37">
        <w:rPr>
          <w:rFonts w:cs="Arial"/>
        </w:rPr>
        <w:t xml:space="preserve"> commitment of the</w:t>
      </w:r>
      <w:r w:rsidRPr="00821F37">
        <w:rPr>
          <w:rFonts w:cs="Arial"/>
        </w:rPr>
        <w:t xml:space="preserve"> agencies</w:t>
      </w:r>
      <w:r w:rsidR="00207E11" w:rsidRPr="00821F37">
        <w:rPr>
          <w:rFonts w:cs="Arial"/>
        </w:rPr>
        <w:t xml:space="preserve"> (the Parties)</w:t>
      </w:r>
      <w:r w:rsidRPr="00821F37">
        <w:rPr>
          <w:rFonts w:cs="Arial"/>
        </w:rPr>
        <w:t xml:space="preserve"> to a framework for</w:t>
      </w:r>
      <w:r w:rsidR="0082303A" w:rsidRPr="00821F37">
        <w:rPr>
          <w:rFonts w:cs="Arial"/>
        </w:rPr>
        <w:t xml:space="preserve"> multi-agency</w:t>
      </w:r>
      <w:r w:rsidRPr="00821F37">
        <w:rPr>
          <w:rFonts w:cs="Arial"/>
        </w:rPr>
        <w:t xml:space="preserve"> exchange of information</w:t>
      </w:r>
      <w:r w:rsidR="00942C02" w:rsidRPr="00821F37">
        <w:rPr>
          <w:rFonts w:cs="Arial"/>
        </w:rPr>
        <w:t>.  The objective of the information sharing is to improve</w:t>
      </w:r>
      <w:r w:rsidRPr="00821F37">
        <w:rPr>
          <w:rFonts w:cs="Arial"/>
        </w:rPr>
        <w:t xml:space="preserve"> communication, cooperation and coordination</w:t>
      </w:r>
      <w:r w:rsidR="00942C02" w:rsidRPr="00821F37">
        <w:rPr>
          <w:rFonts w:cs="Arial"/>
        </w:rPr>
        <w:t xml:space="preserve"> between agencies</w:t>
      </w:r>
      <w:r w:rsidRPr="00821F37">
        <w:rPr>
          <w:rFonts w:cs="Arial"/>
        </w:rPr>
        <w:t xml:space="preserve"> to </w:t>
      </w:r>
      <w:r w:rsidR="00207E11" w:rsidRPr="00821F37">
        <w:rPr>
          <w:rFonts w:cs="Arial"/>
        </w:rPr>
        <w:t xml:space="preserve">ensure </w:t>
      </w:r>
      <w:r w:rsidR="000E0634">
        <w:rPr>
          <w:rFonts w:cs="Arial"/>
        </w:rPr>
        <w:t xml:space="preserve">&lt;detailed description here, </w:t>
      </w:r>
      <w:r w:rsidR="007838D9">
        <w:rPr>
          <w:rFonts w:cs="Arial"/>
        </w:rPr>
        <w:t>including</w:t>
      </w:r>
      <w:r w:rsidR="000E0634">
        <w:rPr>
          <w:rFonts w:cs="Arial"/>
        </w:rPr>
        <w:t xml:space="preserve"> the</w:t>
      </w:r>
      <w:r w:rsidR="007838D9">
        <w:rPr>
          <w:rFonts w:cs="Arial"/>
        </w:rPr>
        <w:t xml:space="preserve"> business justification and benefits</w:t>
      </w:r>
      <w:r w:rsidR="000E0634">
        <w:rPr>
          <w:rFonts w:cs="Arial"/>
        </w:rPr>
        <w:t>&gt;</w:t>
      </w:r>
      <w:r w:rsidR="0082303A" w:rsidRPr="00821F37">
        <w:rPr>
          <w:rFonts w:cs="Arial"/>
        </w:rPr>
        <w:t>.</w:t>
      </w:r>
    </w:p>
    <w:p w14:paraId="519E9E3A" w14:textId="2141290D"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 xml:space="preserve">Structure </w:t>
      </w:r>
      <w:r w:rsidR="00207E11" w:rsidRPr="00821F37">
        <w:rPr>
          <w:rFonts w:eastAsiaTheme="majorEastAsia" w:cs="Arial"/>
          <w:color w:val="2E74B5" w:themeColor="accent1" w:themeShade="BF"/>
          <w:sz w:val="24"/>
          <w:szCs w:val="24"/>
        </w:rPr>
        <w:t xml:space="preserve">and context </w:t>
      </w:r>
    </w:p>
    <w:p w14:paraId="1B473CC8" w14:textId="162590E2" w:rsidR="00207E11" w:rsidRPr="00821F37" w:rsidRDefault="00207E11" w:rsidP="00207E11">
      <w:pPr>
        <w:rPr>
          <w:rFonts w:cs="Arial"/>
        </w:rPr>
      </w:pPr>
      <w:r w:rsidRPr="00821F37">
        <w:rPr>
          <w:rFonts w:cs="Arial"/>
        </w:rPr>
        <w:t xml:space="preserve">This MSA represents a single agreement outlining </w:t>
      </w:r>
      <w:r w:rsidR="00805CFE" w:rsidRPr="00821F37">
        <w:rPr>
          <w:rFonts w:cs="Arial"/>
        </w:rPr>
        <w:t xml:space="preserve">a principle based approach to the </w:t>
      </w:r>
      <w:r w:rsidRPr="00821F37">
        <w:rPr>
          <w:rFonts w:cs="Arial"/>
        </w:rPr>
        <w:t xml:space="preserve">sharing of information relating to </w:t>
      </w:r>
      <w:r w:rsidR="007838D9">
        <w:rPr>
          <w:rFonts w:cs="Arial"/>
        </w:rPr>
        <w:t>&lt;purpose&gt;</w:t>
      </w:r>
      <w:r w:rsidRPr="00821F37">
        <w:rPr>
          <w:rFonts w:cs="Arial"/>
        </w:rPr>
        <w:t>.</w:t>
      </w:r>
    </w:p>
    <w:p w14:paraId="4D28FF5F" w14:textId="394897EA" w:rsidR="001E26D2" w:rsidRPr="00821F37" w:rsidRDefault="00207E11" w:rsidP="001E26D2">
      <w:pPr>
        <w:spacing w:after="0" w:line="240" w:lineRule="auto"/>
        <w:rPr>
          <w:rFonts w:cs="Arial"/>
        </w:rPr>
      </w:pPr>
      <w:r w:rsidRPr="00821F37">
        <w:rPr>
          <w:rFonts w:cs="Arial"/>
        </w:rPr>
        <w:lastRenderedPageBreak/>
        <w:t>The information sharing</w:t>
      </w:r>
      <w:r w:rsidR="001E26D2" w:rsidRPr="00821F37">
        <w:rPr>
          <w:rFonts w:cs="Arial"/>
        </w:rPr>
        <w:t xml:space="preserve"> principles apply to exchange of </w:t>
      </w:r>
      <w:r w:rsidRPr="00821F37">
        <w:rPr>
          <w:rFonts w:cs="Arial"/>
        </w:rPr>
        <w:t xml:space="preserve">relevant </w:t>
      </w:r>
      <w:r w:rsidR="001E26D2" w:rsidRPr="00821F37">
        <w:rPr>
          <w:rFonts w:cs="Arial"/>
        </w:rPr>
        <w:t xml:space="preserve">information between </w:t>
      </w:r>
      <w:r w:rsidR="00746043" w:rsidRPr="00821F37">
        <w:rPr>
          <w:rFonts w:cs="Arial"/>
        </w:rPr>
        <w:t xml:space="preserve">the Parties </w:t>
      </w:r>
      <w:r w:rsidR="00B333FE" w:rsidRPr="00821F37">
        <w:rPr>
          <w:rFonts w:cs="Arial"/>
        </w:rPr>
        <w:t xml:space="preserve">as described by </w:t>
      </w:r>
      <w:r w:rsidR="00746043" w:rsidRPr="00821F37">
        <w:rPr>
          <w:rFonts w:cs="Arial"/>
        </w:rPr>
        <w:t>this agreement</w:t>
      </w:r>
      <w:r w:rsidR="00805CFE" w:rsidRPr="00821F37">
        <w:rPr>
          <w:rFonts w:cs="Arial"/>
        </w:rPr>
        <w:t xml:space="preserve">. This level of information sharing will </w:t>
      </w:r>
      <w:r w:rsidR="001E26D2" w:rsidRPr="00821F37">
        <w:rPr>
          <w:rFonts w:cs="Arial"/>
        </w:rPr>
        <w:t xml:space="preserve">contribute to the </w:t>
      </w:r>
      <w:r w:rsidR="00746043" w:rsidRPr="00821F37">
        <w:rPr>
          <w:rFonts w:cs="Arial"/>
        </w:rPr>
        <w:t xml:space="preserve">Queensland </w:t>
      </w:r>
      <w:r w:rsidR="001E26D2" w:rsidRPr="00821F37">
        <w:rPr>
          <w:rFonts w:cs="Arial"/>
        </w:rPr>
        <w:t xml:space="preserve">Government’s </w:t>
      </w:r>
      <w:r w:rsidR="00746043" w:rsidRPr="00821F37">
        <w:rPr>
          <w:rFonts w:cs="Arial"/>
        </w:rPr>
        <w:t xml:space="preserve">ICT vision by maximising the use of </w:t>
      </w:r>
      <w:r w:rsidR="001E26D2" w:rsidRPr="00821F37">
        <w:rPr>
          <w:rFonts w:cs="Arial"/>
        </w:rPr>
        <w:t>information asset</w:t>
      </w:r>
      <w:r w:rsidR="00746043" w:rsidRPr="00821F37">
        <w:rPr>
          <w:rFonts w:cs="Arial"/>
        </w:rPr>
        <w:t>s</w:t>
      </w:r>
      <w:r w:rsidR="001E26D2" w:rsidRPr="00821F37">
        <w:rPr>
          <w:rFonts w:cs="Arial"/>
        </w:rPr>
        <w:t xml:space="preserve">, minimising </w:t>
      </w:r>
      <w:r w:rsidR="00746043" w:rsidRPr="00821F37">
        <w:rPr>
          <w:rFonts w:cs="Arial"/>
        </w:rPr>
        <w:t xml:space="preserve">data </w:t>
      </w:r>
      <w:r w:rsidR="001E26D2" w:rsidRPr="00821F37">
        <w:rPr>
          <w:rFonts w:cs="Arial"/>
        </w:rPr>
        <w:t xml:space="preserve">duplication, increasing cooperation </w:t>
      </w:r>
      <w:r w:rsidR="00746043" w:rsidRPr="00821F37">
        <w:rPr>
          <w:rFonts w:cs="Arial"/>
        </w:rPr>
        <w:t xml:space="preserve">between agencies, </w:t>
      </w:r>
      <w:r w:rsidR="001E26D2" w:rsidRPr="00821F37">
        <w:rPr>
          <w:rFonts w:cs="Arial"/>
        </w:rPr>
        <w:t xml:space="preserve">and reducing the costs of service delivery.  </w:t>
      </w:r>
    </w:p>
    <w:p w14:paraId="0A6B592E" w14:textId="559BDBAB" w:rsidR="00805CFE" w:rsidRPr="00821F37" w:rsidRDefault="001E26D2" w:rsidP="00001282">
      <w:pPr>
        <w:spacing w:line="240" w:lineRule="auto"/>
        <w:rPr>
          <w:rFonts w:cs="Arial"/>
        </w:rPr>
      </w:pPr>
      <w:r w:rsidRPr="00821F37">
        <w:rPr>
          <w:rFonts w:cs="Arial"/>
        </w:rPr>
        <w:t xml:space="preserve">Detailed descriptions of the </w:t>
      </w:r>
      <w:r w:rsidR="00746043" w:rsidRPr="00821F37">
        <w:rPr>
          <w:rFonts w:cs="Arial"/>
        </w:rPr>
        <w:t xml:space="preserve">relevant </w:t>
      </w:r>
      <w:r w:rsidRPr="00821F37">
        <w:rPr>
          <w:rFonts w:cs="Arial"/>
        </w:rPr>
        <w:t xml:space="preserve">information </w:t>
      </w:r>
      <w:r w:rsidR="00746043" w:rsidRPr="00821F37">
        <w:rPr>
          <w:rFonts w:cs="Arial"/>
        </w:rPr>
        <w:t xml:space="preserve">to be shared between the Parties, </w:t>
      </w:r>
      <w:r w:rsidRPr="00821F37">
        <w:rPr>
          <w:rFonts w:cs="Arial"/>
        </w:rPr>
        <w:t xml:space="preserve">and the conditions under which </w:t>
      </w:r>
      <w:r w:rsidR="00746043" w:rsidRPr="00821F37">
        <w:rPr>
          <w:rFonts w:cs="Arial"/>
        </w:rPr>
        <w:t>sharing will occur</w:t>
      </w:r>
      <w:r w:rsidR="0082303A" w:rsidRPr="00821F37">
        <w:rPr>
          <w:rFonts w:cs="Arial"/>
        </w:rPr>
        <w:t>,</w:t>
      </w:r>
      <w:r w:rsidRPr="00821F37">
        <w:rPr>
          <w:rFonts w:cs="Arial"/>
        </w:rPr>
        <w:t xml:space="preserve"> </w:t>
      </w:r>
      <w:r w:rsidR="00746043" w:rsidRPr="00821F37">
        <w:rPr>
          <w:rFonts w:cs="Arial"/>
        </w:rPr>
        <w:t>is</w:t>
      </w:r>
      <w:r w:rsidRPr="00821F37">
        <w:rPr>
          <w:rFonts w:cs="Arial"/>
        </w:rPr>
        <w:t xml:space="preserve"> articulated in separate </w:t>
      </w:r>
      <w:r w:rsidR="00746043" w:rsidRPr="00821F37">
        <w:rPr>
          <w:rFonts w:cs="Arial"/>
        </w:rPr>
        <w:t>information exchange s</w:t>
      </w:r>
      <w:r w:rsidRPr="00821F37">
        <w:rPr>
          <w:rFonts w:cs="Arial"/>
        </w:rPr>
        <w:t>chedules</w:t>
      </w:r>
      <w:r w:rsidR="00B333FE" w:rsidRPr="00821F37">
        <w:rPr>
          <w:rFonts w:cs="Arial"/>
        </w:rPr>
        <w:t xml:space="preserve"> attached to this MSA</w:t>
      </w:r>
      <w:r w:rsidRPr="00821F37">
        <w:rPr>
          <w:rFonts w:cs="Arial"/>
        </w:rPr>
        <w:t xml:space="preserve">. </w:t>
      </w:r>
    </w:p>
    <w:p w14:paraId="202769E5" w14:textId="4CB18E51" w:rsidR="00805CFE" w:rsidRPr="00821F37" w:rsidRDefault="00942C02" w:rsidP="00805CFE">
      <w:pPr>
        <w:rPr>
          <w:rFonts w:cs="Arial"/>
        </w:rPr>
      </w:pPr>
      <w:r w:rsidRPr="00821F37">
        <w:rPr>
          <w:rFonts w:cs="Arial"/>
        </w:rPr>
        <w:t>Each</w:t>
      </w:r>
      <w:r w:rsidR="00805CFE" w:rsidRPr="00821F37">
        <w:rPr>
          <w:rFonts w:cs="Arial"/>
        </w:rPr>
        <w:t xml:space="preserve"> information exchange schedule ha</w:t>
      </w:r>
      <w:r w:rsidR="00F20347" w:rsidRPr="00821F37">
        <w:rPr>
          <w:rFonts w:cs="Arial"/>
        </w:rPr>
        <w:t>s</w:t>
      </w:r>
      <w:r w:rsidR="00805CFE" w:rsidRPr="00821F37">
        <w:rPr>
          <w:rFonts w:cs="Arial"/>
        </w:rPr>
        <w:t xml:space="preserve"> two parts:</w:t>
      </w:r>
    </w:p>
    <w:p w14:paraId="231634E9" w14:textId="30F8C972" w:rsidR="00805CFE" w:rsidRPr="00821F37" w:rsidRDefault="00805CFE" w:rsidP="006262F1">
      <w:pPr>
        <w:pStyle w:val="ListParagraph"/>
        <w:numPr>
          <w:ilvl w:val="0"/>
          <w:numId w:val="11"/>
        </w:numPr>
        <w:rPr>
          <w:rFonts w:cs="Arial"/>
        </w:rPr>
      </w:pPr>
      <w:r w:rsidRPr="00821F37">
        <w:rPr>
          <w:rFonts w:cs="Arial"/>
        </w:rPr>
        <w:t xml:space="preserve">Part A – </w:t>
      </w:r>
      <w:r w:rsidR="00942C02" w:rsidRPr="00821F37">
        <w:rPr>
          <w:rFonts w:cs="Arial"/>
        </w:rPr>
        <w:t>Descriptive Information</w:t>
      </w:r>
      <w:r w:rsidR="00B333FE" w:rsidRPr="00821F37">
        <w:rPr>
          <w:rFonts w:cs="Arial"/>
        </w:rPr>
        <w:t>:</w:t>
      </w:r>
      <w:r w:rsidR="00942C02" w:rsidRPr="00821F37">
        <w:rPr>
          <w:rFonts w:cs="Arial"/>
        </w:rPr>
        <w:t xml:space="preserve"> </w:t>
      </w:r>
      <w:r w:rsidRPr="00821F37">
        <w:rPr>
          <w:rFonts w:cs="Arial"/>
        </w:rPr>
        <w:t>describes the data subject to exchange and the associated custodianship arrangements</w:t>
      </w:r>
    </w:p>
    <w:p w14:paraId="2CA2B918" w14:textId="5354E14C" w:rsidR="00805CFE" w:rsidRPr="00821F37" w:rsidRDefault="00805CFE" w:rsidP="006262F1">
      <w:pPr>
        <w:pStyle w:val="ListParagraph"/>
        <w:numPr>
          <w:ilvl w:val="0"/>
          <w:numId w:val="11"/>
        </w:numPr>
        <w:rPr>
          <w:rFonts w:cs="Arial"/>
        </w:rPr>
      </w:pPr>
      <w:r w:rsidRPr="00821F37">
        <w:rPr>
          <w:rFonts w:cs="Arial"/>
        </w:rPr>
        <w:t xml:space="preserve">Part B – </w:t>
      </w:r>
      <w:r w:rsidR="00942C02" w:rsidRPr="00821F37">
        <w:rPr>
          <w:rFonts w:cs="Arial"/>
        </w:rPr>
        <w:t>Technical information</w:t>
      </w:r>
      <w:r w:rsidR="00B333FE" w:rsidRPr="00821F37">
        <w:rPr>
          <w:rFonts w:cs="Arial"/>
        </w:rPr>
        <w:t>:</w:t>
      </w:r>
      <w:r w:rsidR="00942C02" w:rsidRPr="00821F37">
        <w:rPr>
          <w:rFonts w:cs="Arial"/>
        </w:rPr>
        <w:t xml:space="preserve"> </w:t>
      </w:r>
      <w:r w:rsidRPr="00821F37">
        <w:rPr>
          <w:rFonts w:cs="Arial"/>
        </w:rPr>
        <w:t>describes the technical specification required for exchange.</w:t>
      </w:r>
    </w:p>
    <w:p w14:paraId="12C28DB7"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Definitions</w:t>
      </w:r>
      <w:r w:rsidRPr="00821F37">
        <w:rPr>
          <w:rStyle w:val="FootnoteReference"/>
          <w:rFonts w:eastAsiaTheme="majorEastAsia" w:cs="Arial"/>
          <w:color w:val="2E74B5" w:themeColor="accent1" w:themeShade="BF"/>
          <w:sz w:val="24"/>
          <w:szCs w:val="24"/>
        </w:rPr>
        <w:footnoteReference w:id="2"/>
      </w:r>
    </w:p>
    <w:tbl>
      <w:tblPr>
        <w:tblStyle w:val="GridTable4"/>
        <w:tblW w:w="9639" w:type="dxa"/>
        <w:tblLook w:val="04A0" w:firstRow="1" w:lastRow="0" w:firstColumn="1" w:lastColumn="0" w:noHBand="0" w:noVBand="1"/>
      </w:tblPr>
      <w:tblGrid>
        <w:gridCol w:w="4403"/>
        <w:gridCol w:w="5236"/>
      </w:tblGrid>
      <w:tr w:rsidR="00564F64" w:rsidRPr="00821F37" w14:paraId="707780FB" w14:textId="77777777" w:rsidTr="006262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0D8870E" w14:textId="77777777" w:rsidR="00564F64" w:rsidRPr="00821F37" w:rsidRDefault="00564F64" w:rsidP="006262F1">
            <w:pPr>
              <w:spacing w:line="240" w:lineRule="auto"/>
              <w:rPr>
                <w:rFonts w:eastAsia="Arial" w:cs="Arial"/>
              </w:rPr>
            </w:pPr>
            <w:r w:rsidRPr="00821F37">
              <w:rPr>
                <w:rFonts w:eastAsia="Arial" w:cs="Arial"/>
              </w:rPr>
              <w:t>Term</w:t>
            </w:r>
          </w:p>
        </w:tc>
        <w:tc>
          <w:tcPr>
            <w:tcW w:w="0" w:type="dxa"/>
          </w:tcPr>
          <w:p w14:paraId="5DC1D78F" w14:textId="77777777" w:rsidR="00564F64" w:rsidRPr="00821F37" w:rsidRDefault="00564F64" w:rsidP="006262F1">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821F37">
              <w:rPr>
                <w:rFonts w:eastAsia="Arial" w:cs="Arial"/>
              </w:rPr>
              <w:t>Definition</w:t>
            </w:r>
          </w:p>
        </w:tc>
      </w:tr>
      <w:tr w:rsidR="00564F64" w:rsidRPr="00821F37" w14:paraId="63531B21" w14:textId="77777777" w:rsidTr="00626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9C1CF0" w14:textId="77777777" w:rsidR="00564F64" w:rsidRPr="00821F37" w:rsidRDefault="00564F64" w:rsidP="006262F1">
            <w:pPr>
              <w:spacing w:line="240" w:lineRule="auto"/>
              <w:rPr>
                <w:rFonts w:eastAsia="Arial" w:cs="Arial"/>
              </w:rPr>
            </w:pPr>
            <w:r w:rsidRPr="00821F37">
              <w:rPr>
                <w:rFonts w:eastAsia="Arial" w:cs="Arial"/>
              </w:rPr>
              <w:t>Custodian</w:t>
            </w:r>
          </w:p>
        </w:tc>
        <w:tc>
          <w:tcPr>
            <w:tcW w:w="0" w:type="dxa"/>
          </w:tcPr>
          <w:p w14:paraId="070EF17E" w14:textId="77777777" w:rsidR="00564F64" w:rsidRPr="00821F37" w:rsidRDefault="00564F64" w:rsidP="006262F1">
            <w:pPr>
              <w:spacing w:line="240"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821F37">
              <w:rPr>
                <w:rFonts w:eastAsia="Arial" w:cs="Arial"/>
              </w:rPr>
              <w:t>The Custodian is the recognised officer responsible for implementing and maintaining information assets in accordance with the rules set by the owner to ensure proper quality, security, integrity, correctness, consistency, privacy, confidentiality and accessibility. Custodians are responsible for specific classifications or categorisations of information assets. The custodian may also be the owner.</w:t>
            </w:r>
          </w:p>
        </w:tc>
      </w:tr>
      <w:tr w:rsidR="00564F64" w:rsidRPr="00821F37" w14:paraId="3AFD2397" w14:textId="77777777" w:rsidTr="006262F1">
        <w:tc>
          <w:tcPr>
            <w:cnfStyle w:val="001000000000" w:firstRow="0" w:lastRow="0" w:firstColumn="1" w:lastColumn="0" w:oddVBand="0" w:evenVBand="0" w:oddHBand="0" w:evenHBand="0" w:firstRowFirstColumn="0" w:firstRowLastColumn="0" w:lastRowFirstColumn="0" w:lastRowLastColumn="0"/>
            <w:tcW w:w="0" w:type="dxa"/>
          </w:tcPr>
          <w:p w14:paraId="0644AF36" w14:textId="77777777" w:rsidR="00564F64" w:rsidRPr="00821F37" w:rsidRDefault="00564F64" w:rsidP="006262F1">
            <w:pPr>
              <w:spacing w:line="240" w:lineRule="auto"/>
              <w:rPr>
                <w:rFonts w:eastAsia="Arial" w:cs="Arial"/>
              </w:rPr>
            </w:pPr>
            <w:r w:rsidRPr="00821F37">
              <w:rPr>
                <w:rFonts w:eastAsia="Arial" w:cs="Arial"/>
              </w:rPr>
              <w:t>Incident</w:t>
            </w:r>
          </w:p>
        </w:tc>
        <w:tc>
          <w:tcPr>
            <w:tcW w:w="0" w:type="dxa"/>
          </w:tcPr>
          <w:p w14:paraId="14026584" w14:textId="77777777" w:rsidR="00564F64" w:rsidRPr="00821F37" w:rsidRDefault="00564F64" w:rsidP="006262F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821F37">
              <w:rPr>
                <w:rFonts w:eastAsia="Arial" w:cs="Arial"/>
              </w:rPr>
              <w:t>Any event that is not part of the standard operation of a service that causes, or may cause, an interruption to, or a reduction in, the quality of that service.</w:t>
            </w:r>
          </w:p>
        </w:tc>
      </w:tr>
      <w:tr w:rsidR="00564F64" w:rsidRPr="00821F37" w14:paraId="095211D3" w14:textId="77777777" w:rsidTr="00626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C4B18E5" w14:textId="77777777" w:rsidR="00564F64" w:rsidRPr="00821F37" w:rsidRDefault="00564F64" w:rsidP="006262F1">
            <w:pPr>
              <w:spacing w:line="240" w:lineRule="auto"/>
              <w:rPr>
                <w:rFonts w:eastAsia="Arial" w:cs="Arial"/>
              </w:rPr>
            </w:pPr>
            <w:r w:rsidRPr="00821F37">
              <w:rPr>
                <w:rFonts w:eastAsia="Arial" w:cs="Arial"/>
              </w:rPr>
              <w:t>Incident Manager</w:t>
            </w:r>
          </w:p>
        </w:tc>
        <w:tc>
          <w:tcPr>
            <w:tcW w:w="0" w:type="dxa"/>
          </w:tcPr>
          <w:p w14:paraId="0806D626" w14:textId="77777777" w:rsidR="00564F64" w:rsidRPr="00821F37" w:rsidRDefault="00564F64" w:rsidP="006262F1">
            <w:pPr>
              <w:pStyle w:val="Body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eastAsia="Arial,Calibri" w:cs="Arial"/>
                <w:sz w:val="22"/>
                <w:szCs w:val="22"/>
                <w:lang w:eastAsia="en-US"/>
              </w:rPr>
            </w:pPr>
            <w:r w:rsidRPr="00821F37">
              <w:rPr>
                <w:rFonts w:eastAsia="Arial,Calibri" w:cs="Arial"/>
                <w:sz w:val="22"/>
                <w:szCs w:val="22"/>
                <w:lang w:eastAsia="en-US"/>
              </w:rPr>
              <w:t>The person responsible for the resolution of any information security incidents.</w:t>
            </w:r>
          </w:p>
        </w:tc>
      </w:tr>
      <w:tr w:rsidR="00564F64" w:rsidRPr="00821F37" w14:paraId="243B2CC4" w14:textId="77777777" w:rsidTr="006262F1">
        <w:tc>
          <w:tcPr>
            <w:cnfStyle w:val="001000000000" w:firstRow="0" w:lastRow="0" w:firstColumn="1" w:lastColumn="0" w:oddVBand="0" w:evenVBand="0" w:oddHBand="0" w:evenHBand="0" w:firstRowFirstColumn="0" w:firstRowLastColumn="0" w:lastRowFirstColumn="0" w:lastRowLastColumn="0"/>
            <w:tcW w:w="0" w:type="dxa"/>
          </w:tcPr>
          <w:p w14:paraId="2C8290F6" w14:textId="77777777" w:rsidR="00564F64" w:rsidRPr="00821F37" w:rsidRDefault="00564F64" w:rsidP="006262F1">
            <w:pPr>
              <w:spacing w:line="240" w:lineRule="auto"/>
              <w:rPr>
                <w:rFonts w:eastAsia="Arial" w:cs="Arial"/>
              </w:rPr>
            </w:pPr>
            <w:r w:rsidRPr="00821F37">
              <w:rPr>
                <w:rFonts w:eastAsia="Arial" w:cs="Arial"/>
              </w:rPr>
              <w:t>Information</w:t>
            </w:r>
          </w:p>
        </w:tc>
        <w:tc>
          <w:tcPr>
            <w:tcW w:w="0" w:type="dxa"/>
          </w:tcPr>
          <w:p w14:paraId="280007E2" w14:textId="77777777" w:rsidR="00564F64" w:rsidRPr="00821F37" w:rsidRDefault="00564F64" w:rsidP="006262F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b/>
                <w:bCs/>
              </w:rPr>
            </w:pPr>
            <w:r w:rsidRPr="00821F37">
              <w:rPr>
                <w:rFonts w:eastAsia="Arial" w:cs="Arial"/>
              </w:rPr>
              <w:t>Refers to Government information, including reports, doc</w:t>
            </w:r>
            <w:bookmarkStart w:id="0" w:name="_GoBack"/>
            <w:bookmarkEnd w:id="0"/>
            <w:r w:rsidRPr="00821F37">
              <w:rPr>
                <w:rFonts w:eastAsia="Arial" w:cs="Arial"/>
              </w:rPr>
              <w:t>uments, data sets and information agencies collect or produce for statutory purposes or other business needs.</w:t>
            </w:r>
          </w:p>
        </w:tc>
      </w:tr>
      <w:tr w:rsidR="00564F64" w:rsidRPr="00821F37" w14:paraId="0008164B" w14:textId="77777777" w:rsidTr="00626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310F82" w14:textId="77777777" w:rsidR="00564F64" w:rsidRPr="00821F37" w:rsidRDefault="00564F64" w:rsidP="006262F1">
            <w:pPr>
              <w:spacing w:line="240" w:lineRule="auto"/>
              <w:rPr>
                <w:rFonts w:eastAsia="Arial" w:cs="Arial"/>
              </w:rPr>
            </w:pPr>
            <w:r w:rsidRPr="00821F37">
              <w:rPr>
                <w:rFonts w:eastAsia="Arial" w:cs="Arial"/>
              </w:rPr>
              <w:t>Information exchange</w:t>
            </w:r>
          </w:p>
        </w:tc>
        <w:tc>
          <w:tcPr>
            <w:tcW w:w="0" w:type="dxa"/>
          </w:tcPr>
          <w:p w14:paraId="2E2C9976" w14:textId="77777777" w:rsidR="00564F64" w:rsidRPr="00821F37" w:rsidRDefault="00564F64" w:rsidP="006262F1">
            <w:pPr>
              <w:spacing w:line="240"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821F37">
              <w:rPr>
                <w:rFonts w:eastAsia="Arial" w:cs="Arial"/>
              </w:rPr>
              <w:t>The giving and receiving of data between government agencies for the purposes of improving service delivery.</w:t>
            </w:r>
          </w:p>
        </w:tc>
      </w:tr>
      <w:tr w:rsidR="00564F64" w:rsidRPr="00821F37" w14:paraId="5F3741B2" w14:textId="77777777" w:rsidTr="006262F1">
        <w:tc>
          <w:tcPr>
            <w:cnfStyle w:val="001000000000" w:firstRow="0" w:lastRow="0" w:firstColumn="1" w:lastColumn="0" w:oddVBand="0" w:evenVBand="0" w:oddHBand="0" w:evenHBand="0" w:firstRowFirstColumn="0" w:firstRowLastColumn="0" w:lastRowFirstColumn="0" w:lastRowLastColumn="0"/>
            <w:tcW w:w="0" w:type="dxa"/>
          </w:tcPr>
          <w:p w14:paraId="514BE73A" w14:textId="77777777" w:rsidR="00564F64" w:rsidRPr="00821F37" w:rsidRDefault="00564F64" w:rsidP="006262F1">
            <w:pPr>
              <w:spacing w:line="240" w:lineRule="auto"/>
              <w:rPr>
                <w:rFonts w:eastAsia="Arial" w:cs="Arial"/>
              </w:rPr>
            </w:pPr>
            <w:r w:rsidRPr="00821F37">
              <w:rPr>
                <w:rFonts w:eastAsia="Arial" w:cs="Arial"/>
              </w:rPr>
              <w:lastRenderedPageBreak/>
              <w:t xml:space="preserve">Information sharing </w:t>
            </w:r>
          </w:p>
        </w:tc>
        <w:tc>
          <w:tcPr>
            <w:tcW w:w="0" w:type="dxa"/>
          </w:tcPr>
          <w:p w14:paraId="67F28DD0" w14:textId="77777777" w:rsidR="00564F64" w:rsidRPr="00821F37" w:rsidRDefault="00564F64" w:rsidP="006262F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821F37">
              <w:rPr>
                <w:rFonts w:eastAsia="Arial" w:cs="Arial"/>
              </w:rPr>
              <w:t>Any sharing of information and/or data between government agencies for the purposes of improving service delivery.</w:t>
            </w:r>
          </w:p>
        </w:tc>
      </w:tr>
      <w:tr w:rsidR="00564F64" w:rsidRPr="00821F37" w14:paraId="2F04B489" w14:textId="77777777" w:rsidTr="00626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E04166" w14:textId="77777777" w:rsidR="00564F64" w:rsidRPr="00821F37" w:rsidRDefault="00564F64" w:rsidP="006262F1">
            <w:pPr>
              <w:spacing w:line="240" w:lineRule="auto"/>
              <w:rPr>
                <w:rFonts w:eastAsia="Arial" w:cs="Arial"/>
              </w:rPr>
            </w:pPr>
            <w:r w:rsidRPr="00821F37">
              <w:rPr>
                <w:rFonts w:eastAsia="Arial" w:cs="Arial"/>
              </w:rPr>
              <w:t>Owner</w:t>
            </w:r>
          </w:p>
        </w:tc>
        <w:tc>
          <w:tcPr>
            <w:tcW w:w="0" w:type="dxa"/>
          </w:tcPr>
          <w:p w14:paraId="6739C9EF" w14:textId="1563EA70" w:rsidR="00564F64" w:rsidRPr="00821F37" w:rsidRDefault="00564F64" w:rsidP="006262F1">
            <w:pPr>
              <w:spacing w:line="240"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821F37">
              <w:rPr>
                <w:rFonts w:eastAsia="Arial" w:cs="Arial"/>
              </w:rPr>
              <w:t xml:space="preserve">Information as an asset is owned by the State of Queensland. </w:t>
            </w:r>
            <w:r w:rsidR="001B35D3">
              <w:rPr>
                <w:rFonts w:eastAsia="Arial" w:cs="Arial"/>
              </w:rPr>
              <w:t xml:space="preserve">The delegated owner is the </w:t>
            </w:r>
            <w:r w:rsidR="001B35D3">
              <w:rPr>
                <w:rFonts w:cs="Arial"/>
                <w:color w:val="000000"/>
              </w:rPr>
              <w:t>recognised officer who is identified as having the authority and accountability under legislation, regulation or policy, for the collection and management of information assets on behalf of the State of Queensland, usually the Chief Executive Officer (CEO) of each agency.</w:t>
            </w:r>
          </w:p>
        </w:tc>
      </w:tr>
      <w:tr w:rsidR="00564F64" w:rsidRPr="00821F37" w14:paraId="01FFD71B" w14:textId="77777777" w:rsidTr="006262F1">
        <w:tc>
          <w:tcPr>
            <w:cnfStyle w:val="001000000000" w:firstRow="0" w:lastRow="0" w:firstColumn="1" w:lastColumn="0" w:oddVBand="0" w:evenVBand="0" w:oddHBand="0" w:evenHBand="0" w:firstRowFirstColumn="0" w:firstRowLastColumn="0" w:lastRowFirstColumn="0" w:lastRowLastColumn="0"/>
            <w:tcW w:w="0" w:type="dxa"/>
          </w:tcPr>
          <w:p w14:paraId="628EB606" w14:textId="77777777" w:rsidR="00564F64" w:rsidRPr="00821F37" w:rsidRDefault="00564F64" w:rsidP="006262F1">
            <w:pPr>
              <w:spacing w:line="240" w:lineRule="auto"/>
              <w:rPr>
                <w:rFonts w:eastAsia="Arial" w:cs="Arial"/>
              </w:rPr>
            </w:pPr>
            <w:r w:rsidRPr="00821F37">
              <w:rPr>
                <w:rFonts w:eastAsia="Arial" w:cs="Arial"/>
              </w:rPr>
              <w:t>Point of truth</w:t>
            </w:r>
          </w:p>
        </w:tc>
        <w:tc>
          <w:tcPr>
            <w:tcW w:w="0" w:type="dxa"/>
          </w:tcPr>
          <w:p w14:paraId="17E9DE3F" w14:textId="77777777" w:rsidR="00564F64" w:rsidRPr="00821F37" w:rsidRDefault="00564F64" w:rsidP="006262F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821F37">
              <w:rPr>
                <w:rFonts w:eastAsia="Arial" w:cs="Arial"/>
              </w:rPr>
              <w:t>The authoritative source of the data as determined by the information owner.</w:t>
            </w:r>
          </w:p>
        </w:tc>
      </w:tr>
      <w:tr w:rsidR="00564F64" w:rsidRPr="00821F37" w14:paraId="0D9930E5" w14:textId="77777777" w:rsidTr="00626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EEBCD79" w14:textId="77777777" w:rsidR="00564F64" w:rsidRPr="00821F37" w:rsidRDefault="00564F64" w:rsidP="006262F1">
            <w:pPr>
              <w:spacing w:line="240" w:lineRule="auto"/>
              <w:rPr>
                <w:rFonts w:eastAsia="Arial" w:cs="Arial"/>
              </w:rPr>
            </w:pPr>
            <w:r w:rsidRPr="00821F37">
              <w:rPr>
                <w:rFonts w:eastAsia="Arial" w:cs="Arial"/>
              </w:rPr>
              <w:t>Recipient</w:t>
            </w:r>
          </w:p>
        </w:tc>
        <w:tc>
          <w:tcPr>
            <w:tcW w:w="0" w:type="dxa"/>
          </w:tcPr>
          <w:p w14:paraId="47366A4F" w14:textId="77777777" w:rsidR="00564F64" w:rsidRPr="00821F37" w:rsidRDefault="00564F64" w:rsidP="006262F1">
            <w:pPr>
              <w:spacing w:line="240"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821F37">
              <w:rPr>
                <w:rFonts w:eastAsia="Arial" w:cs="Arial"/>
              </w:rPr>
              <w:t xml:space="preserve">The recipient receives the information and/or data from the custodian and agrees to uphold the principles of this agreement and use the data to improve service delivery. The recipient may also add value to the information and data. There may be more than one recipient involved in an information exchange. </w:t>
            </w:r>
          </w:p>
        </w:tc>
      </w:tr>
    </w:tbl>
    <w:p w14:paraId="7F0FE3AF" w14:textId="77777777" w:rsidR="005D45F0" w:rsidRDefault="005D45F0" w:rsidP="006262F1">
      <w:pPr>
        <w:rPr>
          <w:rFonts w:eastAsiaTheme="majorEastAsia"/>
          <w:color w:val="2E74B5" w:themeColor="accent1" w:themeShade="BF"/>
          <w:sz w:val="32"/>
          <w:szCs w:val="32"/>
        </w:rPr>
      </w:pPr>
      <w:r>
        <w:br w:type="page"/>
      </w:r>
    </w:p>
    <w:p w14:paraId="5A4CCF6B" w14:textId="7F47C2FA" w:rsidR="0005463C" w:rsidRDefault="00CE3C7B" w:rsidP="00001282">
      <w:pPr>
        <w:pStyle w:val="Heading1"/>
        <w:rPr>
          <w:rFonts w:cs="Arial"/>
        </w:rPr>
      </w:pPr>
      <w:r w:rsidRPr="00821F37">
        <w:rPr>
          <w:rFonts w:cs="Arial"/>
        </w:rPr>
        <w:lastRenderedPageBreak/>
        <w:t>Part 2: Information Sharing Principles</w:t>
      </w:r>
    </w:p>
    <w:p w14:paraId="237ECE73" w14:textId="338B4946" w:rsidR="00CE3C7B" w:rsidRPr="00821F37" w:rsidRDefault="001B35D3" w:rsidP="009655A0">
      <w:r w:rsidRPr="009655A0">
        <w:t>The following section detail</w:t>
      </w:r>
      <w:r w:rsidR="00751DDB">
        <w:t>s</w:t>
      </w:r>
      <w:r w:rsidRPr="009655A0">
        <w:t xml:space="preserve"> the enduring principles that provide a foundation for the sharing of</w:t>
      </w:r>
      <w:r>
        <w:t xml:space="preserve"> Queensla</w:t>
      </w:r>
      <w:r w:rsidR="007838D9">
        <w:t>nd Government information when &lt;purpose&gt;</w:t>
      </w:r>
      <w:r>
        <w:t xml:space="preserve">. </w:t>
      </w:r>
    </w:p>
    <w:p w14:paraId="3BFA160F" w14:textId="09AF41DF"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Sharing our information</w:t>
      </w:r>
    </w:p>
    <w:p w14:paraId="042D053C" w14:textId="227A2842" w:rsidR="001E26D2" w:rsidRPr="00821F37" w:rsidRDefault="001E26D2" w:rsidP="001E26D2">
      <w:pPr>
        <w:pStyle w:val="ListParagraph"/>
        <w:numPr>
          <w:ilvl w:val="1"/>
          <w:numId w:val="3"/>
        </w:numPr>
        <w:ind w:left="993" w:hanging="644"/>
        <w:rPr>
          <w:rFonts w:cs="Arial"/>
        </w:rPr>
      </w:pPr>
      <w:r w:rsidRPr="00821F37">
        <w:rPr>
          <w:rFonts w:cs="Arial"/>
        </w:rPr>
        <w:t>T</w:t>
      </w:r>
      <w:r w:rsidR="00B4734E" w:rsidRPr="00821F37">
        <w:rPr>
          <w:rFonts w:cs="Arial"/>
        </w:rPr>
        <w:t>he Parties agree to establish</w:t>
      </w:r>
      <w:r w:rsidRPr="00821F37">
        <w:rPr>
          <w:rFonts w:cs="Arial"/>
        </w:rPr>
        <w:t xml:space="preserve"> information exchange</w:t>
      </w:r>
      <w:r w:rsidR="00B4734E" w:rsidRPr="00821F37">
        <w:rPr>
          <w:rFonts w:cs="Arial"/>
        </w:rPr>
        <w:t>s</w:t>
      </w:r>
      <w:r w:rsidRPr="00821F37">
        <w:rPr>
          <w:rFonts w:cs="Arial"/>
        </w:rPr>
        <w:t xml:space="preserve"> to streamlin</w:t>
      </w:r>
      <w:r w:rsidR="00942C02" w:rsidRPr="00821F37">
        <w:rPr>
          <w:rFonts w:cs="Arial"/>
        </w:rPr>
        <w:t>e</w:t>
      </w:r>
      <w:r w:rsidRPr="00821F37">
        <w:rPr>
          <w:rFonts w:cs="Arial"/>
        </w:rPr>
        <w:t xml:space="preserve"> the sharing of </w:t>
      </w:r>
      <w:r w:rsidR="00B4734E" w:rsidRPr="00821F37">
        <w:rPr>
          <w:rFonts w:cs="Arial"/>
        </w:rPr>
        <w:t>agency</w:t>
      </w:r>
      <w:r w:rsidRPr="00821F37">
        <w:rPr>
          <w:rFonts w:cs="Arial"/>
        </w:rPr>
        <w:t xml:space="preserve"> information</w:t>
      </w:r>
      <w:r w:rsidR="00B4734E" w:rsidRPr="00821F37">
        <w:rPr>
          <w:rFonts w:cs="Arial"/>
        </w:rPr>
        <w:t xml:space="preserve"> pertaining to </w:t>
      </w:r>
      <w:r w:rsidR="007838D9">
        <w:rPr>
          <w:rFonts w:cs="Arial"/>
        </w:rPr>
        <w:t>&lt;data entities&gt;</w:t>
      </w:r>
      <w:r w:rsidRPr="00821F37">
        <w:rPr>
          <w:rFonts w:cs="Arial"/>
        </w:rPr>
        <w:t xml:space="preserve">, </w:t>
      </w:r>
      <w:r w:rsidR="007838D9">
        <w:rPr>
          <w:rFonts w:cs="Arial"/>
        </w:rPr>
        <w:t>to &lt;benefit&gt;</w:t>
      </w:r>
      <w:r w:rsidRPr="00821F37">
        <w:rPr>
          <w:rFonts w:cs="Arial"/>
        </w:rPr>
        <w:t>.</w:t>
      </w:r>
    </w:p>
    <w:p w14:paraId="6959C853" w14:textId="6CA024E4" w:rsidR="001E26D2" w:rsidRPr="00821F37" w:rsidRDefault="001E26D2">
      <w:pPr>
        <w:pStyle w:val="ListParagraph"/>
        <w:numPr>
          <w:ilvl w:val="1"/>
          <w:numId w:val="3"/>
        </w:numPr>
        <w:ind w:left="993" w:hanging="644"/>
        <w:rPr>
          <w:rFonts w:eastAsia="Arial" w:cs="Arial"/>
        </w:rPr>
      </w:pPr>
      <w:r w:rsidRPr="00821F37">
        <w:rPr>
          <w:rFonts w:eastAsia="Arial" w:cs="Arial"/>
        </w:rPr>
        <w:t xml:space="preserve">Each information exchange is described in a standard format and </w:t>
      </w:r>
      <w:r w:rsidR="36488D1F" w:rsidRPr="00821F37">
        <w:rPr>
          <w:rFonts w:eastAsia="Arial" w:cs="Arial"/>
        </w:rPr>
        <w:t>used in conjunction</w:t>
      </w:r>
      <w:r w:rsidRPr="00821F37">
        <w:rPr>
          <w:rFonts w:eastAsia="Arial" w:cs="Arial"/>
        </w:rPr>
        <w:t xml:space="preserve"> </w:t>
      </w:r>
      <w:r w:rsidR="00715DDE">
        <w:rPr>
          <w:rFonts w:eastAsia="Arial" w:cs="Arial"/>
        </w:rPr>
        <w:t>with</w:t>
      </w:r>
      <w:r w:rsidRPr="00821F37">
        <w:rPr>
          <w:rFonts w:eastAsia="Arial" w:cs="Arial"/>
        </w:rPr>
        <w:t xml:space="preserve"> this </w:t>
      </w:r>
      <w:r w:rsidR="00B4734E" w:rsidRPr="00821F37">
        <w:rPr>
          <w:rFonts w:eastAsia="Arial" w:cs="Arial"/>
        </w:rPr>
        <w:t>agreement</w:t>
      </w:r>
      <w:r w:rsidRPr="00821F37">
        <w:rPr>
          <w:rFonts w:eastAsia="Arial" w:cs="Arial"/>
        </w:rPr>
        <w:t xml:space="preserve"> as an individual</w:t>
      </w:r>
      <w:r w:rsidR="006F1E20" w:rsidRPr="00821F37">
        <w:rPr>
          <w:rFonts w:eastAsia="Arial" w:cs="Arial"/>
        </w:rPr>
        <w:t xml:space="preserve"> exchange</w:t>
      </w:r>
      <w:r w:rsidRPr="00821F37">
        <w:rPr>
          <w:rFonts w:eastAsia="Arial" w:cs="Arial"/>
        </w:rPr>
        <w:t xml:space="preserve"> </w:t>
      </w:r>
      <w:r w:rsidR="00B4734E" w:rsidRPr="00821F37">
        <w:rPr>
          <w:rFonts w:eastAsia="Arial" w:cs="Arial"/>
        </w:rPr>
        <w:t>s</w:t>
      </w:r>
      <w:r w:rsidRPr="00821F37">
        <w:rPr>
          <w:rFonts w:eastAsia="Arial" w:cs="Arial"/>
        </w:rPr>
        <w:t>chedule.</w:t>
      </w:r>
    </w:p>
    <w:p w14:paraId="1D813AA9" w14:textId="59C5ED76" w:rsidR="009423B1" w:rsidRPr="00821F37" w:rsidRDefault="009423B1" w:rsidP="005579BE">
      <w:pPr>
        <w:pStyle w:val="ListParagraph"/>
        <w:numPr>
          <w:ilvl w:val="1"/>
          <w:numId w:val="3"/>
        </w:numPr>
        <w:ind w:left="993" w:hanging="644"/>
        <w:rPr>
          <w:rFonts w:cs="Arial"/>
        </w:rPr>
      </w:pPr>
      <w:r w:rsidRPr="00821F37">
        <w:rPr>
          <w:rFonts w:cs="Arial"/>
        </w:rPr>
        <w:t>Each exchange schedule ha</w:t>
      </w:r>
      <w:r w:rsidR="00942C02" w:rsidRPr="00821F37">
        <w:rPr>
          <w:rFonts w:cs="Arial"/>
        </w:rPr>
        <w:t>s</w:t>
      </w:r>
      <w:r w:rsidRPr="00821F37">
        <w:rPr>
          <w:rFonts w:cs="Arial"/>
        </w:rPr>
        <w:t xml:space="preserve"> two parts. Part A describes the data elements to be exchanged</w:t>
      </w:r>
      <w:r w:rsidR="00942C02" w:rsidRPr="00821F37">
        <w:rPr>
          <w:rFonts w:cs="Arial"/>
        </w:rPr>
        <w:t>,</w:t>
      </w:r>
      <w:r w:rsidRPr="00821F37">
        <w:rPr>
          <w:rFonts w:cs="Arial"/>
        </w:rPr>
        <w:t xml:space="preserve"> the associated custodianship arrangements</w:t>
      </w:r>
      <w:r w:rsidR="00942C02" w:rsidRPr="00821F37">
        <w:rPr>
          <w:rFonts w:cs="Arial"/>
        </w:rPr>
        <w:t xml:space="preserve"> and</w:t>
      </w:r>
      <w:r w:rsidRPr="00821F37">
        <w:rPr>
          <w:rFonts w:cs="Arial"/>
        </w:rPr>
        <w:t xml:space="preserve"> usage parameters. Part B outlines the technical details associated with how the data will be exchanged. </w:t>
      </w:r>
    </w:p>
    <w:p w14:paraId="711401E0"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Our roles and responsibilities</w:t>
      </w:r>
    </w:p>
    <w:p w14:paraId="2798EE94" w14:textId="7E0781B2" w:rsidR="001E26D2" w:rsidRPr="00821F37" w:rsidRDefault="001E26D2" w:rsidP="001E26D2">
      <w:pPr>
        <w:pStyle w:val="ListParagraph"/>
        <w:numPr>
          <w:ilvl w:val="1"/>
          <w:numId w:val="3"/>
        </w:numPr>
        <w:ind w:left="993" w:hanging="644"/>
        <w:rPr>
          <w:rFonts w:cs="Arial"/>
        </w:rPr>
      </w:pPr>
      <w:r w:rsidRPr="00821F37">
        <w:rPr>
          <w:rFonts w:cs="Arial"/>
        </w:rPr>
        <w:t>The Parties agree that for each information exchange, an identifiable accountable officer for each of the roles of owner, custodian, recipient and incident manager</w:t>
      </w:r>
      <w:r w:rsidR="00B333FE" w:rsidRPr="00821F37">
        <w:rPr>
          <w:rFonts w:cs="Arial"/>
        </w:rPr>
        <w:t xml:space="preserve"> is assigned</w:t>
      </w:r>
      <w:r w:rsidRPr="00821F37">
        <w:rPr>
          <w:rFonts w:cs="Arial"/>
        </w:rPr>
        <w:t xml:space="preserve">. </w:t>
      </w:r>
    </w:p>
    <w:p w14:paraId="16330DB6" w14:textId="6ED7CCDB" w:rsidR="00B4734E" w:rsidRPr="00821F37" w:rsidRDefault="00B4734E" w:rsidP="001E26D2">
      <w:pPr>
        <w:pStyle w:val="ListParagraph"/>
        <w:numPr>
          <w:ilvl w:val="1"/>
          <w:numId w:val="3"/>
        </w:numPr>
        <w:ind w:left="993" w:hanging="644"/>
        <w:rPr>
          <w:rFonts w:cs="Arial"/>
        </w:rPr>
      </w:pPr>
      <w:r w:rsidRPr="00821F37">
        <w:rPr>
          <w:rFonts w:cs="Arial"/>
        </w:rPr>
        <w:t xml:space="preserve">Executive leaders of the Parties commit to sharing data relating to </w:t>
      </w:r>
      <w:r w:rsidR="007838D9">
        <w:rPr>
          <w:rFonts w:cs="Arial"/>
        </w:rPr>
        <w:t>&lt;entities and purpose&gt;</w:t>
      </w:r>
      <w:r w:rsidRPr="00821F37">
        <w:rPr>
          <w:rFonts w:cs="Arial"/>
        </w:rPr>
        <w:t>.</w:t>
      </w:r>
    </w:p>
    <w:p w14:paraId="397A02F3"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 xml:space="preserve">Our plan to minimise duplication </w:t>
      </w:r>
    </w:p>
    <w:p w14:paraId="18CFEE62" w14:textId="3D1DD234" w:rsidR="001E26D2" w:rsidRPr="00821F37" w:rsidRDefault="001E26D2">
      <w:pPr>
        <w:pStyle w:val="ListParagraph"/>
        <w:numPr>
          <w:ilvl w:val="1"/>
          <w:numId w:val="3"/>
        </w:numPr>
        <w:ind w:left="993" w:hanging="644"/>
        <w:rPr>
          <w:rFonts w:eastAsia="Arial" w:cs="Arial"/>
        </w:rPr>
      </w:pPr>
      <w:r w:rsidRPr="00821F37">
        <w:rPr>
          <w:rFonts w:eastAsia="Arial" w:cs="Arial"/>
        </w:rPr>
        <w:t xml:space="preserve">Parties commit to </w:t>
      </w:r>
      <w:r w:rsidR="66323B1E" w:rsidRPr="00821F37">
        <w:rPr>
          <w:rFonts w:eastAsia="Arial" w:cs="Arial"/>
        </w:rPr>
        <w:t>eliminating unnecessary</w:t>
      </w:r>
      <w:r w:rsidRPr="00821F37">
        <w:rPr>
          <w:rFonts w:eastAsia="Arial" w:cs="Arial"/>
        </w:rPr>
        <w:t xml:space="preserve"> duplication, reducing waste and the potential for error in the collection and prep</w:t>
      </w:r>
      <w:r w:rsidR="003F633A" w:rsidRPr="00821F37">
        <w:rPr>
          <w:rFonts w:eastAsia="Arial" w:cs="Arial"/>
        </w:rPr>
        <w:t xml:space="preserve">aration of information relating to </w:t>
      </w:r>
      <w:r w:rsidR="007838D9">
        <w:rPr>
          <w:rFonts w:eastAsia="Arial" w:cs="Arial"/>
        </w:rPr>
        <w:t>&lt;purpose&gt;</w:t>
      </w:r>
      <w:r w:rsidR="003F633A" w:rsidRPr="00821F37">
        <w:rPr>
          <w:rFonts w:eastAsia="Arial" w:cs="Arial"/>
        </w:rPr>
        <w:t>.</w:t>
      </w:r>
      <w:r w:rsidRPr="00821F37">
        <w:rPr>
          <w:rFonts w:eastAsia="Arial" w:cs="Arial"/>
        </w:rPr>
        <w:t xml:space="preserve"> </w:t>
      </w:r>
    </w:p>
    <w:p w14:paraId="7BF8F1BA" w14:textId="51656797" w:rsidR="001E26D2" w:rsidRDefault="00E70C2B">
      <w:pPr>
        <w:pStyle w:val="ListParagraph"/>
        <w:numPr>
          <w:ilvl w:val="1"/>
          <w:numId w:val="3"/>
        </w:numPr>
        <w:ind w:left="993" w:hanging="644"/>
        <w:rPr>
          <w:rFonts w:eastAsia="Arial" w:cs="Arial"/>
        </w:rPr>
      </w:pPr>
      <w:r w:rsidRPr="00821F37">
        <w:rPr>
          <w:rFonts w:eastAsia="Arial" w:cs="Arial"/>
        </w:rPr>
        <w:t xml:space="preserve">To deliver improved response management for </w:t>
      </w:r>
      <w:r w:rsidR="007838D9">
        <w:rPr>
          <w:rFonts w:eastAsia="Arial" w:cs="Arial"/>
        </w:rPr>
        <w:t>&lt;purpose&gt;</w:t>
      </w:r>
      <w:r w:rsidRPr="00821F37">
        <w:rPr>
          <w:rFonts w:eastAsia="Arial" w:cs="Arial"/>
        </w:rPr>
        <w:t xml:space="preserve">, Parties agree to maximise the use of </w:t>
      </w:r>
      <w:r>
        <w:rPr>
          <w:rFonts w:eastAsia="Arial" w:cs="Arial"/>
        </w:rPr>
        <w:t xml:space="preserve">data from original </w:t>
      </w:r>
      <w:r w:rsidRPr="00821F37">
        <w:rPr>
          <w:rFonts w:eastAsia="Arial" w:cs="Arial"/>
        </w:rPr>
        <w:t>source</w:t>
      </w:r>
      <w:r>
        <w:rPr>
          <w:rFonts w:eastAsia="Arial" w:cs="Arial"/>
        </w:rPr>
        <w:t xml:space="preserve">s to ensure integrity is maintained. </w:t>
      </w:r>
      <w:r w:rsidR="00564F64" w:rsidRPr="00821F37">
        <w:rPr>
          <w:rFonts w:eastAsia="Arial" w:cs="Arial"/>
        </w:rPr>
        <w:t xml:space="preserve">Parties agree to maximise the use of </w:t>
      </w:r>
      <w:r w:rsidR="00715DDE">
        <w:rPr>
          <w:rFonts w:eastAsia="Arial" w:cs="Arial"/>
        </w:rPr>
        <w:t xml:space="preserve">data from </w:t>
      </w:r>
      <w:r w:rsidR="0061209D">
        <w:rPr>
          <w:rFonts w:eastAsia="Arial" w:cs="Arial"/>
        </w:rPr>
        <w:t xml:space="preserve">original </w:t>
      </w:r>
      <w:r w:rsidR="00DD8172" w:rsidRPr="00821F37">
        <w:rPr>
          <w:rFonts w:eastAsia="Arial" w:cs="Arial"/>
        </w:rPr>
        <w:t>source</w:t>
      </w:r>
      <w:r w:rsidR="0061209D">
        <w:rPr>
          <w:rFonts w:eastAsia="Arial" w:cs="Arial"/>
        </w:rPr>
        <w:t xml:space="preserve">s to ensure integrity is maintained. </w:t>
      </w:r>
    </w:p>
    <w:p w14:paraId="187B1F9A" w14:textId="72B9935E" w:rsidR="008F3097" w:rsidRPr="00821F37" w:rsidRDefault="008F3097">
      <w:pPr>
        <w:pStyle w:val="ListParagraph"/>
        <w:numPr>
          <w:ilvl w:val="1"/>
          <w:numId w:val="3"/>
        </w:numPr>
        <w:ind w:left="993" w:hanging="644"/>
        <w:rPr>
          <w:rFonts w:eastAsia="Arial" w:cs="Arial"/>
        </w:rPr>
      </w:pPr>
      <w:r>
        <w:rPr>
          <w:rFonts w:eastAsia="Arial" w:cs="Arial"/>
        </w:rPr>
        <w:t xml:space="preserve">Wherever possible, automated mechanisms will be used to share data. </w:t>
      </w:r>
    </w:p>
    <w:p w14:paraId="76E4D7AD"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Our legislative responsibilities</w:t>
      </w:r>
    </w:p>
    <w:p w14:paraId="6AB17655" w14:textId="77777777" w:rsidR="00760574" w:rsidRPr="00821F37" w:rsidRDefault="00760574" w:rsidP="00760574">
      <w:pPr>
        <w:pStyle w:val="ListParagraph"/>
        <w:numPr>
          <w:ilvl w:val="1"/>
          <w:numId w:val="3"/>
        </w:numPr>
        <w:ind w:left="993" w:hanging="644"/>
        <w:rPr>
          <w:rFonts w:cs="Arial"/>
        </w:rPr>
      </w:pPr>
      <w:r w:rsidRPr="00821F37">
        <w:rPr>
          <w:rFonts w:cs="Arial"/>
        </w:rPr>
        <w:t>Legislation relative to the business operations of each agency are to be adhered to by the relevant agency.</w:t>
      </w:r>
    </w:p>
    <w:p w14:paraId="44330B92" w14:textId="67EAA2F1" w:rsidR="001E26D2" w:rsidRPr="00821F37" w:rsidRDefault="001E26D2" w:rsidP="001E26D2">
      <w:pPr>
        <w:pStyle w:val="ListParagraph"/>
        <w:numPr>
          <w:ilvl w:val="1"/>
          <w:numId w:val="3"/>
        </w:numPr>
        <w:ind w:left="993" w:hanging="644"/>
        <w:rPr>
          <w:rFonts w:cs="Arial"/>
        </w:rPr>
      </w:pPr>
      <w:r w:rsidRPr="00821F37">
        <w:rPr>
          <w:rFonts w:cs="Arial"/>
        </w:rPr>
        <w:t xml:space="preserve">All Parties are bound by the </w:t>
      </w:r>
      <w:r w:rsidRPr="00821F37">
        <w:rPr>
          <w:rFonts w:cs="Arial"/>
          <w:i/>
        </w:rPr>
        <w:t>Queensland Information Privacy Act 2009</w:t>
      </w:r>
      <w:r w:rsidRPr="00821F37">
        <w:rPr>
          <w:rFonts w:cs="Arial"/>
        </w:rPr>
        <w:t xml:space="preserve"> (IP Act) and the </w:t>
      </w:r>
      <w:r w:rsidRPr="00821F37">
        <w:rPr>
          <w:rFonts w:cs="Arial"/>
          <w:i/>
        </w:rPr>
        <w:t>Right to Information Act 2009</w:t>
      </w:r>
      <w:r w:rsidRPr="00821F37">
        <w:rPr>
          <w:rFonts w:cs="Arial"/>
        </w:rPr>
        <w:t>.</w:t>
      </w:r>
    </w:p>
    <w:p w14:paraId="754FC677" w14:textId="77777777" w:rsidR="001E26D2" w:rsidRPr="00821F37" w:rsidRDefault="001E26D2" w:rsidP="001E26D2">
      <w:pPr>
        <w:pStyle w:val="ListParagraph"/>
        <w:numPr>
          <w:ilvl w:val="1"/>
          <w:numId w:val="3"/>
        </w:numPr>
        <w:ind w:left="993" w:hanging="644"/>
        <w:rPr>
          <w:rFonts w:cs="Arial"/>
        </w:rPr>
      </w:pPr>
      <w:r w:rsidRPr="00821F37">
        <w:rPr>
          <w:rFonts w:cs="Arial"/>
        </w:rPr>
        <w:t xml:space="preserve">Unresolved issues relating to the protection of personal information must be escalated to the Queensland Information Privacy Commissioner if not resolved between the Parties following the completion of a Privacy Threshold Assessment or Privacy Impact Assessment. </w:t>
      </w:r>
    </w:p>
    <w:p w14:paraId="3FBD1951" w14:textId="1CE9565C" w:rsidR="001E26D2" w:rsidRPr="00715DDE" w:rsidRDefault="001E26D2">
      <w:pPr>
        <w:pStyle w:val="ListParagraph"/>
        <w:numPr>
          <w:ilvl w:val="1"/>
          <w:numId w:val="3"/>
        </w:numPr>
        <w:ind w:left="993" w:hanging="644"/>
        <w:rPr>
          <w:rFonts w:eastAsia="Arial" w:cs="Arial"/>
        </w:rPr>
      </w:pPr>
      <w:r w:rsidRPr="00715DDE">
        <w:rPr>
          <w:rFonts w:eastAsia="Arial" w:cs="Arial"/>
        </w:rPr>
        <w:t xml:space="preserve">Primary legislation governing the confidentiality and disclosure of information between agencies takes precedence over the Information Privacy Principles of the IP Act.  Primary legislation directly relevant to each information exchange will be detailed in the </w:t>
      </w:r>
      <w:r w:rsidR="00B333FE" w:rsidRPr="00715DDE">
        <w:rPr>
          <w:rFonts w:eastAsia="Arial" w:cs="Arial"/>
        </w:rPr>
        <w:t xml:space="preserve">Information Exchange </w:t>
      </w:r>
      <w:r w:rsidR="00001F63">
        <w:rPr>
          <w:rFonts w:eastAsia="Arial" w:cs="Arial"/>
        </w:rPr>
        <w:t>Schedules.</w:t>
      </w:r>
    </w:p>
    <w:p w14:paraId="548106CD" w14:textId="77777777" w:rsidR="001E26D2" w:rsidRPr="00821F37" w:rsidRDefault="001E26D2" w:rsidP="001E26D2">
      <w:pPr>
        <w:pStyle w:val="ListParagraph"/>
        <w:numPr>
          <w:ilvl w:val="1"/>
          <w:numId w:val="3"/>
        </w:numPr>
        <w:ind w:left="993" w:hanging="644"/>
        <w:rPr>
          <w:rFonts w:cs="Arial"/>
        </w:rPr>
      </w:pPr>
      <w:r w:rsidRPr="00821F37">
        <w:rPr>
          <w:rFonts w:cs="Arial"/>
        </w:rPr>
        <w:lastRenderedPageBreak/>
        <w:t>All Parties will respect existing legislation to ensure the legal obligations under which they operate are observed.</w:t>
      </w:r>
    </w:p>
    <w:p w14:paraId="064ECEFF" w14:textId="753888AA"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How we use and disclose the information exchanged</w:t>
      </w:r>
    </w:p>
    <w:p w14:paraId="1867C7E8" w14:textId="2E69C994" w:rsidR="001E26D2" w:rsidRPr="00821F37" w:rsidRDefault="001E26D2" w:rsidP="001E26D2">
      <w:pPr>
        <w:pStyle w:val="ListParagraph"/>
        <w:numPr>
          <w:ilvl w:val="1"/>
          <w:numId w:val="3"/>
        </w:numPr>
        <w:ind w:left="993" w:hanging="644"/>
        <w:rPr>
          <w:rFonts w:cs="Arial"/>
        </w:rPr>
      </w:pPr>
      <w:r w:rsidRPr="00821F37">
        <w:rPr>
          <w:rFonts w:cs="Arial"/>
        </w:rPr>
        <w:t>Information received as part of any exchange is to be used for the purpose articulated in th</w:t>
      </w:r>
      <w:r w:rsidR="00942C02" w:rsidRPr="00821F37">
        <w:rPr>
          <w:rFonts w:cs="Arial"/>
        </w:rPr>
        <w:t xml:space="preserve">is MSA </w:t>
      </w:r>
      <w:r w:rsidRPr="00821F37">
        <w:rPr>
          <w:rFonts w:cs="Arial"/>
        </w:rPr>
        <w:t>only</w:t>
      </w:r>
      <w:r w:rsidR="003F633A" w:rsidRPr="00821F37">
        <w:rPr>
          <w:rFonts w:cs="Arial"/>
        </w:rPr>
        <w:t>,</w:t>
      </w:r>
      <w:r w:rsidRPr="00821F37">
        <w:rPr>
          <w:rFonts w:cs="Arial"/>
        </w:rPr>
        <w:t xml:space="preserve"> and is not to be disclosed to </w:t>
      </w:r>
      <w:r w:rsidR="003F633A" w:rsidRPr="00821F37">
        <w:rPr>
          <w:rFonts w:cs="Arial"/>
        </w:rPr>
        <w:t>any third p</w:t>
      </w:r>
      <w:r w:rsidR="006F1E20" w:rsidRPr="00821F37">
        <w:rPr>
          <w:rFonts w:cs="Arial"/>
        </w:rPr>
        <w:t>arty</w:t>
      </w:r>
      <w:r w:rsidRPr="00821F37">
        <w:rPr>
          <w:rFonts w:cs="Arial"/>
        </w:rPr>
        <w:t xml:space="preserve"> outside of this agreement unless otherwise determined by law.</w:t>
      </w:r>
    </w:p>
    <w:p w14:paraId="20BD000E" w14:textId="77777777" w:rsidR="00D430B4" w:rsidRPr="00821F37" w:rsidRDefault="001E26D2" w:rsidP="001E26D2">
      <w:pPr>
        <w:pStyle w:val="ListParagraph"/>
        <w:numPr>
          <w:ilvl w:val="1"/>
          <w:numId w:val="3"/>
        </w:numPr>
        <w:ind w:left="993" w:hanging="644"/>
        <w:rPr>
          <w:rFonts w:cs="Arial"/>
        </w:rPr>
      </w:pPr>
      <w:r w:rsidRPr="00821F37">
        <w:rPr>
          <w:rFonts w:cs="Arial"/>
        </w:rPr>
        <w:t>Access to the data entity described in the information exchange schedule is for authorised purposes only.</w:t>
      </w:r>
    </w:p>
    <w:p w14:paraId="606CDCC1" w14:textId="538A43C5" w:rsidR="001E26D2" w:rsidRPr="00821F37" w:rsidRDefault="00D430B4">
      <w:pPr>
        <w:pStyle w:val="ListParagraph"/>
        <w:numPr>
          <w:ilvl w:val="1"/>
          <w:numId w:val="3"/>
        </w:numPr>
        <w:ind w:left="993" w:hanging="644"/>
        <w:rPr>
          <w:rFonts w:eastAsia="Arial" w:cs="Arial"/>
        </w:rPr>
      </w:pPr>
      <w:r w:rsidRPr="00821F37">
        <w:rPr>
          <w:rFonts w:eastAsia="Arial" w:cs="Arial"/>
        </w:rPr>
        <w:t xml:space="preserve">Access to the data will be available to </w:t>
      </w:r>
      <w:r w:rsidR="007838D9">
        <w:rPr>
          <w:rFonts w:eastAsia="Arial" w:cs="Arial"/>
        </w:rPr>
        <w:t>&lt;authorised groups / individuals&gt;</w:t>
      </w:r>
      <w:r w:rsidRPr="00821F37">
        <w:rPr>
          <w:rFonts w:eastAsia="Arial" w:cs="Arial"/>
        </w:rPr>
        <w:t xml:space="preserve"> involved in </w:t>
      </w:r>
      <w:r w:rsidR="007838D9">
        <w:rPr>
          <w:rFonts w:eastAsia="Arial" w:cs="Arial"/>
        </w:rPr>
        <w:t>&lt;activities&gt;</w:t>
      </w:r>
      <w:r w:rsidRPr="00821F37">
        <w:rPr>
          <w:rFonts w:eastAsia="Arial" w:cs="Arial"/>
        </w:rPr>
        <w:t>.</w:t>
      </w:r>
      <w:r w:rsidR="001E26D2" w:rsidRPr="00821F37">
        <w:rPr>
          <w:rFonts w:eastAsia="Arial" w:cs="Arial"/>
        </w:rPr>
        <w:t xml:space="preserve"> </w:t>
      </w:r>
    </w:p>
    <w:p w14:paraId="3F493AB7" w14:textId="4C6E85C4" w:rsidR="00B333FE" w:rsidRPr="00821F37" w:rsidRDefault="00B333FE">
      <w:pPr>
        <w:pStyle w:val="ListParagraph"/>
        <w:numPr>
          <w:ilvl w:val="1"/>
          <w:numId w:val="3"/>
        </w:numPr>
        <w:ind w:left="993" w:hanging="644"/>
        <w:rPr>
          <w:rFonts w:eastAsia="Arial" w:cs="Arial"/>
        </w:rPr>
      </w:pPr>
      <w:r w:rsidRPr="00821F37">
        <w:rPr>
          <w:rFonts w:eastAsia="Arial" w:cs="Arial"/>
        </w:rPr>
        <w:t>A</w:t>
      </w:r>
      <w:r w:rsidR="00564F64" w:rsidRPr="00821F37">
        <w:rPr>
          <w:rFonts w:eastAsia="Arial" w:cs="Arial"/>
        </w:rPr>
        <w:t xml:space="preserve">n access and </w:t>
      </w:r>
      <w:r w:rsidRPr="00821F37">
        <w:rPr>
          <w:rFonts w:eastAsia="Arial" w:cs="Arial"/>
        </w:rPr>
        <w:t xml:space="preserve">audit log will be retained </w:t>
      </w:r>
      <w:r w:rsidR="007838D9">
        <w:rPr>
          <w:rFonts w:eastAsia="Arial" w:cs="Arial"/>
        </w:rPr>
        <w:t>&lt;Party &gt;A</w:t>
      </w:r>
      <w:r w:rsidRPr="00821F37">
        <w:rPr>
          <w:rFonts w:eastAsia="Arial" w:cs="Arial"/>
        </w:rPr>
        <w:t xml:space="preserve"> as custodians of </w:t>
      </w:r>
      <w:r w:rsidR="4DFCFD79" w:rsidRPr="00821F37">
        <w:rPr>
          <w:rFonts w:eastAsia="Arial" w:cs="Arial"/>
        </w:rPr>
        <w:t>any</w:t>
      </w:r>
      <w:r w:rsidRPr="00821F37">
        <w:rPr>
          <w:rFonts w:eastAsia="Arial" w:cs="Arial"/>
        </w:rPr>
        <w:t xml:space="preserve"> combined information exchanged under this agreement.</w:t>
      </w:r>
    </w:p>
    <w:p w14:paraId="4B5DD146" w14:textId="6ACEFB84" w:rsidR="001E26D2" w:rsidRPr="00821F37" w:rsidRDefault="001E26D2">
      <w:pPr>
        <w:pStyle w:val="ListParagraph"/>
        <w:numPr>
          <w:ilvl w:val="1"/>
          <w:numId w:val="3"/>
        </w:numPr>
        <w:ind w:left="993" w:hanging="644"/>
        <w:rPr>
          <w:rFonts w:eastAsia="Arial" w:cs="Arial"/>
        </w:rPr>
      </w:pPr>
      <w:r w:rsidRPr="00821F37">
        <w:rPr>
          <w:rFonts w:eastAsia="Arial" w:cs="Arial"/>
        </w:rPr>
        <w:t xml:space="preserve">Parties agree to maintain </w:t>
      </w:r>
      <w:r w:rsidR="00B333FE" w:rsidRPr="00821F37">
        <w:rPr>
          <w:rFonts w:eastAsia="Arial" w:cs="Arial"/>
        </w:rPr>
        <w:t xml:space="preserve">individual </w:t>
      </w:r>
      <w:r w:rsidRPr="00821F37">
        <w:rPr>
          <w:rFonts w:eastAsia="Arial" w:cs="Arial"/>
        </w:rPr>
        <w:t xml:space="preserve">audit </w:t>
      </w:r>
      <w:r w:rsidR="00564F64" w:rsidRPr="00821F37">
        <w:rPr>
          <w:rFonts w:eastAsia="Arial" w:cs="Arial"/>
        </w:rPr>
        <w:t xml:space="preserve">and access </w:t>
      </w:r>
      <w:r w:rsidRPr="00821F37">
        <w:rPr>
          <w:rFonts w:eastAsia="Arial" w:cs="Arial"/>
        </w:rPr>
        <w:t xml:space="preserve">logs </w:t>
      </w:r>
      <w:r w:rsidR="00564F64" w:rsidRPr="00821F37">
        <w:rPr>
          <w:rFonts w:eastAsia="Arial" w:cs="Arial"/>
        </w:rPr>
        <w:t xml:space="preserve">for </w:t>
      </w:r>
      <w:r w:rsidRPr="00821F37">
        <w:rPr>
          <w:rFonts w:eastAsia="Arial" w:cs="Arial"/>
        </w:rPr>
        <w:t xml:space="preserve">the information exchanged. </w:t>
      </w:r>
    </w:p>
    <w:p w14:paraId="46CB4FC0"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Licensing of our data</w:t>
      </w:r>
    </w:p>
    <w:p w14:paraId="00BF4A20" w14:textId="77777777" w:rsidR="001E26D2" w:rsidRPr="00821F37" w:rsidRDefault="001E26D2" w:rsidP="001E26D2">
      <w:pPr>
        <w:pStyle w:val="ListParagraph"/>
        <w:numPr>
          <w:ilvl w:val="1"/>
          <w:numId w:val="3"/>
        </w:numPr>
        <w:ind w:left="993" w:hanging="644"/>
        <w:rPr>
          <w:rFonts w:cs="Arial"/>
        </w:rPr>
      </w:pPr>
      <w:r w:rsidRPr="00821F37">
        <w:rPr>
          <w:rFonts w:cs="Arial"/>
        </w:rPr>
        <w:t>The Parties aim to provide information free of licensing restrictions.</w:t>
      </w:r>
    </w:p>
    <w:p w14:paraId="458B6B24" w14:textId="77777777" w:rsidR="001E26D2" w:rsidRPr="00821F37" w:rsidRDefault="001E26D2" w:rsidP="001E26D2">
      <w:pPr>
        <w:pStyle w:val="ListParagraph"/>
        <w:numPr>
          <w:ilvl w:val="1"/>
          <w:numId w:val="3"/>
        </w:numPr>
        <w:ind w:left="993" w:hanging="644"/>
        <w:rPr>
          <w:rFonts w:cs="Arial"/>
        </w:rPr>
      </w:pPr>
      <w:r w:rsidRPr="00821F37">
        <w:rPr>
          <w:rFonts w:cs="Arial"/>
        </w:rPr>
        <w:t xml:space="preserve">If existing licensing restrictions apply, the Parties agree to abide by the existing licenses and assign attribution where required. </w:t>
      </w:r>
    </w:p>
    <w:p w14:paraId="0435751B"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Our agreed funding arrangements</w:t>
      </w:r>
    </w:p>
    <w:p w14:paraId="11DA387F" w14:textId="066AEBFC" w:rsidR="001E26D2" w:rsidRPr="00821F37" w:rsidRDefault="007838D9">
      <w:pPr>
        <w:pStyle w:val="ListParagraph"/>
        <w:numPr>
          <w:ilvl w:val="1"/>
          <w:numId w:val="3"/>
        </w:numPr>
        <w:ind w:left="993" w:hanging="644"/>
        <w:rPr>
          <w:rFonts w:eastAsia="Arial" w:cs="Arial"/>
        </w:rPr>
      </w:pPr>
      <w:r>
        <w:rPr>
          <w:rFonts w:eastAsia="Arial" w:cs="Arial"/>
        </w:rPr>
        <w:t xml:space="preserve">&lt;What is the funding model? For example, </w:t>
      </w:r>
      <w:r w:rsidR="001E26D2" w:rsidRPr="00821F37">
        <w:rPr>
          <w:rFonts w:eastAsia="Arial" w:cs="Arial"/>
        </w:rPr>
        <w:t>Parties agree to jointly fund any</w:t>
      </w:r>
      <w:r w:rsidR="00564F64" w:rsidRPr="00821F37">
        <w:rPr>
          <w:rFonts w:eastAsia="Arial" w:cs="Arial"/>
        </w:rPr>
        <w:t xml:space="preserve"> on-going</w:t>
      </w:r>
      <w:r w:rsidR="001E26D2" w:rsidRPr="00821F37">
        <w:rPr>
          <w:rFonts w:eastAsia="Arial" w:cs="Arial"/>
        </w:rPr>
        <w:t xml:space="preserve"> costs associated with </w:t>
      </w:r>
      <w:r w:rsidR="00342E3D">
        <w:rPr>
          <w:rFonts w:eastAsia="Arial" w:cs="Arial"/>
        </w:rPr>
        <w:t>the &lt;purpose&gt;&gt;</w:t>
      </w:r>
      <w:r w:rsidR="003F633A" w:rsidRPr="00821F37">
        <w:rPr>
          <w:rFonts w:eastAsia="Arial" w:cs="Arial"/>
        </w:rPr>
        <w:t>.</w:t>
      </w:r>
    </w:p>
    <w:p w14:paraId="7BB60FA3" w14:textId="5E098578" w:rsidR="001E26D2" w:rsidRPr="00821F37" w:rsidRDefault="00342E3D" w:rsidP="001E26D2">
      <w:pPr>
        <w:pStyle w:val="ListParagraph"/>
        <w:numPr>
          <w:ilvl w:val="1"/>
          <w:numId w:val="3"/>
        </w:numPr>
        <w:ind w:left="993" w:hanging="644"/>
        <w:rPr>
          <w:rFonts w:cs="Arial"/>
        </w:rPr>
      </w:pPr>
      <w:r>
        <w:rPr>
          <w:rFonts w:eastAsia="Arial" w:cs="Arial"/>
        </w:rPr>
        <w:t xml:space="preserve">&lt;What is the funding model? For example, </w:t>
      </w:r>
      <w:r w:rsidR="001E26D2" w:rsidRPr="00821F37">
        <w:rPr>
          <w:rFonts w:cs="Arial"/>
        </w:rPr>
        <w:t>Parties agree that any necessary purchases, installation of equipment required to access shared information</w:t>
      </w:r>
      <w:r w:rsidR="006F1E20" w:rsidRPr="00821F37">
        <w:rPr>
          <w:rFonts w:cs="Arial"/>
        </w:rPr>
        <w:t>,</w:t>
      </w:r>
      <w:r w:rsidR="001E26D2" w:rsidRPr="00821F37">
        <w:rPr>
          <w:rFonts w:cs="Arial"/>
        </w:rPr>
        <w:t xml:space="preserve"> and ongoing costs are to be funded by the individual agencies involved.</w:t>
      </w:r>
      <w:r>
        <w:rPr>
          <w:rFonts w:cs="Arial"/>
        </w:rPr>
        <w:t>&gt;</w:t>
      </w:r>
      <w:r w:rsidR="001E26D2" w:rsidRPr="00821F37">
        <w:rPr>
          <w:rFonts w:cs="Arial"/>
        </w:rPr>
        <w:t xml:space="preserve"> </w:t>
      </w:r>
    </w:p>
    <w:p w14:paraId="42D3F003"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How we plan to resolve disputes and manage incidents</w:t>
      </w:r>
    </w:p>
    <w:p w14:paraId="57AB8ACA" w14:textId="77777777" w:rsidR="001E26D2" w:rsidRPr="00821F37" w:rsidRDefault="001E26D2" w:rsidP="001E26D2">
      <w:pPr>
        <w:pStyle w:val="ListParagraph"/>
        <w:numPr>
          <w:ilvl w:val="1"/>
          <w:numId w:val="3"/>
        </w:numPr>
        <w:ind w:left="993" w:hanging="644"/>
        <w:rPr>
          <w:rFonts w:cs="Arial"/>
        </w:rPr>
      </w:pPr>
      <w:r w:rsidRPr="00821F37">
        <w:rPr>
          <w:rFonts w:cs="Arial"/>
        </w:rPr>
        <w:t xml:space="preserve">Where an issue arises among or between agencies in relation to any matter covered in this agreement, the Parties involved will discuss and attempt to resolve the issue. </w:t>
      </w:r>
    </w:p>
    <w:p w14:paraId="6AF85035" w14:textId="2A338886" w:rsidR="001E26D2" w:rsidRPr="00821F37" w:rsidRDefault="001E26D2">
      <w:pPr>
        <w:pStyle w:val="ListParagraph"/>
        <w:numPr>
          <w:ilvl w:val="1"/>
          <w:numId w:val="3"/>
        </w:numPr>
        <w:ind w:left="993" w:hanging="644"/>
        <w:rPr>
          <w:rFonts w:eastAsia="Arial" w:cs="Arial"/>
        </w:rPr>
      </w:pPr>
      <w:r w:rsidRPr="00821F37">
        <w:rPr>
          <w:rFonts w:eastAsia="Arial" w:cs="Arial"/>
        </w:rPr>
        <w:t>Where an issue cannot be resolved by the Parties involved, resolution of the dispute</w:t>
      </w:r>
      <w:r w:rsidR="00753CC3" w:rsidRPr="00821F37">
        <w:rPr>
          <w:rFonts w:eastAsia="Arial" w:cs="Arial"/>
        </w:rPr>
        <w:t xml:space="preserve"> is to be escalated as per the relevant information exchange s</w:t>
      </w:r>
      <w:r w:rsidRPr="00821F37">
        <w:rPr>
          <w:rFonts w:eastAsia="Arial" w:cs="Arial"/>
        </w:rPr>
        <w:t xml:space="preserve">chedule with ultimate responsibility residing with </w:t>
      </w:r>
      <w:r w:rsidR="00564F64" w:rsidRPr="00821F37">
        <w:rPr>
          <w:rFonts w:eastAsia="Arial" w:cs="Arial"/>
        </w:rPr>
        <w:t xml:space="preserve">the </w:t>
      </w:r>
      <w:r w:rsidR="00342E3D">
        <w:rPr>
          <w:rFonts w:eastAsia="Arial" w:cs="Arial"/>
        </w:rPr>
        <w:t>&lt;group&gt;</w:t>
      </w:r>
      <w:r w:rsidR="00564F64" w:rsidRPr="00821F37">
        <w:rPr>
          <w:rFonts w:eastAsia="Arial" w:cs="Arial"/>
        </w:rPr>
        <w:t xml:space="preserve">. </w:t>
      </w:r>
    </w:p>
    <w:p w14:paraId="5329DF83" w14:textId="5E22FCB2" w:rsidR="001E26D2" w:rsidRPr="00821F37" w:rsidRDefault="001E26D2" w:rsidP="001E26D2">
      <w:pPr>
        <w:pStyle w:val="ListParagraph"/>
        <w:numPr>
          <w:ilvl w:val="1"/>
          <w:numId w:val="3"/>
        </w:numPr>
        <w:ind w:left="993" w:hanging="644"/>
        <w:rPr>
          <w:rFonts w:cs="Arial"/>
        </w:rPr>
      </w:pPr>
      <w:r w:rsidRPr="00821F37">
        <w:rPr>
          <w:rFonts w:cs="Arial"/>
        </w:rPr>
        <w:t>Reported incidents</w:t>
      </w:r>
      <w:r w:rsidR="00753CC3" w:rsidRPr="00821F37">
        <w:rPr>
          <w:rFonts w:cs="Arial"/>
        </w:rPr>
        <w:t>,</w:t>
      </w:r>
      <w:r w:rsidRPr="00821F37">
        <w:rPr>
          <w:rFonts w:cs="Arial"/>
        </w:rPr>
        <w:t xml:space="preserve"> including security breaches, unavailability, quality issues, and privacy breaches will be managed separately for each information exchange.</w:t>
      </w:r>
    </w:p>
    <w:p w14:paraId="087091EA" w14:textId="1FE37805" w:rsidR="001E26D2" w:rsidRPr="00821F37" w:rsidRDefault="001E26D2" w:rsidP="001E26D2">
      <w:pPr>
        <w:pStyle w:val="ListParagraph"/>
        <w:numPr>
          <w:ilvl w:val="1"/>
          <w:numId w:val="3"/>
        </w:numPr>
        <w:ind w:left="993" w:hanging="644"/>
        <w:rPr>
          <w:rFonts w:cs="Arial"/>
        </w:rPr>
      </w:pPr>
      <w:r w:rsidRPr="00821F37">
        <w:rPr>
          <w:rFonts w:cs="Arial"/>
        </w:rPr>
        <w:t xml:space="preserve">The Parties agree to articulate the process for incident management in each information exchange </w:t>
      </w:r>
      <w:r w:rsidR="00753CC3" w:rsidRPr="00821F37">
        <w:rPr>
          <w:rFonts w:cs="Arial"/>
        </w:rPr>
        <w:t>s</w:t>
      </w:r>
      <w:r w:rsidRPr="00821F37">
        <w:rPr>
          <w:rFonts w:cs="Arial"/>
        </w:rPr>
        <w:t xml:space="preserve">chedule. </w:t>
      </w:r>
    </w:p>
    <w:p w14:paraId="7D1492CF" w14:textId="045CB548"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Our plan to maintain information quality</w:t>
      </w:r>
    </w:p>
    <w:p w14:paraId="19511878" w14:textId="6E919A7C" w:rsidR="001E26D2" w:rsidRPr="00821F37" w:rsidRDefault="001E26D2">
      <w:pPr>
        <w:pStyle w:val="ListParagraph"/>
        <w:numPr>
          <w:ilvl w:val="1"/>
          <w:numId w:val="3"/>
        </w:numPr>
        <w:ind w:left="993" w:hanging="644"/>
        <w:rPr>
          <w:rFonts w:eastAsia="Arial" w:cs="Arial"/>
        </w:rPr>
      </w:pPr>
      <w:r w:rsidRPr="00821F37">
        <w:rPr>
          <w:rFonts w:eastAsia="Arial" w:cs="Arial"/>
        </w:rPr>
        <w:lastRenderedPageBreak/>
        <w:t xml:space="preserve">The Parties take full responsibility for the validity, accuracy, completeness and currency of the </w:t>
      </w:r>
      <w:r w:rsidR="527DC48E" w:rsidRPr="00821F37">
        <w:rPr>
          <w:rFonts w:eastAsia="Arial" w:cs="Arial"/>
        </w:rPr>
        <w:t>data elements where they are responsible for the source of truth</w:t>
      </w:r>
      <w:r w:rsidRPr="00821F37">
        <w:rPr>
          <w:rFonts w:eastAsia="Arial" w:cs="Arial"/>
        </w:rPr>
        <w:t xml:space="preserve"> at the time of </w:t>
      </w:r>
      <w:r w:rsidR="00753CC3" w:rsidRPr="00821F37">
        <w:rPr>
          <w:rFonts w:eastAsia="Arial" w:cs="Arial"/>
        </w:rPr>
        <w:t xml:space="preserve">an information </w:t>
      </w:r>
      <w:r w:rsidRPr="00821F37">
        <w:rPr>
          <w:rFonts w:eastAsia="Arial" w:cs="Arial"/>
        </w:rPr>
        <w:t>exchange.</w:t>
      </w:r>
    </w:p>
    <w:p w14:paraId="57248471" w14:textId="7B56DBE4" w:rsidR="001E26D2" w:rsidRPr="00821F37" w:rsidRDefault="001E26D2" w:rsidP="001E26D2">
      <w:pPr>
        <w:pStyle w:val="ListParagraph"/>
        <w:numPr>
          <w:ilvl w:val="1"/>
          <w:numId w:val="3"/>
        </w:numPr>
        <w:ind w:left="993" w:hanging="644"/>
        <w:rPr>
          <w:rFonts w:cs="Arial"/>
        </w:rPr>
      </w:pPr>
      <w:r w:rsidRPr="00821F37">
        <w:rPr>
          <w:rFonts w:cs="Arial"/>
        </w:rPr>
        <w:t xml:space="preserve">Parties to this agreement </w:t>
      </w:r>
      <w:r w:rsidR="00753CC3" w:rsidRPr="00821F37">
        <w:rPr>
          <w:rFonts w:cs="Arial"/>
        </w:rPr>
        <w:t xml:space="preserve">that </w:t>
      </w:r>
      <w:r w:rsidRPr="00821F37">
        <w:rPr>
          <w:rFonts w:cs="Arial"/>
        </w:rPr>
        <w:t>becom</w:t>
      </w:r>
      <w:r w:rsidR="00753CC3" w:rsidRPr="00821F37">
        <w:rPr>
          <w:rFonts w:cs="Arial"/>
        </w:rPr>
        <w:t>e</w:t>
      </w:r>
      <w:r w:rsidRPr="00821F37">
        <w:rPr>
          <w:rFonts w:cs="Arial"/>
        </w:rPr>
        <w:t xml:space="preserve"> aware of discrepancies in </w:t>
      </w:r>
      <w:r w:rsidR="00753CC3" w:rsidRPr="00821F37">
        <w:rPr>
          <w:rFonts w:cs="Arial"/>
        </w:rPr>
        <w:t xml:space="preserve">exchanged </w:t>
      </w:r>
      <w:r w:rsidRPr="00821F37">
        <w:rPr>
          <w:rFonts w:cs="Arial"/>
        </w:rPr>
        <w:t xml:space="preserve">information will immediately report the discrepancy to the other Parties to this agreement and act in good faith to make amends. </w:t>
      </w:r>
    </w:p>
    <w:p w14:paraId="3DC1E926" w14:textId="1CC0F71D"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How we keep our information secure</w:t>
      </w:r>
    </w:p>
    <w:p w14:paraId="531A1E6F" w14:textId="77777777" w:rsidR="001E26D2" w:rsidRPr="00821F37" w:rsidRDefault="001E26D2" w:rsidP="001E26D2">
      <w:pPr>
        <w:pStyle w:val="ListParagraph"/>
        <w:numPr>
          <w:ilvl w:val="1"/>
          <w:numId w:val="3"/>
        </w:numPr>
        <w:ind w:left="993" w:hanging="644"/>
        <w:rPr>
          <w:rFonts w:cs="Arial"/>
        </w:rPr>
      </w:pPr>
      <w:r w:rsidRPr="00821F37">
        <w:rPr>
          <w:rFonts w:cs="Arial"/>
        </w:rPr>
        <w:t>Information Standard – Information Security 18 (IS 18) applies to all information handled and exchanged.</w:t>
      </w:r>
    </w:p>
    <w:p w14:paraId="2C0E7B0A" w14:textId="770D7CB0" w:rsidR="001E26D2" w:rsidRPr="00821F37" w:rsidRDefault="001E26D2" w:rsidP="001E26D2">
      <w:pPr>
        <w:pStyle w:val="ListParagraph"/>
        <w:numPr>
          <w:ilvl w:val="1"/>
          <w:numId w:val="3"/>
        </w:numPr>
        <w:ind w:left="993" w:hanging="644"/>
        <w:rPr>
          <w:rFonts w:cs="Arial"/>
        </w:rPr>
      </w:pPr>
      <w:r w:rsidRPr="00821F37">
        <w:rPr>
          <w:rFonts w:cs="Arial"/>
        </w:rPr>
        <w:t xml:space="preserve">The Parties take all reasonable steps to ensure the information </w:t>
      </w:r>
      <w:r w:rsidR="003167B3">
        <w:rPr>
          <w:rFonts w:cs="Arial"/>
        </w:rPr>
        <w:t xml:space="preserve">exchanged under this </w:t>
      </w:r>
      <w:r w:rsidR="00751DDB">
        <w:rPr>
          <w:rFonts w:cs="Arial"/>
        </w:rPr>
        <w:t>agreement</w:t>
      </w:r>
      <w:r w:rsidR="00340E28">
        <w:rPr>
          <w:rFonts w:cs="Arial"/>
        </w:rPr>
        <w:t xml:space="preserve"> </w:t>
      </w:r>
      <w:r w:rsidR="003167B3">
        <w:rPr>
          <w:rFonts w:cs="Arial"/>
        </w:rPr>
        <w:t xml:space="preserve">is </w:t>
      </w:r>
      <w:r w:rsidRPr="00821F37">
        <w:rPr>
          <w:rFonts w:cs="Arial"/>
        </w:rPr>
        <w:t xml:space="preserve">adequately safeguarded against security breaches.  </w:t>
      </w:r>
    </w:p>
    <w:p w14:paraId="42930BFE" w14:textId="77777777" w:rsidR="001E26D2" w:rsidRPr="00821F37" w:rsidRDefault="001E26D2" w:rsidP="001E26D2">
      <w:pPr>
        <w:pStyle w:val="ListParagraph"/>
        <w:numPr>
          <w:ilvl w:val="1"/>
          <w:numId w:val="3"/>
        </w:numPr>
        <w:ind w:left="993" w:hanging="644"/>
        <w:rPr>
          <w:rFonts w:cs="Arial"/>
        </w:rPr>
      </w:pPr>
      <w:r w:rsidRPr="00821F37">
        <w:rPr>
          <w:rFonts w:cs="Arial"/>
        </w:rPr>
        <w:t>Parties consult one another on a regular basis on issues relating to security compliance, information de-identification, disposal and protection measures in place.</w:t>
      </w:r>
    </w:p>
    <w:p w14:paraId="1E3FF58E" w14:textId="77777777" w:rsidR="001E26D2" w:rsidRPr="00821F37" w:rsidRDefault="001E26D2" w:rsidP="001E26D2">
      <w:pPr>
        <w:pStyle w:val="ListParagraph"/>
        <w:numPr>
          <w:ilvl w:val="1"/>
          <w:numId w:val="3"/>
        </w:numPr>
        <w:ind w:left="993" w:hanging="644"/>
        <w:rPr>
          <w:rFonts w:cs="Arial"/>
        </w:rPr>
      </w:pPr>
      <w:r w:rsidRPr="00821F37">
        <w:rPr>
          <w:rFonts w:cs="Arial"/>
        </w:rPr>
        <w:t>The Parties agree to classify information subject to this exchange according to the Queensland Government Information Security Classification Framework (QGISCF).</w:t>
      </w:r>
    </w:p>
    <w:p w14:paraId="4468A77E"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Ensuring continuity of our services</w:t>
      </w:r>
    </w:p>
    <w:p w14:paraId="7DEE72D3" w14:textId="32492945" w:rsidR="001E26D2" w:rsidRPr="00821F37" w:rsidRDefault="001E26D2" w:rsidP="001E26D2">
      <w:pPr>
        <w:pStyle w:val="ListParagraph"/>
        <w:numPr>
          <w:ilvl w:val="1"/>
          <w:numId w:val="3"/>
        </w:numPr>
        <w:ind w:left="993" w:hanging="644"/>
        <w:rPr>
          <w:rFonts w:cs="Arial"/>
        </w:rPr>
      </w:pPr>
      <w:r w:rsidRPr="00821F37">
        <w:rPr>
          <w:rFonts w:cs="Arial"/>
        </w:rPr>
        <w:t xml:space="preserve">The Parties have a responsibility to ensure continuity in the </w:t>
      </w:r>
      <w:r w:rsidR="00F910BB" w:rsidRPr="00821F37">
        <w:rPr>
          <w:rFonts w:cs="Arial"/>
        </w:rPr>
        <w:t xml:space="preserve">sharing of relevant information </w:t>
      </w:r>
      <w:r w:rsidRPr="00821F37">
        <w:rPr>
          <w:rFonts w:cs="Arial"/>
        </w:rPr>
        <w:t>as stipulat</w:t>
      </w:r>
      <w:r w:rsidR="00753CC3" w:rsidRPr="00821F37">
        <w:rPr>
          <w:rFonts w:cs="Arial"/>
        </w:rPr>
        <w:t>ed in the information exchange s</w:t>
      </w:r>
      <w:r w:rsidRPr="00821F37">
        <w:rPr>
          <w:rFonts w:cs="Arial"/>
        </w:rPr>
        <w:t>chedule</w:t>
      </w:r>
      <w:r w:rsidR="00753CC3" w:rsidRPr="00821F37">
        <w:rPr>
          <w:rFonts w:cs="Arial"/>
        </w:rPr>
        <w:t>s</w:t>
      </w:r>
      <w:r w:rsidRPr="00821F37">
        <w:rPr>
          <w:rFonts w:cs="Arial"/>
        </w:rPr>
        <w:t>.</w:t>
      </w:r>
    </w:p>
    <w:p w14:paraId="3FB7F1A1" w14:textId="2546A7FA" w:rsidR="001E26D2" w:rsidRPr="00821F37" w:rsidRDefault="001E26D2" w:rsidP="001E26D2">
      <w:pPr>
        <w:pStyle w:val="ListParagraph"/>
        <w:numPr>
          <w:ilvl w:val="1"/>
          <w:numId w:val="3"/>
        </w:numPr>
        <w:ind w:left="993" w:hanging="644"/>
        <w:rPr>
          <w:rFonts w:cs="Arial"/>
        </w:rPr>
      </w:pPr>
      <w:r w:rsidRPr="00821F37">
        <w:rPr>
          <w:rFonts w:cs="Arial"/>
        </w:rPr>
        <w:t>In the event of any service disruption</w:t>
      </w:r>
      <w:r w:rsidR="00753CC3" w:rsidRPr="00821F37">
        <w:rPr>
          <w:rFonts w:cs="Arial"/>
        </w:rPr>
        <w:t>,</w:t>
      </w:r>
      <w:r w:rsidRPr="00821F37">
        <w:rPr>
          <w:rFonts w:cs="Arial"/>
        </w:rPr>
        <w:t xml:space="preserve"> the </w:t>
      </w:r>
      <w:r w:rsidR="00753CC3" w:rsidRPr="00821F37">
        <w:rPr>
          <w:rFonts w:cs="Arial"/>
        </w:rPr>
        <w:t xml:space="preserve">relevant </w:t>
      </w:r>
      <w:r w:rsidRPr="00821F37">
        <w:rPr>
          <w:rFonts w:cs="Arial"/>
        </w:rPr>
        <w:t>Parties agree to work together to minimise impact and disruption.</w:t>
      </w:r>
    </w:p>
    <w:p w14:paraId="0EBD7366" w14:textId="2DC01273" w:rsidR="001E26D2" w:rsidRPr="00821F37" w:rsidRDefault="001E26D2">
      <w:pPr>
        <w:pStyle w:val="ListParagraph"/>
        <w:numPr>
          <w:ilvl w:val="1"/>
          <w:numId w:val="3"/>
        </w:numPr>
        <w:ind w:left="993" w:hanging="644"/>
        <w:rPr>
          <w:rFonts w:eastAsia="Arial" w:cs="Arial"/>
        </w:rPr>
      </w:pPr>
      <w:r w:rsidRPr="00821F37">
        <w:rPr>
          <w:rFonts w:eastAsia="Arial" w:cs="Arial"/>
        </w:rPr>
        <w:t xml:space="preserve">The Parties agree to ensure that requirements for the continuity of </w:t>
      </w:r>
      <w:r w:rsidR="00753CC3" w:rsidRPr="00821F37">
        <w:rPr>
          <w:rFonts w:eastAsia="Arial" w:cs="Arial"/>
        </w:rPr>
        <w:t xml:space="preserve">all </w:t>
      </w:r>
      <w:r w:rsidRPr="00821F37">
        <w:rPr>
          <w:rFonts w:eastAsia="Arial" w:cs="Arial"/>
        </w:rPr>
        <w:t xml:space="preserve">information </w:t>
      </w:r>
      <w:r w:rsidR="00753CC3" w:rsidRPr="00821F37">
        <w:rPr>
          <w:rFonts w:eastAsia="Arial" w:cs="Arial"/>
        </w:rPr>
        <w:t xml:space="preserve">subject to an </w:t>
      </w:r>
      <w:r w:rsidRPr="00821F37">
        <w:rPr>
          <w:rFonts w:eastAsia="Arial" w:cs="Arial"/>
        </w:rPr>
        <w:t>exchange</w:t>
      </w:r>
      <w:r w:rsidR="00753CC3" w:rsidRPr="00821F37">
        <w:rPr>
          <w:rFonts w:eastAsia="Arial" w:cs="Arial"/>
        </w:rPr>
        <w:t xml:space="preserve"> schedule are prioritised in each agency’s</w:t>
      </w:r>
      <w:r w:rsidRPr="00821F37">
        <w:rPr>
          <w:rFonts w:eastAsia="Arial" w:cs="Arial"/>
        </w:rPr>
        <w:t xml:space="preserve"> Business Continuity Plan</w:t>
      </w:r>
      <w:r w:rsidR="00753CC3" w:rsidRPr="00821F37">
        <w:rPr>
          <w:rFonts w:eastAsia="Arial" w:cs="Arial"/>
        </w:rPr>
        <w:t xml:space="preserve"> (BCP)</w:t>
      </w:r>
      <w:r w:rsidR="00564F64" w:rsidRPr="00821F37">
        <w:rPr>
          <w:rFonts w:eastAsia="Arial" w:cs="Arial"/>
        </w:rPr>
        <w:t xml:space="preserve"> and ICT Disaster Recovery Plan (ICT DRP)</w:t>
      </w:r>
      <w:r w:rsidRPr="00821F37">
        <w:rPr>
          <w:rFonts w:eastAsia="Arial" w:cs="Arial"/>
        </w:rPr>
        <w:t>.</w:t>
      </w:r>
    </w:p>
    <w:p w14:paraId="1500D597" w14:textId="720CF676" w:rsidR="001E26D2" w:rsidRPr="00821F37" w:rsidRDefault="001E26D2" w:rsidP="001E26D2">
      <w:pPr>
        <w:pStyle w:val="ListParagraph"/>
        <w:numPr>
          <w:ilvl w:val="1"/>
          <w:numId w:val="3"/>
        </w:numPr>
        <w:ind w:left="993" w:hanging="644"/>
        <w:rPr>
          <w:rFonts w:cs="Arial"/>
        </w:rPr>
      </w:pPr>
      <w:r w:rsidRPr="00821F37">
        <w:rPr>
          <w:rFonts w:cs="Arial"/>
        </w:rPr>
        <w:t xml:space="preserve">Any significant disruption to information </w:t>
      </w:r>
      <w:r w:rsidR="00753CC3" w:rsidRPr="00821F37">
        <w:rPr>
          <w:rFonts w:cs="Arial"/>
        </w:rPr>
        <w:t>exchanges</w:t>
      </w:r>
      <w:r w:rsidRPr="00821F37">
        <w:rPr>
          <w:rFonts w:cs="Arial"/>
        </w:rPr>
        <w:t xml:space="preserve"> will be investigated by the Parties involved and procedures adjusted</w:t>
      </w:r>
      <w:r w:rsidR="00753CC3" w:rsidRPr="00821F37">
        <w:rPr>
          <w:rFonts w:cs="Arial"/>
        </w:rPr>
        <w:t xml:space="preserve"> accordingly</w:t>
      </w:r>
      <w:r w:rsidRPr="00821F37">
        <w:rPr>
          <w:rFonts w:cs="Arial"/>
        </w:rPr>
        <w:t xml:space="preserve"> to reduce the likelihood of repeat occurrences.</w:t>
      </w:r>
    </w:p>
    <w:p w14:paraId="5C0ECAE9" w14:textId="0E546675" w:rsidR="001E26D2" w:rsidRPr="00821F37" w:rsidRDefault="001E26D2" w:rsidP="001E26D2">
      <w:pPr>
        <w:pStyle w:val="ListParagraph"/>
        <w:numPr>
          <w:ilvl w:val="1"/>
          <w:numId w:val="3"/>
        </w:numPr>
        <w:ind w:left="993" w:hanging="644"/>
        <w:rPr>
          <w:rFonts w:cs="Arial"/>
        </w:rPr>
      </w:pPr>
      <w:r w:rsidRPr="00821F37">
        <w:rPr>
          <w:rFonts w:cs="Arial"/>
        </w:rPr>
        <w:t>All Parties are to be informed of any disruption to continuity</w:t>
      </w:r>
      <w:r w:rsidR="008F3097">
        <w:rPr>
          <w:rFonts w:cs="Arial"/>
        </w:rPr>
        <w:t xml:space="preserve"> within agreed timeframes</w:t>
      </w:r>
      <w:r w:rsidRPr="00821F37">
        <w:rPr>
          <w:rFonts w:cs="Arial"/>
        </w:rPr>
        <w:t>.</w:t>
      </w:r>
    </w:p>
    <w:p w14:paraId="7BE2CE1F" w14:textId="77777777" w:rsidR="001E26D2" w:rsidRPr="00821F37" w:rsidRDefault="001E26D2"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Our agreed governance model</w:t>
      </w:r>
    </w:p>
    <w:p w14:paraId="470A68A8" w14:textId="770CE1FC" w:rsidR="001E26D2" w:rsidRPr="00821F37" w:rsidRDefault="001E26D2" w:rsidP="001E26D2">
      <w:pPr>
        <w:pStyle w:val="ListParagraph"/>
        <w:numPr>
          <w:ilvl w:val="1"/>
          <w:numId w:val="3"/>
        </w:numPr>
        <w:ind w:left="993" w:hanging="644"/>
        <w:rPr>
          <w:rFonts w:cs="Arial"/>
        </w:rPr>
      </w:pPr>
      <w:r w:rsidRPr="00821F37">
        <w:rPr>
          <w:rFonts w:cs="Arial"/>
        </w:rPr>
        <w:t xml:space="preserve">This </w:t>
      </w:r>
      <w:r w:rsidR="00753CC3" w:rsidRPr="00821F37">
        <w:rPr>
          <w:rFonts w:cs="Arial"/>
        </w:rPr>
        <w:t>MSA</w:t>
      </w:r>
      <w:r w:rsidRPr="00821F37">
        <w:rPr>
          <w:rFonts w:cs="Arial"/>
        </w:rPr>
        <w:t xml:space="preserve"> commences when executed by </w:t>
      </w:r>
      <w:r w:rsidR="009549BF">
        <w:rPr>
          <w:rFonts w:cs="Arial"/>
        </w:rPr>
        <w:t xml:space="preserve">the </w:t>
      </w:r>
      <w:r w:rsidRPr="00821F37">
        <w:rPr>
          <w:rFonts w:cs="Arial"/>
        </w:rPr>
        <w:t xml:space="preserve">Parties. </w:t>
      </w:r>
    </w:p>
    <w:p w14:paraId="755DD65C" w14:textId="102E7B86" w:rsidR="001E26D2" w:rsidRPr="00821F37" w:rsidRDefault="001E26D2" w:rsidP="001E26D2">
      <w:pPr>
        <w:pStyle w:val="ListParagraph"/>
        <w:numPr>
          <w:ilvl w:val="1"/>
          <w:numId w:val="3"/>
        </w:numPr>
        <w:ind w:left="993" w:hanging="644"/>
        <w:rPr>
          <w:rFonts w:cs="Arial"/>
        </w:rPr>
      </w:pPr>
      <w:r w:rsidRPr="00821F37">
        <w:rPr>
          <w:rFonts w:cs="Arial"/>
        </w:rPr>
        <w:t xml:space="preserve">This </w:t>
      </w:r>
      <w:r w:rsidR="00753CC3" w:rsidRPr="00821F37">
        <w:rPr>
          <w:rFonts w:cs="Arial"/>
        </w:rPr>
        <w:t xml:space="preserve">MSA </w:t>
      </w:r>
      <w:r w:rsidRPr="00821F37">
        <w:rPr>
          <w:rFonts w:cs="Arial"/>
        </w:rPr>
        <w:t>may be varied, amended or terminated with the written consent of all Parties.</w:t>
      </w:r>
    </w:p>
    <w:p w14:paraId="2BF585C1" w14:textId="4C64E165" w:rsidR="001E26D2" w:rsidRPr="00821F37" w:rsidRDefault="001E26D2" w:rsidP="001E26D2">
      <w:pPr>
        <w:pStyle w:val="ListParagraph"/>
        <w:numPr>
          <w:ilvl w:val="1"/>
          <w:numId w:val="3"/>
        </w:numPr>
        <w:ind w:left="993" w:hanging="644"/>
        <w:rPr>
          <w:rFonts w:cs="Arial"/>
        </w:rPr>
      </w:pPr>
      <w:r w:rsidRPr="00821F37">
        <w:rPr>
          <w:rFonts w:cs="Arial"/>
        </w:rPr>
        <w:t xml:space="preserve">A Party may withdraw from this </w:t>
      </w:r>
      <w:r w:rsidR="00753CC3" w:rsidRPr="00821F37">
        <w:rPr>
          <w:rFonts w:cs="Arial"/>
        </w:rPr>
        <w:t>MSA</w:t>
      </w:r>
      <w:r w:rsidRPr="00821F37">
        <w:rPr>
          <w:rFonts w:cs="Arial"/>
        </w:rPr>
        <w:t xml:space="preserve"> by giving at least two months’ notice in writing to the other Parties stating the date on which the withdrawal will be effective. </w:t>
      </w:r>
    </w:p>
    <w:p w14:paraId="0518FA2F" w14:textId="0E2F4FC9" w:rsidR="001E26D2" w:rsidRPr="00821F37" w:rsidRDefault="001E26D2" w:rsidP="001E26D2">
      <w:pPr>
        <w:pStyle w:val="ListParagraph"/>
        <w:numPr>
          <w:ilvl w:val="1"/>
          <w:numId w:val="3"/>
        </w:numPr>
        <w:ind w:left="993" w:hanging="644"/>
        <w:rPr>
          <w:rFonts w:cs="Arial"/>
        </w:rPr>
      </w:pPr>
      <w:r w:rsidRPr="00821F37">
        <w:rPr>
          <w:rFonts w:cs="Arial"/>
        </w:rPr>
        <w:t xml:space="preserve">Amendments to this </w:t>
      </w:r>
      <w:r w:rsidR="00753CC3" w:rsidRPr="00821F37">
        <w:rPr>
          <w:rFonts w:cs="Arial"/>
        </w:rPr>
        <w:t>MSA</w:t>
      </w:r>
      <w:r w:rsidRPr="00821F37">
        <w:rPr>
          <w:rFonts w:cs="Arial"/>
        </w:rPr>
        <w:t xml:space="preserve"> may be made at any time with the mutual agreement of all the Parties.</w:t>
      </w:r>
    </w:p>
    <w:p w14:paraId="481477B5" w14:textId="10D43F23" w:rsidR="00BE1944" w:rsidRPr="00821F37" w:rsidRDefault="00BE1944" w:rsidP="001E26D2">
      <w:pPr>
        <w:pStyle w:val="ListParagraph"/>
        <w:numPr>
          <w:ilvl w:val="1"/>
          <w:numId w:val="3"/>
        </w:numPr>
        <w:ind w:left="993" w:hanging="644"/>
        <w:rPr>
          <w:rFonts w:cs="Arial"/>
        </w:rPr>
      </w:pPr>
      <w:r w:rsidRPr="00821F37">
        <w:rPr>
          <w:rFonts w:cs="Arial"/>
        </w:rPr>
        <w:t xml:space="preserve">The </w:t>
      </w:r>
      <w:r w:rsidR="00342E3D">
        <w:rPr>
          <w:rFonts w:cs="Arial"/>
        </w:rPr>
        <w:t>&lt;group&gt;</w:t>
      </w:r>
      <w:r w:rsidRPr="00821F37">
        <w:rPr>
          <w:rFonts w:cs="Arial"/>
        </w:rPr>
        <w:t xml:space="preserve"> will be responsible for managing this MSA and the associated exchange schedules.</w:t>
      </w:r>
    </w:p>
    <w:p w14:paraId="01E3652A" w14:textId="77777777" w:rsidR="00B333FE" w:rsidRPr="00821F37" w:rsidRDefault="00B333FE" w:rsidP="00B333F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How we measure our success</w:t>
      </w:r>
    </w:p>
    <w:p w14:paraId="0BACA699" w14:textId="05244593" w:rsidR="00B333FE" w:rsidRPr="00821F37" w:rsidRDefault="00B333FE" w:rsidP="00B333FE">
      <w:pPr>
        <w:pStyle w:val="ListParagraph"/>
        <w:numPr>
          <w:ilvl w:val="1"/>
          <w:numId w:val="3"/>
        </w:numPr>
        <w:ind w:left="993" w:hanging="644"/>
        <w:rPr>
          <w:rFonts w:cs="Arial"/>
        </w:rPr>
      </w:pPr>
      <w:r w:rsidRPr="00821F37">
        <w:rPr>
          <w:rFonts w:cs="Arial"/>
        </w:rPr>
        <w:lastRenderedPageBreak/>
        <w:t xml:space="preserve">The parties agree to establish measures of effectiveness and efficiency that gauge the success of implementing this MSA (i.e. </w:t>
      </w:r>
      <w:r w:rsidR="00342E3D">
        <w:rPr>
          <w:rFonts w:cs="Arial"/>
        </w:rPr>
        <w:t>&lt;examples here&gt;</w:t>
      </w:r>
      <w:r w:rsidRPr="00821F37">
        <w:rPr>
          <w:rFonts w:cs="Arial"/>
        </w:rPr>
        <w:t xml:space="preserve">) and related information exchange schedules.  </w:t>
      </w:r>
    </w:p>
    <w:p w14:paraId="1D4B61A2" w14:textId="2D284061" w:rsidR="00B333FE" w:rsidRPr="00821F37" w:rsidRDefault="00B333FE">
      <w:pPr>
        <w:pStyle w:val="ListParagraph"/>
        <w:numPr>
          <w:ilvl w:val="1"/>
          <w:numId w:val="3"/>
        </w:numPr>
        <w:ind w:left="993" w:hanging="644"/>
        <w:rPr>
          <w:rFonts w:cs="Arial"/>
        </w:rPr>
      </w:pPr>
      <w:r w:rsidRPr="00821F37">
        <w:rPr>
          <w:rFonts w:cs="Arial"/>
        </w:rPr>
        <w:t xml:space="preserve">Measures of success will be managed and reviewed by the </w:t>
      </w:r>
      <w:r w:rsidR="00342E3D">
        <w:rPr>
          <w:rFonts w:cs="Arial"/>
        </w:rPr>
        <w:t>&lt;group&gt;</w:t>
      </w:r>
      <w:r w:rsidRPr="00821F37">
        <w:rPr>
          <w:rFonts w:cs="Arial"/>
        </w:rPr>
        <w:t>.</w:t>
      </w:r>
    </w:p>
    <w:p w14:paraId="2A4291FA" w14:textId="5E9E266A" w:rsidR="001E26D2" w:rsidRPr="00821F37" w:rsidRDefault="00753CC3" w:rsidP="00B4734E">
      <w:pPr>
        <w:pStyle w:val="ListParagraph"/>
        <w:numPr>
          <w:ilvl w:val="0"/>
          <w:numId w:val="3"/>
        </w:numPr>
        <w:spacing w:before="240"/>
        <w:ind w:left="357" w:hanging="357"/>
        <w:rPr>
          <w:rFonts w:eastAsiaTheme="majorEastAsia" w:cs="Arial"/>
          <w:color w:val="2E74B5" w:themeColor="accent1" w:themeShade="BF"/>
          <w:sz w:val="24"/>
          <w:szCs w:val="24"/>
        </w:rPr>
      </w:pPr>
      <w:r w:rsidRPr="00821F37">
        <w:rPr>
          <w:rFonts w:eastAsiaTheme="majorEastAsia" w:cs="Arial"/>
          <w:color w:val="2E74B5" w:themeColor="accent1" w:themeShade="BF"/>
          <w:sz w:val="24"/>
          <w:szCs w:val="24"/>
        </w:rPr>
        <w:t xml:space="preserve">How to interpret this agreement </w:t>
      </w:r>
    </w:p>
    <w:p w14:paraId="56E6E070" w14:textId="63FCB0FC" w:rsidR="001E26D2" w:rsidRPr="00821F37" w:rsidRDefault="001E26D2" w:rsidP="001E26D2">
      <w:pPr>
        <w:pStyle w:val="ListParagraph"/>
        <w:numPr>
          <w:ilvl w:val="1"/>
          <w:numId w:val="3"/>
        </w:numPr>
        <w:ind w:left="993" w:hanging="644"/>
        <w:rPr>
          <w:rFonts w:cs="Arial"/>
        </w:rPr>
      </w:pPr>
      <w:r w:rsidRPr="00821F37">
        <w:rPr>
          <w:rFonts w:cs="Arial"/>
        </w:rPr>
        <w:t xml:space="preserve"> This </w:t>
      </w:r>
      <w:r w:rsidR="00A861F4" w:rsidRPr="00821F37">
        <w:rPr>
          <w:rFonts w:cs="Arial"/>
        </w:rPr>
        <w:t>agreement</w:t>
      </w:r>
      <w:r w:rsidRPr="00821F37">
        <w:rPr>
          <w:rFonts w:cs="Arial"/>
        </w:rPr>
        <w:t>:</w:t>
      </w:r>
    </w:p>
    <w:p w14:paraId="723D0080" w14:textId="5ABA8619" w:rsidR="001E26D2" w:rsidRPr="00821F37" w:rsidRDefault="00753CC3" w:rsidP="004645B5">
      <w:pPr>
        <w:pStyle w:val="ListParagraph"/>
        <w:numPr>
          <w:ilvl w:val="1"/>
          <w:numId w:val="10"/>
        </w:numPr>
        <w:spacing w:after="0"/>
        <w:rPr>
          <w:rFonts w:cs="Arial"/>
        </w:rPr>
      </w:pPr>
      <w:r w:rsidRPr="00821F37">
        <w:rPr>
          <w:rFonts w:cs="Arial"/>
        </w:rPr>
        <w:t>I</w:t>
      </w:r>
      <w:r w:rsidR="001E26D2" w:rsidRPr="00821F37">
        <w:rPr>
          <w:rFonts w:cs="Arial"/>
        </w:rPr>
        <w:t>s not legally binding</w:t>
      </w:r>
    </w:p>
    <w:p w14:paraId="29492A35" w14:textId="3C2360CB" w:rsidR="001E26D2" w:rsidRPr="00821F37" w:rsidRDefault="00753CC3" w:rsidP="004645B5">
      <w:pPr>
        <w:pStyle w:val="ListParagraph"/>
        <w:numPr>
          <w:ilvl w:val="1"/>
          <w:numId w:val="10"/>
        </w:numPr>
        <w:spacing w:after="0"/>
        <w:rPr>
          <w:rFonts w:cs="Arial"/>
        </w:rPr>
      </w:pPr>
      <w:r w:rsidRPr="00821F37">
        <w:rPr>
          <w:rFonts w:cs="Arial"/>
        </w:rPr>
        <w:t>R</w:t>
      </w:r>
      <w:r w:rsidR="001E26D2" w:rsidRPr="00821F37">
        <w:rPr>
          <w:rFonts w:cs="Arial"/>
        </w:rPr>
        <w:t xml:space="preserve">ecords the commitment of the Parties, to abide by the arrangements set out in this </w:t>
      </w:r>
      <w:r w:rsidRPr="00821F37">
        <w:rPr>
          <w:rFonts w:cs="Arial"/>
        </w:rPr>
        <w:t xml:space="preserve">agreement as they relate to the improvement of interagency sharing of information </w:t>
      </w:r>
      <w:r w:rsidR="00342E3D">
        <w:rPr>
          <w:rFonts w:cs="Arial"/>
        </w:rPr>
        <w:t>for &lt;purpose&gt;</w:t>
      </w:r>
      <w:r w:rsidRPr="00821F37">
        <w:rPr>
          <w:rFonts w:cs="Arial"/>
        </w:rPr>
        <w:t>.</w:t>
      </w:r>
    </w:p>
    <w:p w14:paraId="7EC80C68" w14:textId="24DF31B5" w:rsidR="00E708C5" w:rsidRPr="00821F37" w:rsidRDefault="00753CC3" w:rsidP="004645B5">
      <w:pPr>
        <w:pStyle w:val="ListParagraph"/>
        <w:numPr>
          <w:ilvl w:val="1"/>
          <w:numId w:val="10"/>
        </w:numPr>
        <w:spacing w:after="0"/>
        <w:rPr>
          <w:rFonts w:cs="Arial"/>
        </w:rPr>
      </w:pPr>
      <w:r w:rsidRPr="00821F37">
        <w:rPr>
          <w:rFonts w:cs="Arial"/>
        </w:rPr>
        <w:t>D</w:t>
      </w:r>
      <w:r w:rsidR="001E26D2" w:rsidRPr="00821F37">
        <w:rPr>
          <w:rFonts w:cs="Arial"/>
        </w:rPr>
        <w:t>oes not require</w:t>
      </w:r>
      <w:r w:rsidRPr="00821F37">
        <w:rPr>
          <w:rFonts w:cs="Arial"/>
        </w:rPr>
        <w:t>,</w:t>
      </w:r>
      <w:r w:rsidR="001E26D2" w:rsidRPr="00821F37">
        <w:rPr>
          <w:rFonts w:cs="Arial"/>
        </w:rPr>
        <w:t xml:space="preserve"> or permit an action that is not lawfully permitted</w:t>
      </w:r>
      <w:r w:rsidR="009549BF">
        <w:rPr>
          <w:rFonts w:cs="Arial"/>
        </w:rPr>
        <w:t>.</w:t>
      </w:r>
    </w:p>
    <w:p w14:paraId="76E508E5" w14:textId="5E30719A" w:rsidR="001E26D2" w:rsidRPr="00821F37" w:rsidRDefault="00753CC3" w:rsidP="004645B5">
      <w:pPr>
        <w:pStyle w:val="ListParagraph"/>
        <w:numPr>
          <w:ilvl w:val="1"/>
          <w:numId w:val="10"/>
        </w:numPr>
        <w:spacing w:after="0"/>
        <w:rPr>
          <w:rFonts w:cs="Arial"/>
        </w:rPr>
      </w:pPr>
      <w:r w:rsidRPr="00821F37">
        <w:rPr>
          <w:rFonts w:cs="Arial"/>
        </w:rPr>
        <w:t>I</w:t>
      </w:r>
      <w:r w:rsidR="00E708C5" w:rsidRPr="00821F37">
        <w:rPr>
          <w:rFonts w:cs="Arial"/>
        </w:rPr>
        <w:t xml:space="preserve">s subject to </w:t>
      </w:r>
      <w:r w:rsidRPr="00821F37">
        <w:rPr>
          <w:rFonts w:cs="Arial"/>
        </w:rPr>
        <w:t xml:space="preserve">broader </w:t>
      </w:r>
      <w:r w:rsidR="00E708C5" w:rsidRPr="00821F37">
        <w:rPr>
          <w:rFonts w:cs="Arial"/>
        </w:rPr>
        <w:t>continuous improvement and innovation in information sharing across Queensland Government</w:t>
      </w:r>
      <w:r w:rsidR="007C1D25" w:rsidRPr="00821F37">
        <w:rPr>
          <w:rFonts w:cs="Arial"/>
        </w:rPr>
        <w:t xml:space="preserve"> agencies.</w:t>
      </w:r>
    </w:p>
    <w:p w14:paraId="67D762FD" w14:textId="77777777" w:rsidR="001E26D2" w:rsidRPr="00821F37" w:rsidRDefault="001E26D2" w:rsidP="00B4734E">
      <w:pPr>
        <w:pStyle w:val="Heading1"/>
        <w:rPr>
          <w:rFonts w:cs="Arial"/>
        </w:rPr>
      </w:pPr>
      <w:r w:rsidRPr="00821F37">
        <w:rPr>
          <w:rFonts w:cs="Arial"/>
        </w:rPr>
        <w:t>Signatories</w:t>
      </w:r>
    </w:p>
    <w:p w14:paraId="06B03990" w14:textId="273F72B2" w:rsidR="00BE1944" w:rsidRPr="00821F37" w:rsidRDefault="00BE1944" w:rsidP="001E26D2">
      <w:pPr>
        <w:rPr>
          <w:rFonts w:cs="Arial"/>
        </w:rPr>
      </w:pPr>
      <w:r w:rsidRPr="00821F37">
        <w:rPr>
          <w:rFonts w:cs="Arial"/>
        </w:rPr>
        <w:t xml:space="preserve">Each party to this agreement has a separate signatory page confirming commitment to the principles of information exchange for the </w:t>
      </w:r>
      <w:r w:rsidR="00342E3D">
        <w:rPr>
          <w:rFonts w:cs="Arial"/>
        </w:rPr>
        <w:t>&lt;</w:t>
      </w:r>
      <w:r w:rsidRPr="00821F37">
        <w:rPr>
          <w:rFonts w:cs="Arial"/>
        </w:rPr>
        <w:t>purpose</w:t>
      </w:r>
      <w:r w:rsidR="00342E3D">
        <w:rPr>
          <w:rFonts w:cs="Arial"/>
        </w:rPr>
        <w:t>&gt;</w:t>
      </w:r>
      <w:r w:rsidRPr="00821F37">
        <w:rPr>
          <w:rFonts w:cs="Arial"/>
        </w:rPr>
        <w:t xml:space="preserve">.  </w:t>
      </w:r>
      <w:r w:rsidR="00D077CC" w:rsidRPr="00821F37">
        <w:rPr>
          <w:rFonts w:cs="Arial"/>
        </w:rPr>
        <w:t>The Parties are:</w:t>
      </w:r>
    </w:p>
    <w:p w14:paraId="16BF7FA5" w14:textId="7960C86E" w:rsidR="00D077CC" w:rsidRPr="00821F37" w:rsidRDefault="00342E3D" w:rsidP="00D077CC">
      <w:pPr>
        <w:pStyle w:val="ListParagraph"/>
        <w:numPr>
          <w:ilvl w:val="0"/>
          <w:numId w:val="9"/>
        </w:numPr>
        <w:rPr>
          <w:rFonts w:cs="Arial"/>
          <w:lang w:val="en"/>
        </w:rPr>
      </w:pPr>
      <w:r>
        <w:rPr>
          <w:rFonts w:cs="Arial"/>
          <w:lang w:val="en"/>
        </w:rPr>
        <w:t xml:space="preserve">&lt;list of agencies here&gt;. </w:t>
      </w:r>
    </w:p>
    <w:p w14:paraId="2C31A6A2" w14:textId="300A3939" w:rsidR="00D077CC" w:rsidRPr="00821F37" w:rsidRDefault="00D077CC">
      <w:pPr>
        <w:spacing w:before="0" w:after="160" w:line="259" w:lineRule="auto"/>
        <w:rPr>
          <w:rFonts w:cs="Arial"/>
        </w:rPr>
      </w:pPr>
      <w:r w:rsidRPr="00821F37">
        <w:rPr>
          <w:rFonts w:cs="Arial"/>
        </w:rPr>
        <w:br w:type="page"/>
      </w:r>
    </w:p>
    <w:p w14:paraId="5419556C" w14:textId="3CBDAF0B" w:rsidR="00B333FE" w:rsidRPr="00821F37" w:rsidRDefault="00B333FE" w:rsidP="00B333FE">
      <w:pPr>
        <w:rPr>
          <w:rFonts w:cs="Arial"/>
        </w:rPr>
      </w:pPr>
      <w:r w:rsidRPr="00821F37">
        <w:rPr>
          <w:rFonts w:cs="Arial"/>
        </w:rPr>
        <w:lastRenderedPageBreak/>
        <w:t xml:space="preserve">The Parties below confirm their commitment to the principles of information exchange as outlined in this agreement for the </w:t>
      </w:r>
      <w:r w:rsidR="00342E3D">
        <w:rPr>
          <w:rFonts w:cs="Arial"/>
        </w:rPr>
        <w:t>&lt;</w:t>
      </w:r>
      <w:r w:rsidRPr="00821F37">
        <w:rPr>
          <w:rFonts w:cs="Arial"/>
        </w:rPr>
        <w:t>purpose</w:t>
      </w:r>
      <w:r w:rsidR="00342E3D">
        <w:rPr>
          <w:rFonts w:cs="Arial"/>
        </w:rPr>
        <w:t>&gt;</w:t>
      </w:r>
      <w:r w:rsidRPr="00821F37">
        <w:rPr>
          <w:rFonts w:cs="Arial"/>
        </w:rPr>
        <w:t xml:space="preserve"> </w:t>
      </w:r>
    </w:p>
    <w:p w14:paraId="6AEEFC35" w14:textId="77777777" w:rsidR="00B333FE" w:rsidRPr="00821F37" w:rsidRDefault="00B333FE" w:rsidP="00B333FE">
      <w:pPr>
        <w:rPr>
          <w:rFonts w:cs="Arial"/>
        </w:rPr>
      </w:pP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4"/>
      </w:tblGrid>
      <w:tr w:rsidR="00B333FE" w:rsidRPr="00821F37" w14:paraId="5802A608" w14:textId="77777777" w:rsidTr="00A66D27">
        <w:tc>
          <w:tcPr>
            <w:tcW w:w="5245" w:type="dxa"/>
          </w:tcPr>
          <w:p w14:paraId="6D4E6447" w14:textId="7969034F" w:rsidR="00B333FE" w:rsidRPr="00821F37" w:rsidRDefault="00B333FE" w:rsidP="00A66D27">
            <w:pPr>
              <w:rPr>
                <w:rFonts w:cs="Arial"/>
              </w:rPr>
            </w:pPr>
            <w:r w:rsidRPr="00821F37">
              <w:rPr>
                <w:rFonts w:cs="Arial"/>
              </w:rPr>
              <w:t xml:space="preserve">Signed for and on behalf of the </w:t>
            </w:r>
            <w:r w:rsidR="00342E3D">
              <w:rPr>
                <w:rFonts w:cs="Arial"/>
                <w:b/>
              </w:rPr>
              <w:t>Party A</w:t>
            </w:r>
          </w:p>
          <w:p w14:paraId="7369EEB4" w14:textId="77777777" w:rsidR="00B333FE" w:rsidRPr="00821F37" w:rsidRDefault="00B333FE" w:rsidP="00A66D27">
            <w:pPr>
              <w:rPr>
                <w:rFonts w:cs="Arial"/>
              </w:rPr>
            </w:pPr>
          </w:p>
          <w:p w14:paraId="41F7536C" w14:textId="77777777" w:rsidR="00B333FE" w:rsidRPr="00821F37" w:rsidRDefault="00B333FE" w:rsidP="00A66D27">
            <w:pPr>
              <w:rPr>
                <w:rFonts w:cs="Arial"/>
              </w:rPr>
            </w:pPr>
          </w:p>
          <w:p w14:paraId="48481C98" w14:textId="77777777" w:rsidR="00B333FE" w:rsidRPr="00821F37" w:rsidRDefault="00B333FE" w:rsidP="00A66D27">
            <w:pPr>
              <w:rPr>
                <w:rFonts w:cs="Arial"/>
              </w:rPr>
            </w:pPr>
          </w:p>
          <w:p w14:paraId="413E7D4D" w14:textId="77777777" w:rsidR="00342E3D" w:rsidRDefault="00342E3D" w:rsidP="00A66D27">
            <w:pPr>
              <w:rPr>
                <w:rFonts w:cs="Arial"/>
              </w:rPr>
            </w:pPr>
            <w:r>
              <w:rPr>
                <w:rFonts w:cs="Arial"/>
              </w:rPr>
              <w:t>Name</w:t>
            </w:r>
          </w:p>
          <w:p w14:paraId="117DBC34" w14:textId="20888932" w:rsidR="00B333FE" w:rsidRPr="00821F37" w:rsidRDefault="00342E3D" w:rsidP="00A66D27">
            <w:pPr>
              <w:rPr>
                <w:rFonts w:cs="Arial"/>
                <w:b/>
                <w:bCs/>
              </w:rPr>
            </w:pPr>
            <w:r>
              <w:rPr>
                <w:rFonts w:cs="Arial"/>
                <w:b/>
                <w:bCs/>
              </w:rPr>
              <w:t>Position / Role</w:t>
            </w:r>
          </w:p>
          <w:p w14:paraId="1FA9C739" w14:textId="77777777" w:rsidR="00B333FE" w:rsidRPr="00821F37" w:rsidRDefault="00B333FE" w:rsidP="00A66D27">
            <w:pPr>
              <w:rPr>
                <w:rFonts w:cs="Arial"/>
              </w:rPr>
            </w:pPr>
            <w:r w:rsidRPr="00821F37">
              <w:rPr>
                <w:rFonts w:cs="Arial"/>
                <w:bCs/>
              </w:rPr>
              <w:t>Date:</w:t>
            </w:r>
          </w:p>
        </w:tc>
        <w:tc>
          <w:tcPr>
            <w:tcW w:w="5244" w:type="dxa"/>
          </w:tcPr>
          <w:p w14:paraId="4F4C8F40" w14:textId="513EBD61" w:rsidR="00B333FE" w:rsidRPr="00821F37" w:rsidRDefault="00B333FE" w:rsidP="00A66D27">
            <w:pPr>
              <w:rPr>
                <w:rFonts w:cs="Arial"/>
                <w:b/>
              </w:rPr>
            </w:pPr>
            <w:r w:rsidRPr="00821F37">
              <w:rPr>
                <w:rFonts w:cs="Arial"/>
              </w:rPr>
              <w:t xml:space="preserve">Signed for and on behalf of the </w:t>
            </w:r>
            <w:r w:rsidR="00342E3D">
              <w:rPr>
                <w:rFonts w:cs="Arial"/>
                <w:b/>
              </w:rPr>
              <w:t>Party B</w:t>
            </w:r>
          </w:p>
          <w:p w14:paraId="47207745" w14:textId="77777777" w:rsidR="00B333FE" w:rsidRPr="00821F37" w:rsidRDefault="00B333FE" w:rsidP="00A66D27">
            <w:pPr>
              <w:rPr>
                <w:rFonts w:cs="Arial"/>
              </w:rPr>
            </w:pPr>
          </w:p>
          <w:p w14:paraId="438C76EC" w14:textId="77777777" w:rsidR="00B333FE" w:rsidRPr="00821F37" w:rsidRDefault="00B333FE" w:rsidP="00A66D27">
            <w:pPr>
              <w:rPr>
                <w:rFonts w:cs="Arial"/>
              </w:rPr>
            </w:pPr>
          </w:p>
          <w:p w14:paraId="7EBB01F0" w14:textId="77777777" w:rsidR="00B333FE" w:rsidRPr="00821F37" w:rsidRDefault="00B333FE" w:rsidP="00A66D27">
            <w:pPr>
              <w:rPr>
                <w:rFonts w:cs="Arial"/>
              </w:rPr>
            </w:pPr>
          </w:p>
          <w:p w14:paraId="3A9C4658" w14:textId="77777777" w:rsidR="00342E3D" w:rsidRDefault="00342E3D" w:rsidP="00342E3D">
            <w:pPr>
              <w:rPr>
                <w:rFonts w:cs="Arial"/>
              </w:rPr>
            </w:pPr>
            <w:r>
              <w:rPr>
                <w:rFonts w:cs="Arial"/>
              </w:rPr>
              <w:t>Name</w:t>
            </w:r>
          </w:p>
          <w:p w14:paraId="1843750A" w14:textId="77777777" w:rsidR="00342E3D" w:rsidRPr="00821F37" w:rsidRDefault="00342E3D" w:rsidP="00342E3D">
            <w:pPr>
              <w:rPr>
                <w:rFonts w:cs="Arial"/>
                <w:b/>
                <w:bCs/>
              </w:rPr>
            </w:pPr>
            <w:r>
              <w:rPr>
                <w:rFonts w:cs="Arial"/>
                <w:b/>
                <w:bCs/>
              </w:rPr>
              <w:t>Position / Role</w:t>
            </w:r>
          </w:p>
          <w:p w14:paraId="44BE6A59" w14:textId="6EEDB6A7" w:rsidR="00B333FE" w:rsidRPr="00821F37" w:rsidRDefault="00342E3D" w:rsidP="00342E3D">
            <w:pPr>
              <w:rPr>
                <w:rFonts w:cs="Arial"/>
              </w:rPr>
            </w:pPr>
            <w:r w:rsidRPr="00821F37">
              <w:rPr>
                <w:rFonts w:cs="Arial"/>
                <w:bCs/>
              </w:rPr>
              <w:t>Date:</w:t>
            </w:r>
          </w:p>
        </w:tc>
      </w:tr>
      <w:tr w:rsidR="00B333FE" w:rsidRPr="00821F37" w14:paraId="7D6655AF" w14:textId="77777777" w:rsidTr="00A66D27">
        <w:tc>
          <w:tcPr>
            <w:tcW w:w="5245" w:type="dxa"/>
          </w:tcPr>
          <w:p w14:paraId="78A8689B" w14:textId="77777777" w:rsidR="00B333FE" w:rsidRPr="00821F37" w:rsidRDefault="00B333FE" w:rsidP="00A66D27">
            <w:pPr>
              <w:rPr>
                <w:rFonts w:cs="Arial"/>
              </w:rPr>
            </w:pPr>
          </w:p>
        </w:tc>
        <w:tc>
          <w:tcPr>
            <w:tcW w:w="5244" w:type="dxa"/>
          </w:tcPr>
          <w:p w14:paraId="6FC1EB21" w14:textId="77777777" w:rsidR="00B333FE" w:rsidRPr="00821F37" w:rsidRDefault="00B333FE" w:rsidP="00A66D27">
            <w:pPr>
              <w:rPr>
                <w:rFonts w:cs="Arial"/>
              </w:rPr>
            </w:pPr>
          </w:p>
        </w:tc>
      </w:tr>
      <w:tr w:rsidR="00B333FE" w:rsidRPr="00821F37" w14:paraId="242A2F7D" w14:textId="77777777" w:rsidTr="00A66D27">
        <w:tc>
          <w:tcPr>
            <w:tcW w:w="5245" w:type="dxa"/>
          </w:tcPr>
          <w:p w14:paraId="59F20EC9" w14:textId="77777777" w:rsidR="00B333FE" w:rsidRPr="00821F37" w:rsidRDefault="00B333FE" w:rsidP="00A66D27">
            <w:pPr>
              <w:rPr>
                <w:rFonts w:cs="Arial"/>
              </w:rPr>
            </w:pPr>
            <w:r w:rsidRPr="00821F37">
              <w:rPr>
                <w:rFonts w:cs="Arial"/>
              </w:rPr>
              <w:t>Witnessed:</w:t>
            </w:r>
          </w:p>
        </w:tc>
        <w:tc>
          <w:tcPr>
            <w:tcW w:w="5244" w:type="dxa"/>
          </w:tcPr>
          <w:p w14:paraId="362E2ABC" w14:textId="77777777" w:rsidR="00B333FE" w:rsidRPr="00821F37" w:rsidRDefault="00B333FE" w:rsidP="00A66D27">
            <w:pPr>
              <w:rPr>
                <w:rFonts w:cs="Arial"/>
              </w:rPr>
            </w:pPr>
            <w:r w:rsidRPr="00821F37">
              <w:rPr>
                <w:rFonts w:cs="Arial"/>
              </w:rPr>
              <w:t>Witnessed:</w:t>
            </w:r>
          </w:p>
        </w:tc>
      </w:tr>
      <w:tr w:rsidR="00B333FE" w:rsidRPr="00821F37" w14:paraId="4690417A" w14:textId="77777777" w:rsidTr="00A66D27">
        <w:tc>
          <w:tcPr>
            <w:tcW w:w="5245" w:type="dxa"/>
          </w:tcPr>
          <w:p w14:paraId="016C82F0" w14:textId="77777777" w:rsidR="00B333FE" w:rsidRPr="00821F37" w:rsidRDefault="00B333FE" w:rsidP="00A66D27">
            <w:pPr>
              <w:rPr>
                <w:rFonts w:cs="Arial"/>
              </w:rPr>
            </w:pPr>
            <w:r w:rsidRPr="00821F37">
              <w:rPr>
                <w:rFonts w:cs="Arial"/>
              </w:rPr>
              <w:t>Witness name:</w:t>
            </w:r>
          </w:p>
          <w:p w14:paraId="3AE7F154" w14:textId="77777777" w:rsidR="00B333FE" w:rsidRPr="00821F37" w:rsidRDefault="00B333FE" w:rsidP="00A66D27">
            <w:pPr>
              <w:rPr>
                <w:rFonts w:cs="Arial"/>
              </w:rPr>
            </w:pPr>
            <w:r w:rsidRPr="00821F37">
              <w:rPr>
                <w:rFonts w:cs="Arial"/>
              </w:rPr>
              <w:t>Date:</w:t>
            </w:r>
          </w:p>
        </w:tc>
        <w:tc>
          <w:tcPr>
            <w:tcW w:w="5244" w:type="dxa"/>
          </w:tcPr>
          <w:p w14:paraId="6F21E992" w14:textId="77777777" w:rsidR="00B333FE" w:rsidRPr="00821F37" w:rsidRDefault="00B333FE" w:rsidP="00A66D27">
            <w:pPr>
              <w:rPr>
                <w:rFonts w:cs="Arial"/>
              </w:rPr>
            </w:pPr>
            <w:r w:rsidRPr="00821F37">
              <w:rPr>
                <w:rFonts w:cs="Arial"/>
              </w:rPr>
              <w:t>Witness name:</w:t>
            </w:r>
          </w:p>
          <w:p w14:paraId="030A8B57" w14:textId="77777777" w:rsidR="00B333FE" w:rsidRPr="00821F37" w:rsidRDefault="00B333FE" w:rsidP="00A66D27">
            <w:pPr>
              <w:rPr>
                <w:rFonts w:cs="Arial"/>
              </w:rPr>
            </w:pPr>
            <w:r w:rsidRPr="00821F37">
              <w:rPr>
                <w:rFonts w:cs="Arial"/>
              </w:rPr>
              <w:t>Date:</w:t>
            </w:r>
          </w:p>
        </w:tc>
      </w:tr>
    </w:tbl>
    <w:p w14:paraId="272CB9FE" w14:textId="77777777" w:rsidR="00B333FE" w:rsidRPr="00821F37" w:rsidRDefault="00B333FE" w:rsidP="00B333FE">
      <w:pPr>
        <w:rPr>
          <w:rFonts w:cs="Arial"/>
        </w:rPr>
      </w:pPr>
    </w:p>
    <w:p w14:paraId="356A52BF" w14:textId="6938EFB2" w:rsidR="00B333FE" w:rsidRPr="00821F37" w:rsidRDefault="36C9C846">
      <w:pPr>
        <w:rPr>
          <w:rFonts w:eastAsia="Arial" w:cs="Arial"/>
          <w:b/>
          <w:bCs/>
        </w:rPr>
      </w:pPr>
      <w:r w:rsidRPr="00821F37">
        <w:rPr>
          <w:rFonts w:eastAsia="Arial" w:cs="Arial"/>
          <w:b/>
          <w:bCs/>
        </w:rPr>
        <w:t>V</w:t>
      </w:r>
      <w:r w:rsidR="46DCAA9A" w:rsidRPr="00821F37">
        <w:rPr>
          <w:rFonts w:eastAsia="Arial" w:cs="Arial"/>
          <w:b/>
          <w:bCs/>
        </w:rPr>
        <w:t>ersion:</w:t>
      </w:r>
    </w:p>
    <w:p w14:paraId="46CD0A07" w14:textId="02144290" w:rsidR="46DCAA9A" w:rsidRDefault="46DCAA9A">
      <w:pPr>
        <w:rPr>
          <w:rFonts w:eastAsia="Arial" w:cs="Arial"/>
          <w:b/>
          <w:bCs/>
        </w:rPr>
      </w:pPr>
      <w:r w:rsidRPr="00821F37">
        <w:rPr>
          <w:rFonts w:eastAsia="Arial" w:cs="Arial"/>
          <w:b/>
          <w:bCs/>
        </w:rPr>
        <w:t>Date:</w:t>
      </w:r>
    </w:p>
    <w:p w14:paraId="5E4A4F6C" w14:textId="54A7C5D0" w:rsidR="00D448F5" w:rsidRDefault="00D448F5">
      <w:pPr>
        <w:rPr>
          <w:rFonts w:eastAsia="Arial" w:cs="Arial"/>
        </w:rPr>
      </w:pPr>
    </w:p>
    <w:p w14:paraId="275AD7D3" w14:textId="77777777" w:rsidR="00D448F5" w:rsidRPr="00821F37" w:rsidRDefault="00D448F5" w:rsidP="00D448F5">
      <w:pPr>
        <w:rPr>
          <w:rFonts w:cs="Arial"/>
        </w:rPr>
      </w:pPr>
      <w:r w:rsidRPr="00821F37">
        <w:rPr>
          <w:rFonts w:cs="Arial"/>
        </w:rPr>
        <w:t xml:space="preserve">Each individual information exchange, as articulated in the information exchange schedules, will be approved by Senior Executive Officers representing the relevant Parties. </w:t>
      </w:r>
    </w:p>
    <w:p w14:paraId="435C8D43" w14:textId="77777777" w:rsidR="00D448F5" w:rsidRPr="00821F37" w:rsidRDefault="00D448F5">
      <w:pPr>
        <w:rPr>
          <w:rFonts w:eastAsia="Arial" w:cs="Arial"/>
        </w:rPr>
      </w:pPr>
    </w:p>
    <w:p w14:paraId="61A112B6" w14:textId="77777777" w:rsidR="00B333FE" w:rsidRPr="00821F37" w:rsidRDefault="00B333FE">
      <w:pPr>
        <w:spacing w:before="0" w:after="160" w:line="259" w:lineRule="auto"/>
        <w:rPr>
          <w:rFonts w:cs="Arial"/>
        </w:rPr>
      </w:pPr>
      <w:r w:rsidRPr="00821F37">
        <w:rPr>
          <w:rFonts w:cs="Arial"/>
        </w:rPr>
        <w:br w:type="page"/>
      </w:r>
    </w:p>
    <w:p w14:paraId="0BDB470D" w14:textId="64A9A617" w:rsidR="00B8184C" w:rsidRPr="00821F37" w:rsidRDefault="00B8184C" w:rsidP="00B8184C">
      <w:pPr>
        <w:pStyle w:val="Heading1"/>
        <w:rPr>
          <w:rFonts w:cs="Arial"/>
        </w:rPr>
      </w:pPr>
      <w:r w:rsidRPr="00821F37">
        <w:rPr>
          <w:rFonts w:cs="Arial"/>
        </w:rPr>
        <w:lastRenderedPageBreak/>
        <w:t xml:space="preserve">Part </w:t>
      </w:r>
      <w:r w:rsidR="00CE3C7B" w:rsidRPr="00821F37">
        <w:rPr>
          <w:rFonts w:cs="Arial"/>
        </w:rPr>
        <w:t>3</w:t>
      </w:r>
      <w:r w:rsidRPr="00821F37">
        <w:rPr>
          <w:rFonts w:cs="Arial"/>
        </w:rPr>
        <w:t xml:space="preserve">: </w:t>
      </w:r>
      <w:r w:rsidR="00CE3C7B" w:rsidRPr="00821F37">
        <w:rPr>
          <w:rFonts w:cs="Arial"/>
        </w:rPr>
        <w:t xml:space="preserve">Information Exchange </w:t>
      </w:r>
      <w:r w:rsidRPr="00821F37">
        <w:rPr>
          <w:rFonts w:cs="Arial"/>
        </w:rPr>
        <w:t>Schedules</w:t>
      </w:r>
    </w:p>
    <w:p w14:paraId="067085AF" w14:textId="31F4A3AA" w:rsidR="00805CFE" w:rsidRPr="00821F37" w:rsidRDefault="00805CFE" w:rsidP="00805CFE">
      <w:pPr>
        <w:rPr>
          <w:rFonts w:cs="Arial"/>
        </w:rPr>
      </w:pPr>
      <w:r w:rsidRPr="00821F37">
        <w:rPr>
          <w:rFonts w:cs="Arial"/>
        </w:rPr>
        <w:t>The information exchange schedule ha</w:t>
      </w:r>
      <w:r w:rsidR="00D448F5">
        <w:rPr>
          <w:rFonts w:cs="Arial"/>
        </w:rPr>
        <w:t>s</w:t>
      </w:r>
      <w:r w:rsidRPr="00821F37">
        <w:rPr>
          <w:rFonts w:cs="Arial"/>
        </w:rPr>
        <w:t xml:space="preserve"> two parts:</w:t>
      </w:r>
    </w:p>
    <w:p w14:paraId="25C545D8" w14:textId="77777777" w:rsidR="00805CFE" w:rsidRPr="00821F37" w:rsidRDefault="00805CFE" w:rsidP="00805CFE">
      <w:pPr>
        <w:rPr>
          <w:rFonts w:cs="Arial"/>
        </w:rPr>
      </w:pPr>
      <w:r w:rsidRPr="00821F37">
        <w:rPr>
          <w:rFonts w:cs="Arial"/>
        </w:rPr>
        <w:t>Part A – describes the data subject to exchange and the associated custodianship arrangements</w:t>
      </w:r>
    </w:p>
    <w:p w14:paraId="1C153CF2" w14:textId="77777777" w:rsidR="00805CFE" w:rsidRPr="00821F37" w:rsidRDefault="00805CFE" w:rsidP="00805CFE">
      <w:pPr>
        <w:rPr>
          <w:rFonts w:cs="Arial"/>
        </w:rPr>
      </w:pPr>
      <w:r w:rsidRPr="00821F37">
        <w:rPr>
          <w:rFonts w:cs="Arial"/>
        </w:rPr>
        <w:t>Part B – describes the technical specification required for exchange.</w:t>
      </w:r>
    </w:p>
    <w:p w14:paraId="7D72E787" w14:textId="77777777" w:rsidR="00805CFE" w:rsidRPr="00821F37" w:rsidRDefault="00805CFE" w:rsidP="00B8184C">
      <w:pPr>
        <w:rPr>
          <w:rFonts w:cs="Arial"/>
        </w:rPr>
      </w:pPr>
    </w:p>
    <w:p w14:paraId="76416B5A" w14:textId="40544F4C" w:rsidR="00B8184C" w:rsidRPr="00821F37" w:rsidRDefault="007C1D25" w:rsidP="00B8184C">
      <w:pPr>
        <w:rPr>
          <w:rFonts w:cs="Arial"/>
        </w:rPr>
      </w:pPr>
      <w:r w:rsidRPr="00821F37">
        <w:rPr>
          <w:rFonts w:cs="Arial"/>
        </w:rPr>
        <w:t>Current information exchange schedules in place are:</w:t>
      </w:r>
    </w:p>
    <w:p w14:paraId="75C69564" w14:textId="562F5623" w:rsidR="00B8184C" w:rsidRPr="00D448F5" w:rsidRDefault="00D448F5" w:rsidP="00B8184C">
      <w:pPr>
        <w:pStyle w:val="ListParagraph"/>
        <w:numPr>
          <w:ilvl w:val="0"/>
          <w:numId w:val="8"/>
        </w:numPr>
        <w:rPr>
          <w:rFonts w:cs="Arial"/>
          <w:i/>
        </w:rPr>
      </w:pPr>
      <w:r w:rsidRPr="00D448F5">
        <w:rPr>
          <w:rFonts w:cs="Arial"/>
          <w:i/>
        </w:rPr>
        <w:t>&lt;insert list of approved exchange schedules&gt;</w:t>
      </w:r>
    </w:p>
    <w:p w14:paraId="38DA93C5" w14:textId="36A82227" w:rsidR="001E26D2" w:rsidRPr="00821F37" w:rsidRDefault="00B8184C" w:rsidP="00B8184C">
      <w:pPr>
        <w:rPr>
          <w:rFonts w:cs="Arial"/>
        </w:rPr>
      </w:pPr>
      <w:r w:rsidRPr="00821F37">
        <w:rPr>
          <w:rFonts w:cs="Arial"/>
        </w:rPr>
        <w:t>In</w:t>
      </w:r>
      <w:r w:rsidR="007C1D25" w:rsidRPr="00821F37">
        <w:rPr>
          <w:rFonts w:cs="Arial"/>
        </w:rPr>
        <w:t>formation exchange s</w:t>
      </w:r>
      <w:r w:rsidRPr="00821F37">
        <w:rPr>
          <w:rFonts w:cs="Arial"/>
        </w:rPr>
        <w:t xml:space="preserve">chedules are approved by Senior Executive Officers </w:t>
      </w:r>
      <w:r w:rsidR="00F9355D" w:rsidRPr="00821F37">
        <w:rPr>
          <w:rFonts w:cs="Arial"/>
        </w:rPr>
        <w:t xml:space="preserve">(i.e CIOs) </w:t>
      </w:r>
      <w:r w:rsidRPr="00821F37">
        <w:rPr>
          <w:rFonts w:cs="Arial"/>
        </w:rPr>
        <w:t>within each agency involved in the individual exchange.</w:t>
      </w:r>
    </w:p>
    <w:p w14:paraId="3FF42FFE" w14:textId="77777777" w:rsidR="001E26D2" w:rsidRPr="00821F37" w:rsidRDefault="001E26D2" w:rsidP="001E26D2">
      <w:pPr>
        <w:rPr>
          <w:rFonts w:cs="Arial"/>
        </w:rPr>
      </w:pPr>
    </w:p>
    <w:p w14:paraId="15E1F579" w14:textId="1EE9B562" w:rsidR="00EE3E95" w:rsidRDefault="00EE3E95">
      <w:pPr>
        <w:rPr>
          <w:rFonts w:cs="Arial"/>
        </w:rPr>
      </w:pPr>
    </w:p>
    <w:p w14:paraId="06E036AA" w14:textId="77777777" w:rsidR="00821F37" w:rsidRPr="00821F37" w:rsidRDefault="00821F37">
      <w:pPr>
        <w:rPr>
          <w:rFonts w:cs="Arial"/>
        </w:rPr>
      </w:pPr>
    </w:p>
    <w:sectPr w:rsidR="00821F37" w:rsidRPr="00821F37" w:rsidSect="00821F37">
      <w:headerReference w:type="even" r:id="rId11"/>
      <w:headerReference w:type="default" r:id="rId12"/>
      <w:footerReference w:type="default" r:id="rId13"/>
      <w:headerReference w:type="first" r:id="rId14"/>
      <w:pgSz w:w="11906" w:h="16838"/>
      <w:pgMar w:top="2211" w:right="1077" w:bottom="181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74AD9" w14:textId="77777777" w:rsidR="007838D9" w:rsidRDefault="007838D9" w:rsidP="001E26D2">
      <w:pPr>
        <w:spacing w:after="0" w:line="240" w:lineRule="auto"/>
      </w:pPr>
      <w:r>
        <w:separator/>
      </w:r>
    </w:p>
  </w:endnote>
  <w:endnote w:type="continuationSeparator" w:id="0">
    <w:p w14:paraId="243A8FD0" w14:textId="77777777" w:rsidR="007838D9" w:rsidRDefault="007838D9" w:rsidP="001E26D2">
      <w:pPr>
        <w:spacing w:after="0" w:line="240" w:lineRule="auto"/>
      </w:pPr>
      <w:r>
        <w:continuationSeparator/>
      </w:r>
    </w:p>
  </w:endnote>
  <w:endnote w:type="continuationNotice" w:id="1">
    <w:p w14:paraId="3F3323A6" w14:textId="77777777" w:rsidR="007838D9" w:rsidRDefault="007838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20"/>
        <w:szCs w:val="20"/>
      </w:rPr>
      <w:id w:val="-1153372006"/>
      <w:docPartObj>
        <w:docPartGallery w:val="Page Numbers (Bottom of Page)"/>
        <w:docPartUnique/>
      </w:docPartObj>
    </w:sdtPr>
    <w:sdtEndPr/>
    <w:sdtContent>
      <w:sdt>
        <w:sdtPr>
          <w:rPr>
            <w:i/>
            <w:sz w:val="20"/>
            <w:szCs w:val="20"/>
          </w:rPr>
          <w:id w:val="-1417168434"/>
          <w:docPartObj>
            <w:docPartGallery w:val="Page Numbers (Top of Page)"/>
            <w:docPartUnique/>
          </w:docPartObj>
        </w:sdtPr>
        <w:sdtEndPr/>
        <w:sdtContent>
          <w:p w14:paraId="06822E13" w14:textId="7AD039D1" w:rsidR="007838D9" w:rsidRPr="002857AB" w:rsidRDefault="007838D9">
            <w:pPr>
              <w:pStyle w:val="Footer"/>
              <w:jc w:val="right"/>
              <w:rPr>
                <w:i/>
                <w:sz w:val="20"/>
                <w:szCs w:val="20"/>
              </w:rPr>
            </w:pPr>
            <w:r w:rsidRPr="002857AB">
              <w:rPr>
                <w:i/>
                <w:sz w:val="20"/>
                <w:szCs w:val="20"/>
              </w:rPr>
              <w:t xml:space="preserve">Page </w:t>
            </w:r>
            <w:r w:rsidRPr="002857AB">
              <w:rPr>
                <w:b/>
                <w:bCs/>
                <w:i/>
                <w:sz w:val="20"/>
                <w:szCs w:val="20"/>
              </w:rPr>
              <w:fldChar w:fldCharType="begin"/>
            </w:r>
            <w:r w:rsidRPr="002857AB">
              <w:rPr>
                <w:b/>
                <w:bCs/>
                <w:i/>
                <w:sz w:val="20"/>
                <w:szCs w:val="20"/>
              </w:rPr>
              <w:instrText xml:space="preserve"> PAGE </w:instrText>
            </w:r>
            <w:r w:rsidRPr="002857AB">
              <w:rPr>
                <w:b/>
                <w:bCs/>
                <w:i/>
                <w:sz w:val="20"/>
                <w:szCs w:val="20"/>
              </w:rPr>
              <w:fldChar w:fldCharType="separate"/>
            </w:r>
            <w:r w:rsidR="00AA0E33">
              <w:rPr>
                <w:b/>
                <w:bCs/>
                <w:i/>
                <w:noProof/>
                <w:sz w:val="20"/>
                <w:szCs w:val="20"/>
              </w:rPr>
              <w:t>1</w:t>
            </w:r>
            <w:r w:rsidRPr="002857AB">
              <w:rPr>
                <w:b/>
                <w:bCs/>
                <w:i/>
                <w:sz w:val="20"/>
                <w:szCs w:val="20"/>
              </w:rPr>
              <w:fldChar w:fldCharType="end"/>
            </w:r>
            <w:r w:rsidRPr="002857AB">
              <w:rPr>
                <w:i/>
                <w:sz w:val="20"/>
                <w:szCs w:val="20"/>
              </w:rPr>
              <w:t xml:space="preserve"> of </w:t>
            </w:r>
            <w:r w:rsidRPr="002857AB">
              <w:rPr>
                <w:b/>
                <w:bCs/>
                <w:i/>
                <w:sz w:val="20"/>
                <w:szCs w:val="20"/>
              </w:rPr>
              <w:fldChar w:fldCharType="begin"/>
            </w:r>
            <w:r w:rsidRPr="002857AB">
              <w:rPr>
                <w:b/>
                <w:bCs/>
                <w:i/>
                <w:sz w:val="20"/>
                <w:szCs w:val="20"/>
              </w:rPr>
              <w:instrText xml:space="preserve"> NUMPAGES  </w:instrText>
            </w:r>
            <w:r w:rsidRPr="002857AB">
              <w:rPr>
                <w:b/>
                <w:bCs/>
                <w:i/>
                <w:sz w:val="20"/>
                <w:szCs w:val="20"/>
              </w:rPr>
              <w:fldChar w:fldCharType="separate"/>
            </w:r>
            <w:r w:rsidR="00AA0E33">
              <w:rPr>
                <w:b/>
                <w:bCs/>
                <w:i/>
                <w:noProof/>
                <w:sz w:val="20"/>
                <w:szCs w:val="20"/>
              </w:rPr>
              <w:t>9</w:t>
            </w:r>
            <w:r w:rsidRPr="002857AB">
              <w:rPr>
                <w:b/>
                <w:bCs/>
                <w:i/>
                <w:sz w:val="20"/>
                <w:szCs w:val="20"/>
              </w:rPr>
              <w:fldChar w:fldCharType="end"/>
            </w:r>
          </w:p>
        </w:sdtContent>
      </w:sdt>
    </w:sdtContent>
  </w:sdt>
  <w:p w14:paraId="4B2E4779" w14:textId="5373025D" w:rsidR="007838D9" w:rsidRDefault="00AA0E33" w:rsidP="002857AB">
    <w:pPr>
      <w:pStyle w:val="Footer"/>
      <w:jc w:val="center"/>
    </w:pPr>
    <w:r>
      <w:t>[Agency to insert security classification]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0F74" w14:textId="77777777" w:rsidR="007838D9" w:rsidRDefault="007838D9" w:rsidP="001E26D2">
      <w:pPr>
        <w:spacing w:after="0" w:line="240" w:lineRule="auto"/>
      </w:pPr>
      <w:r>
        <w:separator/>
      </w:r>
    </w:p>
  </w:footnote>
  <w:footnote w:type="continuationSeparator" w:id="0">
    <w:p w14:paraId="5B736FEB" w14:textId="77777777" w:rsidR="007838D9" w:rsidRDefault="007838D9" w:rsidP="001E26D2">
      <w:pPr>
        <w:spacing w:after="0" w:line="240" w:lineRule="auto"/>
      </w:pPr>
      <w:r>
        <w:continuationSeparator/>
      </w:r>
    </w:p>
  </w:footnote>
  <w:footnote w:type="continuationNotice" w:id="1">
    <w:p w14:paraId="496B5574" w14:textId="77777777" w:rsidR="007838D9" w:rsidRDefault="007838D9">
      <w:pPr>
        <w:spacing w:before="0" w:after="0" w:line="240" w:lineRule="auto"/>
      </w:pPr>
    </w:p>
  </w:footnote>
  <w:footnote w:id="2">
    <w:p w14:paraId="74E73CDF" w14:textId="77777777" w:rsidR="007838D9" w:rsidRDefault="007838D9" w:rsidP="001E26D2">
      <w:pPr>
        <w:pStyle w:val="FootnoteText"/>
      </w:pPr>
      <w:r>
        <w:rPr>
          <w:rStyle w:val="FootnoteReference"/>
        </w:rPr>
        <w:footnoteRef/>
      </w:r>
      <w:r>
        <w:t xml:space="preserve"> Where available definitions have been extracted from the QGCIO Glossary.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2B5A" w14:textId="71D3C034" w:rsidR="007838D9" w:rsidRDefault="00AA0E33">
    <w:pPr>
      <w:pStyle w:val="Header"/>
    </w:pPr>
    <w:r>
      <w:rPr>
        <w:noProof/>
      </w:rPr>
      <w:pict w14:anchorId="6391F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6344" o:spid="_x0000_s14338" type="#_x0000_t136" style="position:absolute;margin-left:0;margin-top:0;width:534.7pt;height:152.7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60AB" w14:textId="09720728" w:rsidR="007838D9" w:rsidRDefault="00AA0E33" w:rsidP="00AA12DC">
    <w:pPr>
      <w:pStyle w:val="Header"/>
      <w:jc w:val="right"/>
    </w:pPr>
    <w:r>
      <w:rPr>
        <w:noProof/>
      </w:rPr>
      <w:pict w14:anchorId="17F41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6345" o:spid="_x0000_s14339" type="#_x0000_t136" style="position:absolute;left:0;text-align:left;margin-left:0;margin-top:0;width:534.7pt;height:152.7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7838D9" w:rsidRPr="00A15666">
      <w:rPr>
        <w:noProof/>
        <w:sz w:val="32"/>
        <w:szCs w:val="32"/>
        <w:lang w:eastAsia="en-AU"/>
      </w:rPr>
      <w:drawing>
        <wp:inline distT="0" distB="0" distL="0" distR="0" wp14:anchorId="0E8E01DA" wp14:editId="78E9CACE">
          <wp:extent cx="571500" cy="642873"/>
          <wp:effectExtent l="0" t="0" r="0" b="508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681" cy="6520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325C" w14:textId="4A4C3BEE" w:rsidR="007838D9" w:rsidRDefault="00AA0E33">
    <w:pPr>
      <w:pStyle w:val="Header"/>
    </w:pPr>
    <w:r>
      <w:rPr>
        <w:noProof/>
      </w:rPr>
      <w:pict w14:anchorId="3D5A3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486343" o:spid="_x0000_s14337" type="#_x0000_t136" style="position:absolute;margin-left:0;margin-top:0;width:534.7pt;height:152.7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722"/>
    <w:multiLevelType w:val="hybridMultilevel"/>
    <w:tmpl w:val="49246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05F49"/>
    <w:multiLevelType w:val="multilevel"/>
    <w:tmpl w:val="123E2726"/>
    <w:lvl w:ilvl="0">
      <w:start w:val="1"/>
      <w:numFmt w:val="none"/>
      <w:pStyle w:val="BodyText"/>
      <w:suff w:val="nothing"/>
      <w:lvlText w:val="%1"/>
      <w:lvlJc w:val="left"/>
      <w:pPr>
        <w:ind w:left="0" w:firstLine="0"/>
      </w:pPr>
      <w:rPr>
        <w:color w:val="auto"/>
        <w:sz w:val="20"/>
      </w:rPr>
    </w:lvl>
    <w:lvl w:ilvl="1">
      <w:start w:val="1"/>
      <w:numFmt w:val="decimal"/>
      <w:pStyle w:val="Bullet-Numbered"/>
      <w:lvlText w:val="%2"/>
      <w:lvlJc w:val="left"/>
      <w:pPr>
        <w:tabs>
          <w:tab w:val="num" w:pos="425"/>
        </w:tabs>
        <w:ind w:left="425" w:hanging="425"/>
      </w:pPr>
    </w:lvl>
    <w:lvl w:ilvl="2">
      <w:start w:val="1"/>
      <w:numFmt w:val="lowerLetter"/>
      <w:lvlText w:val="%3"/>
      <w:lvlJc w:val="left"/>
      <w:pPr>
        <w:tabs>
          <w:tab w:val="num" w:pos="850"/>
        </w:tabs>
        <w:ind w:left="850" w:hanging="425"/>
      </w:pPr>
    </w:lvl>
    <w:lvl w:ilvl="3">
      <w:start w:val="1"/>
      <w:numFmt w:val="lowerRoman"/>
      <w:lvlText w:val="%4"/>
      <w:lvlJc w:val="left"/>
      <w:pPr>
        <w:tabs>
          <w:tab w:val="num" w:pos="1276"/>
        </w:tabs>
        <w:ind w:left="1276" w:hanging="426"/>
      </w:pPr>
    </w:lvl>
    <w:lvl w:ilvl="4">
      <w:start w:val="1"/>
      <w:numFmt w:val="none"/>
      <w:lvlRestart w:val="0"/>
      <w:suff w:val="nothing"/>
      <w:lvlText w:val=""/>
      <w:lvlJc w:val="left"/>
      <w:pPr>
        <w:ind w:left="1276" w:firstLine="0"/>
      </w:pPr>
    </w:lvl>
    <w:lvl w:ilvl="5">
      <w:start w:val="1"/>
      <w:numFmt w:val="none"/>
      <w:lvlRestart w:val="0"/>
      <w:suff w:val="nothing"/>
      <w:lvlText w:val=""/>
      <w:lvlJc w:val="left"/>
      <w:pPr>
        <w:ind w:left="1276" w:firstLine="0"/>
      </w:pPr>
    </w:lvl>
    <w:lvl w:ilvl="6">
      <w:start w:val="1"/>
      <w:numFmt w:val="none"/>
      <w:lvlRestart w:val="0"/>
      <w:suff w:val="nothing"/>
      <w:lvlText w:val=""/>
      <w:lvlJc w:val="left"/>
      <w:pPr>
        <w:ind w:left="1276" w:firstLine="0"/>
      </w:pPr>
    </w:lvl>
    <w:lvl w:ilvl="7">
      <w:start w:val="1"/>
      <w:numFmt w:val="none"/>
      <w:lvlRestart w:val="0"/>
      <w:suff w:val="nothing"/>
      <w:lvlText w:val=""/>
      <w:lvlJc w:val="left"/>
      <w:pPr>
        <w:ind w:left="1276" w:firstLine="0"/>
      </w:pPr>
    </w:lvl>
    <w:lvl w:ilvl="8">
      <w:start w:val="1"/>
      <w:numFmt w:val="none"/>
      <w:lvlRestart w:val="0"/>
      <w:suff w:val="nothing"/>
      <w:lvlText w:val=""/>
      <w:lvlJc w:val="left"/>
      <w:pPr>
        <w:ind w:left="1276" w:firstLine="0"/>
      </w:pPr>
    </w:lvl>
  </w:abstractNum>
  <w:abstractNum w:abstractNumId="2" w15:restartNumberingAfterBreak="0">
    <w:nsid w:val="0E550668"/>
    <w:multiLevelType w:val="hybridMultilevel"/>
    <w:tmpl w:val="C73263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A0A63"/>
    <w:multiLevelType w:val="hybridMultilevel"/>
    <w:tmpl w:val="6CF4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1049E9"/>
    <w:multiLevelType w:val="hybridMultilevel"/>
    <w:tmpl w:val="7F904A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664E02"/>
    <w:multiLevelType w:val="hybridMultilevel"/>
    <w:tmpl w:val="C25AA7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0F66727"/>
    <w:multiLevelType w:val="hybridMultilevel"/>
    <w:tmpl w:val="0DC0F61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D3D6B5C"/>
    <w:multiLevelType w:val="hybridMultilevel"/>
    <w:tmpl w:val="FF24A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01422A"/>
    <w:multiLevelType w:val="multilevel"/>
    <w:tmpl w:val="5882F3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2982385"/>
    <w:multiLevelType w:val="hybridMultilevel"/>
    <w:tmpl w:val="B5C242A8"/>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3A72EC7"/>
    <w:multiLevelType w:val="hybridMultilevel"/>
    <w:tmpl w:val="CD3045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0"/>
  </w:num>
  <w:num w:numId="5">
    <w:abstractNumId w:val="5"/>
  </w:num>
  <w:num w:numId="6">
    <w:abstractNumId w:val="6"/>
  </w:num>
  <w:num w:numId="7">
    <w:abstractNumId w:val="9"/>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4340"/>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D2"/>
    <w:rsid w:val="00001282"/>
    <w:rsid w:val="00001F63"/>
    <w:rsid w:val="0001162A"/>
    <w:rsid w:val="0005463C"/>
    <w:rsid w:val="00075B23"/>
    <w:rsid w:val="000B635E"/>
    <w:rsid w:val="000D664C"/>
    <w:rsid w:val="000E0634"/>
    <w:rsid w:val="000E2CFF"/>
    <w:rsid w:val="00107ED6"/>
    <w:rsid w:val="00120C68"/>
    <w:rsid w:val="0018338E"/>
    <w:rsid w:val="00195077"/>
    <w:rsid w:val="001B35D3"/>
    <w:rsid w:val="001E26D2"/>
    <w:rsid w:val="001E6DAF"/>
    <w:rsid w:val="002020EE"/>
    <w:rsid w:val="00207E11"/>
    <w:rsid w:val="00226946"/>
    <w:rsid w:val="0024528C"/>
    <w:rsid w:val="002718C5"/>
    <w:rsid w:val="002857AB"/>
    <w:rsid w:val="002E4F37"/>
    <w:rsid w:val="003035E9"/>
    <w:rsid w:val="003167B3"/>
    <w:rsid w:val="0031704F"/>
    <w:rsid w:val="00333A80"/>
    <w:rsid w:val="00340E28"/>
    <w:rsid w:val="00342E3D"/>
    <w:rsid w:val="003642A4"/>
    <w:rsid w:val="00367DE0"/>
    <w:rsid w:val="003C5EFB"/>
    <w:rsid w:val="003F633A"/>
    <w:rsid w:val="004645B5"/>
    <w:rsid w:val="004707E7"/>
    <w:rsid w:val="00476F5D"/>
    <w:rsid w:val="00497A1E"/>
    <w:rsid w:val="005439FC"/>
    <w:rsid w:val="00557442"/>
    <w:rsid w:val="005579BE"/>
    <w:rsid w:val="00564F64"/>
    <w:rsid w:val="005878B2"/>
    <w:rsid w:val="005D45F0"/>
    <w:rsid w:val="0060182A"/>
    <w:rsid w:val="0061209D"/>
    <w:rsid w:val="006262F1"/>
    <w:rsid w:val="00644237"/>
    <w:rsid w:val="00645539"/>
    <w:rsid w:val="0064760F"/>
    <w:rsid w:val="0065403F"/>
    <w:rsid w:val="006A71D7"/>
    <w:rsid w:val="006D0EA5"/>
    <w:rsid w:val="006F1BC1"/>
    <w:rsid w:val="006F1E20"/>
    <w:rsid w:val="00715DDE"/>
    <w:rsid w:val="00744B0C"/>
    <w:rsid w:val="00746043"/>
    <w:rsid w:val="00751DDB"/>
    <w:rsid w:val="00753CC3"/>
    <w:rsid w:val="00760574"/>
    <w:rsid w:val="007838D9"/>
    <w:rsid w:val="007C1D25"/>
    <w:rsid w:val="007D2235"/>
    <w:rsid w:val="00805CFE"/>
    <w:rsid w:val="0080619B"/>
    <w:rsid w:val="00821F37"/>
    <w:rsid w:val="0082303A"/>
    <w:rsid w:val="008924D7"/>
    <w:rsid w:val="008A1A5D"/>
    <w:rsid w:val="008F14D5"/>
    <w:rsid w:val="008F3097"/>
    <w:rsid w:val="009423B1"/>
    <w:rsid w:val="00942C02"/>
    <w:rsid w:val="009549BF"/>
    <w:rsid w:val="009655A0"/>
    <w:rsid w:val="009A7577"/>
    <w:rsid w:val="009D5A17"/>
    <w:rsid w:val="00A474D1"/>
    <w:rsid w:val="00A66D27"/>
    <w:rsid w:val="00A82061"/>
    <w:rsid w:val="00A861F4"/>
    <w:rsid w:val="00A90E92"/>
    <w:rsid w:val="00AA0E33"/>
    <w:rsid w:val="00AA12DC"/>
    <w:rsid w:val="00AC38DE"/>
    <w:rsid w:val="00B2499F"/>
    <w:rsid w:val="00B31012"/>
    <w:rsid w:val="00B32202"/>
    <w:rsid w:val="00B333FE"/>
    <w:rsid w:val="00B4734E"/>
    <w:rsid w:val="00B655FD"/>
    <w:rsid w:val="00B8184C"/>
    <w:rsid w:val="00B97F2F"/>
    <w:rsid w:val="00BA3D3E"/>
    <w:rsid w:val="00BD66E5"/>
    <w:rsid w:val="00BE1944"/>
    <w:rsid w:val="00BE36AE"/>
    <w:rsid w:val="00BF1067"/>
    <w:rsid w:val="00C317C6"/>
    <w:rsid w:val="00C375AB"/>
    <w:rsid w:val="00C62F9F"/>
    <w:rsid w:val="00C95D07"/>
    <w:rsid w:val="00CE3C7B"/>
    <w:rsid w:val="00D077CC"/>
    <w:rsid w:val="00D216B4"/>
    <w:rsid w:val="00D42694"/>
    <w:rsid w:val="00D430B4"/>
    <w:rsid w:val="00D448F5"/>
    <w:rsid w:val="00D94339"/>
    <w:rsid w:val="00DB4BE7"/>
    <w:rsid w:val="00DC36DC"/>
    <w:rsid w:val="00DD4DF7"/>
    <w:rsid w:val="00DD8172"/>
    <w:rsid w:val="00E519FB"/>
    <w:rsid w:val="00E708C5"/>
    <w:rsid w:val="00E70C2B"/>
    <w:rsid w:val="00E91C1E"/>
    <w:rsid w:val="00E9729E"/>
    <w:rsid w:val="00EB13BB"/>
    <w:rsid w:val="00EB3F8C"/>
    <w:rsid w:val="00EE3E95"/>
    <w:rsid w:val="00F20347"/>
    <w:rsid w:val="00F44F2A"/>
    <w:rsid w:val="00F910BB"/>
    <w:rsid w:val="00F9355D"/>
    <w:rsid w:val="00FA5FB0"/>
    <w:rsid w:val="00FD5C45"/>
    <w:rsid w:val="00FF5894"/>
    <w:rsid w:val="093FBEDE"/>
    <w:rsid w:val="1270D8DD"/>
    <w:rsid w:val="1E9693F2"/>
    <w:rsid w:val="237FD373"/>
    <w:rsid w:val="36488D1F"/>
    <w:rsid w:val="36C9C846"/>
    <w:rsid w:val="3F2636E4"/>
    <w:rsid w:val="3FAE5E5A"/>
    <w:rsid w:val="46DCAA9A"/>
    <w:rsid w:val="4DFCFD79"/>
    <w:rsid w:val="527DC48E"/>
    <w:rsid w:val="66323B1E"/>
    <w:rsid w:val="6A0F3F50"/>
    <w:rsid w:val="7BEB2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88D3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2DC"/>
    <w:pPr>
      <w:spacing w:before="120" w:after="120" w:line="276" w:lineRule="auto"/>
    </w:pPr>
    <w:rPr>
      <w:rFonts w:ascii="Arial" w:hAnsi="Arial"/>
    </w:rPr>
  </w:style>
  <w:style w:type="paragraph" w:styleId="Heading1">
    <w:name w:val="heading 1"/>
    <w:basedOn w:val="Normal"/>
    <w:next w:val="Normal"/>
    <w:link w:val="Heading1Char"/>
    <w:uiPriority w:val="9"/>
    <w:qFormat/>
    <w:rsid w:val="00B4734E"/>
    <w:pPr>
      <w:keepNext/>
      <w:keepLines/>
      <w:spacing w:before="36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26D2"/>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4E"/>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1E26D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E2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6D2"/>
    <w:rPr>
      <w:rFonts w:asciiTheme="majorHAnsi" w:hAnsiTheme="majorHAnsi"/>
      <w:sz w:val="20"/>
      <w:szCs w:val="20"/>
    </w:rPr>
  </w:style>
  <w:style w:type="character" w:styleId="FootnoteReference">
    <w:name w:val="footnote reference"/>
    <w:basedOn w:val="DefaultParagraphFont"/>
    <w:uiPriority w:val="99"/>
    <w:semiHidden/>
    <w:unhideWhenUsed/>
    <w:rsid w:val="001E26D2"/>
    <w:rPr>
      <w:vertAlign w:val="superscript"/>
    </w:rPr>
  </w:style>
  <w:style w:type="paragraph" w:styleId="ListParagraph">
    <w:name w:val="List Paragraph"/>
    <w:basedOn w:val="Normal"/>
    <w:uiPriority w:val="99"/>
    <w:qFormat/>
    <w:rsid w:val="00AA12DC"/>
    <w:pPr>
      <w:spacing w:before="60" w:after="60"/>
    </w:pPr>
  </w:style>
  <w:style w:type="paragraph" w:styleId="Title">
    <w:name w:val="Title"/>
    <w:basedOn w:val="Normal"/>
    <w:next w:val="Normal"/>
    <w:link w:val="TitleChar"/>
    <w:uiPriority w:val="10"/>
    <w:qFormat/>
    <w:rsid w:val="00557442"/>
    <w:pPr>
      <w:spacing w:after="0" w:line="240" w:lineRule="auto"/>
      <w:contextualSpacing/>
      <w:jc w:val="center"/>
    </w:pPr>
    <w:rPr>
      <w:rFonts w:ascii="Times New Roman" w:eastAsiaTheme="majorEastAsia" w:hAnsi="Times New Roman" w:cs="Arial"/>
      <w:spacing w:val="-10"/>
      <w:kern w:val="28"/>
      <w:sz w:val="32"/>
      <w:szCs w:val="32"/>
    </w:rPr>
  </w:style>
  <w:style w:type="character" w:customStyle="1" w:styleId="TitleChar">
    <w:name w:val="Title Char"/>
    <w:basedOn w:val="DefaultParagraphFont"/>
    <w:link w:val="Title"/>
    <w:uiPriority w:val="10"/>
    <w:rsid w:val="00557442"/>
    <w:rPr>
      <w:rFonts w:ascii="Times New Roman" w:eastAsiaTheme="majorEastAsia" w:hAnsi="Times New Roman" w:cs="Arial"/>
      <w:spacing w:val="-10"/>
      <w:kern w:val="28"/>
      <w:sz w:val="32"/>
      <w:szCs w:val="32"/>
    </w:rPr>
  </w:style>
  <w:style w:type="table" w:styleId="TableGrid">
    <w:name w:val="Table Grid"/>
    <w:basedOn w:val="TableNormal"/>
    <w:uiPriority w:val="39"/>
    <w:rsid w:val="001E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nhideWhenUsed/>
    <w:rsid w:val="001E26D2"/>
    <w:pPr>
      <w:widowControl w:val="0"/>
      <w:numPr>
        <w:numId w:val="1"/>
      </w:numPr>
      <w:spacing w:before="60" w:after="120" w:line="280" w:lineRule="atLeast"/>
    </w:pPr>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1E26D2"/>
    <w:rPr>
      <w:rFonts w:ascii="Arial" w:eastAsia="Times New Roman" w:hAnsi="Arial" w:cs="Times New Roman"/>
      <w:sz w:val="20"/>
      <w:szCs w:val="20"/>
      <w:lang w:eastAsia="en-AU"/>
    </w:rPr>
  </w:style>
  <w:style w:type="paragraph" w:customStyle="1" w:styleId="Bullet-Numbered">
    <w:name w:val="Bullet - Numbered"/>
    <w:basedOn w:val="BodyText"/>
    <w:rsid w:val="001E26D2"/>
    <w:pPr>
      <w:numPr>
        <w:ilvl w:val="1"/>
      </w:numPr>
      <w:snapToGrid w:val="0"/>
      <w:spacing w:line="270" w:lineRule="atLeast"/>
    </w:pPr>
    <w:rPr>
      <w:rFonts w:cs="Times New (W1)"/>
      <w:szCs w:val="24"/>
      <w:lang w:eastAsia="en-US"/>
    </w:rPr>
  </w:style>
  <w:style w:type="character" w:styleId="Strong">
    <w:name w:val="Strong"/>
    <w:basedOn w:val="DefaultParagraphFont"/>
    <w:uiPriority w:val="22"/>
    <w:qFormat/>
    <w:rsid w:val="001E26D2"/>
    <w:rPr>
      <w:b/>
      <w:bCs/>
    </w:rPr>
  </w:style>
  <w:style w:type="paragraph" w:styleId="Header">
    <w:name w:val="header"/>
    <w:basedOn w:val="Normal"/>
    <w:link w:val="HeaderChar"/>
    <w:uiPriority w:val="99"/>
    <w:unhideWhenUsed/>
    <w:rsid w:val="00285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7AB"/>
    <w:rPr>
      <w:rFonts w:asciiTheme="majorHAnsi" w:hAnsiTheme="majorHAnsi"/>
    </w:rPr>
  </w:style>
  <w:style w:type="paragraph" w:styleId="Footer">
    <w:name w:val="footer"/>
    <w:basedOn w:val="Normal"/>
    <w:link w:val="FooterChar"/>
    <w:uiPriority w:val="99"/>
    <w:unhideWhenUsed/>
    <w:rsid w:val="00285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7AB"/>
    <w:rPr>
      <w:rFonts w:asciiTheme="majorHAnsi" w:hAnsiTheme="majorHAnsi"/>
    </w:rPr>
  </w:style>
  <w:style w:type="paragraph" w:styleId="BalloonText">
    <w:name w:val="Balloon Text"/>
    <w:basedOn w:val="Normal"/>
    <w:link w:val="BalloonTextChar"/>
    <w:uiPriority w:val="99"/>
    <w:semiHidden/>
    <w:unhideWhenUsed/>
    <w:rsid w:val="000D6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4C"/>
    <w:rPr>
      <w:rFonts w:ascii="Segoe UI" w:hAnsi="Segoe UI" w:cs="Segoe UI"/>
      <w:sz w:val="18"/>
      <w:szCs w:val="18"/>
    </w:rPr>
  </w:style>
  <w:style w:type="paragraph" w:styleId="Subtitle">
    <w:name w:val="Subtitle"/>
    <w:basedOn w:val="Title"/>
    <w:next w:val="Normal"/>
    <w:link w:val="SubtitleChar"/>
    <w:uiPriority w:val="11"/>
    <w:qFormat/>
    <w:rsid w:val="00557442"/>
    <w:rPr>
      <w:sz w:val="22"/>
      <w:szCs w:val="22"/>
    </w:rPr>
  </w:style>
  <w:style w:type="character" w:customStyle="1" w:styleId="SubtitleChar">
    <w:name w:val="Subtitle Char"/>
    <w:basedOn w:val="DefaultParagraphFont"/>
    <w:link w:val="Subtitle"/>
    <w:uiPriority w:val="11"/>
    <w:rsid w:val="00557442"/>
    <w:rPr>
      <w:rFonts w:ascii="Times New Roman" w:eastAsiaTheme="majorEastAsia" w:hAnsi="Times New Roman" w:cs="Arial"/>
      <w:spacing w:val="-10"/>
      <w:kern w:val="28"/>
    </w:rPr>
  </w:style>
  <w:style w:type="character" w:styleId="CommentReference">
    <w:name w:val="annotation reference"/>
    <w:basedOn w:val="DefaultParagraphFont"/>
    <w:uiPriority w:val="99"/>
    <w:semiHidden/>
    <w:unhideWhenUsed/>
    <w:rsid w:val="006F1E20"/>
    <w:rPr>
      <w:sz w:val="16"/>
      <w:szCs w:val="16"/>
    </w:rPr>
  </w:style>
  <w:style w:type="paragraph" w:styleId="CommentText">
    <w:name w:val="annotation text"/>
    <w:basedOn w:val="Normal"/>
    <w:link w:val="CommentTextChar"/>
    <w:uiPriority w:val="99"/>
    <w:semiHidden/>
    <w:unhideWhenUsed/>
    <w:rsid w:val="006F1E20"/>
    <w:pPr>
      <w:spacing w:line="240" w:lineRule="auto"/>
    </w:pPr>
    <w:rPr>
      <w:sz w:val="20"/>
      <w:szCs w:val="20"/>
    </w:rPr>
  </w:style>
  <w:style w:type="character" w:customStyle="1" w:styleId="CommentTextChar">
    <w:name w:val="Comment Text Char"/>
    <w:basedOn w:val="DefaultParagraphFont"/>
    <w:link w:val="CommentText"/>
    <w:uiPriority w:val="99"/>
    <w:semiHidden/>
    <w:rsid w:val="006F1E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1E20"/>
    <w:rPr>
      <w:b/>
      <w:bCs/>
    </w:rPr>
  </w:style>
  <w:style w:type="character" w:customStyle="1" w:styleId="CommentSubjectChar">
    <w:name w:val="Comment Subject Char"/>
    <w:basedOn w:val="CommentTextChar"/>
    <w:link w:val="CommentSubject"/>
    <w:uiPriority w:val="99"/>
    <w:semiHidden/>
    <w:rsid w:val="006F1E20"/>
    <w:rPr>
      <w:rFonts w:ascii="Arial" w:hAnsi="Arial"/>
      <w:b/>
      <w:bCs/>
      <w:sz w:val="20"/>
      <w:szCs w:val="20"/>
    </w:rPr>
  </w:style>
  <w:style w:type="character" w:styleId="Emphasis">
    <w:name w:val="Emphasis"/>
    <w:basedOn w:val="DefaultParagraphFont"/>
    <w:uiPriority w:val="20"/>
    <w:qFormat/>
    <w:rsid w:val="006A71D7"/>
    <w:rPr>
      <w:i/>
      <w:iCs/>
    </w:rPr>
  </w:style>
  <w:style w:type="character" w:styleId="Hyperlink">
    <w:name w:val="Hyperlink"/>
    <w:basedOn w:val="DefaultParagraphFont"/>
    <w:uiPriority w:val="99"/>
    <w:semiHidden/>
    <w:unhideWhenUsed/>
    <w:rsid w:val="006A71D7"/>
    <w:rPr>
      <w:color w:val="0000FF"/>
      <w:u w:val="single"/>
    </w:rPr>
  </w:style>
  <w:style w:type="table" w:styleId="ListTable2">
    <w:name w:val="List Table 2"/>
    <w:basedOn w:val="TableNormal"/>
    <w:uiPriority w:val="47"/>
    <w:rsid w:val="003035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564F64"/>
  </w:style>
  <w:style w:type="table" w:customStyle="1" w:styleId="GlentworthTable">
    <w:name w:val="Glentworth Table"/>
    <w:basedOn w:val="TableNormal"/>
    <w:uiPriority w:val="99"/>
    <w:rsid w:val="00821F37"/>
    <w:pPr>
      <w:spacing w:before="60" w:after="60" w:line="240" w:lineRule="auto"/>
    </w:pPr>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pPr>
        <w:wordWrap/>
        <w:spacing w:beforeLines="0" w:before="60" w:beforeAutospacing="0" w:afterLines="0" w:after="60" w:afterAutospacing="0"/>
        <w:contextualSpacing w:val="0"/>
        <w:jc w:val="left"/>
      </w:pPr>
      <w:rPr>
        <w:rFonts w:asciiTheme="minorHAnsi" w:hAnsiTheme="minorHAnsi"/>
        <w:b/>
        <w:sz w:val="20"/>
      </w:rPr>
      <w:tblPr/>
      <w:tcPr>
        <w:shd w:val="clear" w:color="auto" w:fill="DDDDDD"/>
      </w:tcPr>
    </w:tblStylePr>
    <w:tblStylePr w:type="firstCol">
      <w:rPr>
        <w:rFonts w:asciiTheme="minorHAnsi" w:hAnsiTheme="minorHAnsi"/>
        <w:b/>
        <w:sz w:val="20"/>
      </w:rPr>
      <w:tblPr/>
      <w:tcPr>
        <w:shd w:val="clear" w:color="auto" w:fill="DDDDDD"/>
      </w:tcPr>
    </w:tblStylePr>
  </w:style>
  <w:style w:type="table" w:styleId="ListTable2-Accent3">
    <w:name w:val="List Table 2 Accent 3"/>
    <w:basedOn w:val="TableNormal"/>
    <w:uiPriority w:val="47"/>
    <w:rsid w:val="00821F3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B97F2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17510">
      <w:bodyDiv w:val="1"/>
      <w:marLeft w:val="0"/>
      <w:marRight w:val="0"/>
      <w:marTop w:val="0"/>
      <w:marBottom w:val="0"/>
      <w:divBdr>
        <w:top w:val="none" w:sz="0" w:space="0" w:color="auto"/>
        <w:left w:val="none" w:sz="0" w:space="0" w:color="auto"/>
        <w:bottom w:val="none" w:sz="0" w:space="0" w:color="auto"/>
        <w:right w:val="none" w:sz="0" w:space="0" w:color="auto"/>
      </w:divBdr>
    </w:div>
    <w:div w:id="20623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18D7228A12F64982FAE47044994232" ma:contentTypeVersion="7" ma:contentTypeDescription="Create a new document." ma:contentTypeScope="" ma:versionID="e44360f82d8ff6bb952cb5db611e4b47">
  <xsd:schema xmlns:xsd="http://www.w3.org/2001/XMLSchema" xmlns:xs="http://www.w3.org/2001/XMLSchema" xmlns:p="http://schemas.microsoft.com/office/2006/metadata/properties" xmlns:ns2="5f420e0b-9f4d-483b-944e-5c3e56292856" xmlns:ns3="fdf7a229-6502-4898-b9dd-7f13e3c444ae" targetNamespace="http://schemas.microsoft.com/office/2006/metadata/properties" ma:root="true" ma:fieldsID="172b67b58a76f210654f20d05345ddb7" ns2:_="" ns3:_="">
    <xsd:import namespace="5f420e0b-9f4d-483b-944e-5c3e56292856"/>
    <xsd:import namespace="fdf7a229-6502-4898-b9dd-7f13e3c444a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20e0b-9f4d-483b-944e-5c3e562928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7a229-6502-4898-b9dd-7f13e3c444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9910-7FB4-4416-9992-3F6351384827}">
  <ds:schemaRefs>
    <ds:schemaRef ds:uri="http://schemas.microsoft.com/sharepoint/v3/contenttype/forms"/>
  </ds:schemaRefs>
</ds:datastoreItem>
</file>

<file path=customXml/itemProps2.xml><?xml version="1.0" encoding="utf-8"?>
<ds:datastoreItem xmlns:ds="http://schemas.openxmlformats.org/officeDocument/2006/customXml" ds:itemID="{229C0E26-EC0B-49A2-8103-4D56DEE8B7E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f420e0b-9f4d-483b-944e-5c3e56292856"/>
    <ds:schemaRef ds:uri="http://schemas.microsoft.com/office/infopath/2007/PartnerControls"/>
    <ds:schemaRef ds:uri="fdf7a229-6502-4898-b9dd-7f13e3c444ae"/>
    <ds:schemaRef ds:uri="http://www.w3.org/XML/1998/namespace"/>
  </ds:schemaRefs>
</ds:datastoreItem>
</file>

<file path=customXml/itemProps3.xml><?xml version="1.0" encoding="utf-8"?>
<ds:datastoreItem xmlns:ds="http://schemas.openxmlformats.org/officeDocument/2006/customXml" ds:itemID="{B81362C7-9447-4737-B458-CF0EAD9C7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20e0b-9f4d-483b-944e-5c3e56292856"/>
    <ds:schemaRef ds:uri="fdf7a229-6502-4898-b9dd-7f13e3c44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7085B-C0FC-47B4-841F-B7B40666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1940</Words>
  <Characters>11062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2018-04-23T00:36:00Z</dcterms:created>
  <dcterms:modified xsi:type="dcterms:W3CDTF">2018-04-23T00:36:00Z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0x010100CB18D7228A12F64982FAE47044994232</vt:lpwstr>
  </property>
</Properties>
</file>