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C4592" w14:textId="2CEA7F5D" w:rsidR="00970D7D" w:rsidRDefault="002529B4">
      <w:pPr>
        <w:spacing w:after="0" w:line="240" w:lineRule="auto"/>
        <w:rPr>
          <w:rFonts w:ascii="Noto Sans Black" w:eastAsia="MS Mincho" w:hAnsi="Noto Sans Black" w:cs="Arial"/>
          <w:b/>
          <w:color w:val="05325F" w:themeColor="text2"/>
          <w:sz w:val="48"/>
          <w:szCs w:val="48"/>
          <w:lang w:val="en-GB"/>
        </w:rPr>
      </w:pPr>
      <w:r>
        <w:rPr>
          <w:noProof/>
          <w:color w:val="FF0000"/>
        </w:rPr>
        <mc:AlternateContent>
          <mc:Choice Requires="wps">
            <w:drawing>
              <wp:anchor distT="0" distB="0" distL="114300" distR="114300" simplePos="0" relativeHeight="251658240" behindDoc="0" locked="0" layoutInCell="1" allowOverlap="1" wp14:anchorId="3B24ED4D" wp14:editId="04B7C718">
                <wp:simplePos x="0" y="0"/>
                <wp:positionH relativeFrom="column">
                  <wp:posOffset>-445770</wp:posOffset>
                </wp:positionH>
                <wp:positionV relativeFrom="paragraph">
                  <wp:posOffset>-308094</wp:posOffset>
                </wp:positionV>
                <wp:extent cx="7026438" cy="8596337"/>
                <wp:effectExtent l="0" t="0" r="22225" b="14605"/>
                <wp:wrapNone/>
                <wp:docPr id="1" name="Text Box 1"/>
                <wp:cNvGraphicFramePr/>
                <a:graphic xmlns:a="http://schemas.openxmlformats.org/drawingml/2006/main">
                  <a:graphicData uri="http://schemas.microsoft.com/office/word/2010/wordprocessingShape">
                    <wps:wsp>
                      <wps:cNvSpPr txBox="1"/>
                      <wps:spPr>
                        <a:xfrm>
                          <a:off x="0" y="0"/>
                          <a:ext cx="7026438" cy="8596337"/>
                        </a:xfrm>
                        <a:prstGeom prst="rect">
                          <a:avLst/>
                        </a:prstGeom>
                        <a:solidFill>
                          <a:schemeClr val="tx2">
                            <a:lumMod val="10000"/>
                            <a:lumOff val="90000"/>
                          </a:schemeClr>
                        </a:solidFill>
                        <a:ln w="6350">
                          <a:solidFill>
                            <a:schemeClr val="accent3">
                              <a:lumMod val="50000"/>
                            </a:schemeClr>
                          </a:solidFill>
                        </a:ln>
                      </wps:spPr>
                      <wps:txbx>
                        <w:txbxContent>
                          <w:p w14:paraId="3EDDE446" w14:textId="77777777" w:rsidR="002529B4" w:rsidRPr="004F2253" w:rsidRDefault="002529B4" w:rsidP="004F2253">
                            <w:pPr>
                              <w:pStyle w:val="Heading1"/>
                            </w:pPr>
                            <w:r w:rsidRPr="004F2253">
                              <w:t>MOBILITY ARRANGEMENT [TEMPLATE] – NOTES</w:t>
                            </w:r>
                          </w:p>
                          <w:p w14:paraId="618B1B9B" w14:textId="77777777" w:rsidR="002529B4" w:rsidRPr="006B69A4" w:rsidRDefault="002529B4" w:rsidP="002529B4">
                            <w:pPr>
                              <w:rPr>
                                <w:b/>
                                <w:bCs/>
                                <w:lang w:val="en-US"/>
                              </w:rPr>
                            </w:pPr>
                            <w:r w:rsidRPr="006B69A4">
                              <w:rPr>
                                <w:b/>
                                <w:bCs/>
                                <w:lang w:val="en-US"/>
                              </w:rPr>
                              <w:t xml:space="preserve">NB: PLEASE DELETE THIS NOTE BEFORE FINALISING </w:t>
                            </w:r>
                            <w:r>
                              <w:rPr>
                                <w:b/>
                                <w:bCs/>
                                <w:lang w:val="en-US"/>
                              </w:rPr>
                              <w:t xml:space="preserve">ARRANGEMENT </w:t>
                            </w:r>
                          </w:p>
                          <w:p w14:paraId="30AF02C5" w14:textId="77777777" w:rsidR="002529B4" w:rsidRPr="00F724F0" w:rsidRDefault="002529B4" w:rsidP="002529B4">
                            <w:pPr>
                              <w:pStyle w:val="ListParagraph"/>
                              <w:numPr>
                                <w:ilvl w:val="0"/>
                                <w:numId w:val="6"/>
                              </w:numPr>
                              <w:tabs>
                                <w:tab w:val="clear" w:pos="2835"/>
                              </w:tabs>
                              <w:spacing w:line="288" w:lineRule="auto"/>
                              <w:contextualSpacing/>
                              <w:rPr>
                                <w:lang w:val="en-US"/>
                              </w:rPr>
                            </w:pPr>
                            <w:r>
                              <w:rPr>
                                <w:lang w:val="en-US"/>
                              </w:rPr>
                              <w:t xml:space="preserve">This template is for use when parties are seeking to </w:t>
                            </w:r>
                            <w:proofErr w:type="gramStart"/>
                            <w:r>
                              <w:rPr>
                                <w:lang w:val="en-US"/>
                              </w:rPr>
                              <w:t>enter into</w:t>
                            </w:r>
                            <w:proofErr w:type="gramEnd"/>
                            <w:r>
                              <w:rPr>
                                <w:lang w:val="en-US"/>
                              </w:rPr>
                              <w:t xml:space="preserve"> a mobility arrangement under section 82 of the </w:t>
                            </w:r>
                            <w:r w:rsidRPr="00F724F0">
                              <w:rPr>
                                <w:i/>
                                <w:iCs/>
                                <w:lang w:val="en-US"/>
                              </w:rPr>
                              <w:t>Public Sector Act 2022</w:t>
                            </w:r>
                            <w:r>
                              <w:rPr>
                                <w:lang w:val="en-US"/>
                              </w:rPr>
                              <w:t xml:space="preserve"> (the Act). The template is intended to outline the details of the proposed mobility arrangement. This template is not intended to be used for a secondment under section 160 of the Act, which is a separate and distinct arrangement to a mobility arrangement. </w:t>
                            </w:r>
                          </w:p>
                          <w:p w14:paraId="450A03E7" w14:textId="77777777" w:rsidR="002529B4" w:rsidRPr="00336853" w:rsidRDefault="002529B4" w:rsidP="002529B4">
                            <w:pPr>
                              <w:pStyle w:val="ListParagraph"/>
                              <w:numPr>
                                <w:ilvl w:val="0"/>
                                <w:numId w:val="6"/>
                              </w:numPr>
                              <w:tabs>
                                <w:tab w:val="clear" w:pos="2835"/>
                              </w:tabs>
                              <w:spacing w:line="288" w:lineRule="auto"/>
                              <w:contextualSpacing/>
                              <w:rPr>
                                <w:b/>
                                <w:bCs/>
                                <w:lang w:val="en-US"/>
                              </w:rPr>
                            </w:pPr>
                            <w:r w:rsidRPr="00056137">
                              <w:rPr>
                                <w:b/>
                                <w:bCs/>
                                <w:lang w:val="en-US"/>
                              </w:rPr>
                              <w:t>This template has been settled by Crown Law and</w:t>
                            </w:r>
                            <w:r>
                              <w:rPr>
                                <w:b/>
                                <w:bCs/>
                                <w:lang w:val="en-US"/>
                              </w:rPr>
                              <w:t xml:space="preserve"> </w:t>
                            </w:r>
                            <w:r w:rsidRPr="00336853">
                              <w:rPr>
                                <w:b/>
                                <w:bCs/>
                                <w:lang w:val="en-US"/>
                              </w:rPr>
                              <w:t xml:space="preserve">does not constitute legal advice and is not a substitute for legal advice. Entities are encouraged to seek independent legal advice where necessary. </w:t>
                            </w:r>
                          </w:p>
                          <w:p w14:paraId="2C448192"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This is a </w:t>
                            </w:r>
                            <w:r w:rsidRPr="006B69A4">
                              <w:rPr>
                                <w:u w:val="single"/>
                                <w:lang w:val="en-US"/>
                              </w:rPr>
                              <w:t>sample</w:t>
                            </w:r>
                            <w:r>
                              <w:rPr>
                                <w:lang w:val="en-US"/>
                              </w:rPr>
                              <w:t xml:space="preserve"> template only. Under section 82(3) of the Act </w:t>
                            </w:r>
                            <w:r w:rsidRPr="00D67622">
                              <w:rPr>
                                <w:i/>
                                <w:iCs/>
                                <w:lang w:val="en-US"/>
                              </w:rPr>
                              <w:t>“the mobility arrangement may make provision for all matters necessary or convenient to be provided for under the arrangement”.</w:t>
                            </w:r>
                            <w:r>
                              <w:rPr>
                                <w:lang w:val="en-US"/>
                              </w:rPr>
                              <w:t xml:space="preserve"> The sample provisions below should be amended and updated as appropriate according to the specific details of the mobility arrangement as agreed between the parties.</w:t>
                            </w:r>
                          </w:p>
                          <w:p w14:paraId="5B2B90E9"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Entities must ensure the mobility arrangement complies with the provisions of the Act and Public Sector Commissioner Directive </w:t>
                            </w:r>
                            <w:r w:rsidRPr="009371D0">
                              <w:rPr>
                                <w:lang w:val="en-US"/>
                              </w:rPr>
                              <w:t>03/25</w:t>
                            </w:r>
                            <w:r>
                              <w:rPr>
                                <w:lang w:val="en-US"/>
                              </w:rPr>
                              <w:t xml:space="preserve">: Workforce mobility (the Directive). </w:t>
                            </w:r>
                          </w:p>
                          <w:p w14:paraId="31631070"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Section 82 of the Act allows a chief executive of a public sector entity to </w:t>
                            </w:r>
                            <w:proofErr w:type="gramStart"/>
                            <w:r>
                              <w:rPr>
                                <w:lang w:val="en-US"/>
                              </w:rPr>
                              <w:t>enter into</w:t>
                            </w:r>
                            <w:proofErr w:type="gramEnd"/>
                            <w:r>
                              <w:rPr>
                                <w:lang w:val="en-US"/>
                              </w:rPr>
                              <w:t xml:space="preserve"> an arrangement under which </w:t>
                            </w:r>
                            <w:r w:rsidRPr="006D408C">
                              <w:rPr>
                                <w:lang w:val="en-US"/>
                              </w:rPr>
                              <w:t xml:space="preserve">a person </w:t>
                            </w:r>
                            <w:r>
                              <w:rPr>
                                <w:lang w:val="en-US"/>
                              </w:rPr>
                              <w:t>can</w:t>
                            </w:r>
                            <w:r w:rsidRPr="006D408C">
                              <w:rPr>
                                <w:lang w:val="en-US"/>
                              </w:rPr>
                              <w:t xml:space="preserve"> temporarily perform work</w:t>
                            </w:r>
                            <w:r>
                              <w:rPr>
                                <w:lang w:val="en-US"/>
                              </w:rPr>
                              <w:t xml:space="preserve"> or duties</w:t>
                            </w:r>
                            <w:r w:rsidRPr="006D408C">
                              <w:rPr>
                                <w:lang w:val="en-US"/>
                              </w:rPr>
                              <w:t xml:space="preserve"> for or within</w:t>
                            </w:r>
                            <w:r>
                              <w:rPr>
                                <w:lang w:val="en-US"/>
                              </w:rPr>
                              <w:t xml:space="preserve"> the entity or another entity. </w:t>
                            </w:r>
                          </w:p>
                          <w:p w14:paraId="407A71B4"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The mobility arrangement may only be made with the consent of the person undertaking the mobility arrangement, and where the work or duties are to be performed for or within another entity, the chief executive, or appropriate office holder, of the other entity. </w:t>
                            </w:r>
                          </w:p>
                          <w:p w14:paraId="3468D823" w14:textId="77777777" w:rsidR="002529B4" w:rsidRPr="00053D82" w:rsidRDefault="002529B4" w:rsidP="002529B4">
                            <w:pPr>
                              <w:pStyle w:val="ListParagraph"/>
                              <w:numPr>
                                <w:ilvl w:val="0"/>
                                <w:numId w:val="6"/>
                              </w:numPr>
                              <w:tabs>
                                <w:tab w:val="clear" w:pos="2835"/>
                              </w:tabs>
                              <w:spacing w:line="288" w:lineRule="auto"/>
                              <w:contextualSpacing/>
                              <w:rPr>
                                <w:lang w:val="en-US"/>
                              </w:rPr>
                            </w:pPr>
                            <w:r w:rsidRPr="00053D82">
                              <w:rPr>
                                <w:lang w:val="en-US"/>
                              </w:rPr>
                              <w:t xml:space="preserve">Clause </w:t>
                            </w:r>
                            <w:r>
                              <w:rPr>
                                <w:lang w:val="en-US"/>
                              </w:rPr>
                              <w:t>9.</w:t>
                            </w:r>
                            <w:r w:rsidRPr="00053D82">
                              <w:rPr>
                                <w:lang w:val="en-US"/>
                              </w:rPr>
                              <w:t xml:space="preserve">11 of the Directive provides that the details of the proposed arrangement must be provided to, and agreed by, the person undertaking the mobility arrangement, prior to commencement. </w:t>
                            </w:r>
                          </w:p>
                          <w:p w14:paraId="35389713" w14:textId="19A8ADB9" w:rsidR="002529B4" w:rsidRDefault="002529B4" w:rsidP="002529B4">
                            <w:pPr>
                              <w:pStyle w:val="ListParagraph"/>
                              <w:numPr>
                                <w:ilvl w:val="0"/>
                                <w:numId w:val="6"/>
                              </w:numPr>
                              <w:tabs>
                                <w:tab w:val="clear" w:pos="2835"/>
                              </w:tabs>
                              <w:spacing w:after="0" w:line="288" w:lineRule="auto"/>
                              <w:contextualSpacing/>
                              <w:rPr>
                                <w:lang w:val="en-US"/>
                              </w:rPr>
                            </w:pPr>
                            <w:r w:rsidRPr="00053D82">
                              <w:rPr>
                                <w:lang w:val="en-US"/>
                              </w:rPr>
                              <w:t xml:space="preserve">Details of the agreed mobility arrangement </w:t>
                            </w:r>
                            <w:r w:rsidR="00527859">
                              <w:rPr>
                                <w:lang w:val="en-US"/>
                              </w:rPr>
                              <w:t>must</w:t>
                            </w:r>
                            <w:r w:rsidRPr="00053D82">
                              <w:rPr>
                                <w:lang w:val="en-US"/>
                              </w:rPr>
                              <w:t xml:space="preserve"> be documented and provided to all parties for their records. </w:t>
                            </w:r>
                          </w:p>
                          <w:p w14:paraId="7BD6DEDA" w14:textId="15B67674" w:rsidR="002529B4" w:rsidRPr="002529B4" w:rsidRDefault="002529B4" w:rsidP="002529B4">
                            <w:pPr>
                              <w:pStyle w:val="ListParagraph"/>
                              <w:numPr>
                                <w:ilvl w:val="0"/>
                                <w:numId w:val="6"/>
                              </w:numPr>
                              <w:tabs>
                                <w:tab w:val="clear" w:pos="2835"/>
                              </w:tabs>
                              <w:spacing w:line="288" w:lineRule="auto"/>
                              <w:contextualSpacing/>
                              <w:rPr>
                                <w:lang w:val="en-US"/>
                              </w:rPr>
                            </w:pPr>
                            <w:r w:rsidRPr="00DE0BC2">
                              <w:rPr>
                                <w:lang w:val="en-US"/>
                              </w:rPr>
                              <w:t xml:space="preserve">To ensure information sharing between the home and host entity does not offend the </w:t>
                            </w:r>
                            <w:r w:rsidRPr="00DE0BC2">
                              <w:rPr>
                                <w:i/>
                                <w:lang w:val="en-US"/>
                              </w:rPr>
                              <w:t>Information Privacy Act 2009</w:t>
                            </w:r>
                            <w:r w:rsidRPr="00DE0BC2">
                              <w:rPr>
                                <w:lang w:val="en-US"/>
                              </w:rPr>
                              <w:t>, consideration should be given to obtaining written agreement from the person undertaking the mobility arrangement, prior to the commencement date, to information sharing between the parties regarding the person’s work performance and conduct.</w:t>
                            </w:r>
                          </w:p>
                          <w:p w14:paraId="7D304003" w14:textId="77777777" w:rsidR="002529B4" w:rsidRPr="00AA2586" w:rsidRDefault="002529B4" w:rsidP="002529B4">
                            <w:pPr>
                              <w:rPr>
                                <w:b/>
                                <w:bCs/>
                                <w:lang w:val="en-US"/>
                              </w:rPr>
                            </w:pPr>
                            <w:r w:rsidRPr="00AA2586">
                              <w:rPr>
                                <w:b/>
                                <w:bCs/>
                                <w:lang w:val="en-US"/>
                              </w:rPr>
                              <w:t xml:space="preserve">PART C – </w:t>
                            </w:r>
                            <w:r>
                              <w:rPr>
                                <w:b/>
                                <w:bCs/>
                                <w:lang w:val="en-US"/>
                              </w:rPr>
                              <w:t>ADDITIONAL</w:t>
                            </w:r>
                            <w:r w:rsidRPr="00AA2586">
                              <w:rPr>
                                <w:b/>
                                <w:bCs/>
                                <w:lang w:val="en-US"/>
                              </w:rPr>
                              <w:t xml:space="preserve"> CONDITIONS</w:t>
                            </w:r>
                          </w:p>
                          <w:p w14:paraId="3F14A5CE" w14:textId="77777777" w:rsidR="002529B4" w:rsidRDefault="002529B4" w:rsidP="002529B4">
                            <w:pPr>
                              <w:pStyle w:val="ListParagraph"/>
                              <w:numPr>
                                <w:ilvl w:val="0"/>
                                <w:numId w:val="6"/>
                              </w:numPr>
                              <w:tabs>
                                <w:tab w:val="clear" w:pos="2835"/>
                              </w:tabs>
                              <w:spacing w:line="288" w:lineRule="auto"/>
                              <w:contextualSpacing/>
                            </w:pPr>
                            <w:r>
                              <w:t>In addition to the agreed terms and conditions listed under Part B of the arrangement, depending on the nature and complexity of the arrangement, it may be necessary for the arrangement to include additional conditions.</w:t>
                            </w:r>
                          </w:p>
                          <w:p w14:paraId="1629AD46" w14:textId="77777777" w:rsidR="002529B4" w:rsidRDefault="002529B4" w:rsidP="002529B4">
                            <w:pPr>
                              <w:pStyle w:val="ListParagraph"/>
                              <w:numPr>
                                <w:ilvl w:val="0"/>
                                <w:numId w:val="6"/>
                              </w:numPr>
                              <w:tabs>
                                <w:tab w:val="clear" w:pos="2835"/>
                              </w:tabs>
                              <w:spacing w:line="288" w:lineRule="auto"/>
                              <w:contextualSpacing/>
                            </w:pPr>
                            <w:r>
                              <w:t>The additional conditions (where necessary) will generally be specific and should be considered on a case-by-case basis. Entities are encouraged to seek legal advice where necessary.</w:t>
                            </w:r>
                          </w:p>
                          <w:p w14:paraId="57E91D50" w14:textId="77777777" w:rsidR="002529B4" w:rsidRDefault="002529B4" w:rsidP="002529B4">
                            <w:pPr>
                              <w:pStyle w:val="ListParagraph"/>
                              <w:numPr>
                                <w:ilvl w:val="0"/>
                                <w:numId w:val="6"/>
                              </w:numPr>
                              <w:tabs>
                                <w:tab w:val="clear" w:pos="2835"/>
                              </w:tabs>
                              <w:spacing w:line="288" w:lineRule="auto"/>
                              <w:contextualSpacing/>
                            </w:pPr>
                            <w:r>
                              <w:t>Some examples of additional conditions may include (but is not limited to):</w:t>
                            </w:r>
                          </w:p>
                          <w:p w14:paraId="25165976" w14:textId="77777777" w:rsidR="002529B4" w:rsidRDefault="002529B4" w:rsidP="002529B4">
                            <w:pPr>
                              <w:pStyle w:val="ListParagraph"/>
                              <w:numPr>
                                <w:ilvl w:val="1"/>
                                <w:numId w:val="6"/>
                              </w:numPr>
                              <w:tabs>
                                <w:tab w:val="clear" w:pos="2835"/>
                              </w:tabs>
                              <w:spacing w:line="288" w:lineRule="auto"/>
                              <w:contextualSpacing/>
                            </w:pPr>
                            <w:r>
                              <w:t>flexible work arrangements or workplace adjustments</w:t>
                            </w:r>
                          </w:p>
                          <w:p w14:paraId="6572BDB6" w14:textId="77777777" w:rsidR="002529B4" w:rsidRDefault="002529B4" w:rsidP="002529B4">
                            <w:pPr>
                              <w:pStyle w:val="ListParagraph"/>
                              <w:numPr>
                                <w:ilvl w:val="1"/>
                                <w:numId w:val="6"/>
                              </w:numPr>
                              <w:tabs>
                                <w:tab w:val="clear" w:pos="2835"/>
                              </w:tabs>
                              <w:spacing w:line="288" w:lineRule="auto"/>
                              <w:contextualSpacing/>
                            </w:pPr>
                            <w:r>
                              <w:t>criminal history or child-related duties screening</w:t>
                            </w:r>
                          </w:p>
                          <w:p w14:paraId="7DE4D1A5" w14:textId="77777777" w:rsidR="002529B4" w:rsidRDefault="002529B4" w:rsidP="002529B4">
                            <w:pPr>
                              <w:pStyle w:val="ListParagraph"/>
                              <w:numPr>
                                <w:ilvl w:val="1"/>
                                <w:numId w:val="6"/>
                              </w:numPr>
                              <w:tabs>
                                <w:tab w:val="clear" w:pos="2835"/>
                              </w:tabs>
                              <w:spacing w:line="288" w:lineRule="auto"/>
                              <w:contextualSpacing/>
                            </w:pPr>
                            <w:r>
                              <w:t>intellectual property – which entity owns any intellectual property created during the mobility arrangement</w:t>
                            </w:r>
                          </w:p>
                          <w:p w14:paraId="4E4BA1AC" w14:textId="77777777" w:rsidR="002529B4" w:rsidRDefault="002529B4" w:rsidP="002529B4">
                            <w:pPr>
                              <w:pStyle w:val="ListParagraph"/>
                              <w:numPr>
                                <w:ilvl w:val="1"/>
                                <w:numId w:val="6"/>
                              </w:numPr>
                              <w:tabs>
                                <w:tab w:val="clear" w:pos="2835"/>
                              </w:tabs>
                              <w:spacing w:line="288" w:lineRule="auto"/>
                              <w:contextualSpacing/>
                            </w:pPr>
                            <w:r>
                              <w:t>delegations – may be required if the person will be exercising a statutory power in the host entity to ensure there is no question about validity of decisions made or powers exercised</w:t>
                            </w:r>
                          </w:p>
                          <w:p w14:paraId="468631B4" w14:textId="77777777" w:rsidR="002529B4" w:rsidRDefault="002529B4" w:rsidP="002529B4">
                            <w:pPr>
                              <w:pStyle w:val="ListParagraph"/>
                              <w:numPr>
                                <w:ilvl w:val="1"/>
                                <w:numId w:val="6"/>
                              </w:numPr>
                              <w:tabs>
                                <w:tab w:val="clear" w:pos="2835"/>
                              </w:tabs>
                              <w:spacing w:line="288" w:lineRule="auto"/>
                              <w:contextualSpacing/>
                            </w:pPr>
                            <w:r>
                              <w:t xml:space="preserve">conflicts of interest </w:t>
                            </w:r>
                          </w:p>
                          <w:p w14:paraId="252DA7A6" w14:textId="77777777" w:rsidR="002529B4" w:rsidRDefault="002529B4" w:rsidP="002529B4">
                            <w:pPr>
                              <w:pStyle w:val="ListParagraph"/>
                              <w:numPr>
                                <w:ilvl w:val="1"/>
                                <w:numId w:val="6"/>
                              </w:numPr>
                              <w:tabs>
                                <w:tab w:val="clear" w:pos="2835"/>
                              </w:tabs>
                              <w:spacing w:line="288" w:lineRule="auto"/>
                              <w:contextualSpacing/>
                            </w:pPr>
                            <w:r>
                              <w:t>no sub-contracting conditions</w:t>
                            </w:r>
                          </w:p>
                          <w:p w14:paraId="63855C4D" w14:textId="77777777" w:rsidR="002529B4" w:rsidRDefault="002529B4" w:rsidP="002529B4">
                            <w:pPr>
                              <w:pStyle w:val="ListParagraph"/>
                              <w:numPr>
                                <w:ilvl w:val="1"/>
                                <w:numId w:val="6"/>
                              </w:numPr>
                              <w:tabs>
                                <w:tab w:val="clear" w:pos="2835"/>
                              </w:tabs>
                              <w:spacing w:line="288" w:lineRule="auto"/>
                              <w:contextualSpacing/>
                            </w:pPr>
                            <w:r>
                              <w:t>insurance arrangements / requirements</w:t>
                            </w:r>
                          </w:p>
                          <w:p w14:paraId="506378D3" w14:textId="38D84AF9" w:rsidR="002529B4" w:rsidRDefault="002529B4" w:rsidP="002529B4">
                            <w:pPr>
                              <w:pStyle w:val="ListParagraph"/>
                              <w:numPr>
                                <w:ilvl w:val="1"/>
                                <w:numId w:val="6"/>
                              </w:numPr>
                              <w:tabs>
                                <w:tab w:val="clear" w:pos="2835"/>
                              </w:tabs>
                              <w:spacing w:line="288" w:lineRule="auto"/>
                              <w:contextualSpacing/>
                            </w:pPr>
                            <w:r>
                              <w:t>licences, approvals or registrations as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4ED4D" id="_x0000_t202" coordsize="21600,21600" o:spt="202" path="m,l,21600r21600,l21600,xe">
                <v:stroke joinstyle="miter"/>
                <v:path gradientshapeok="t" o:connecttype="rect"/>
              </v:shapetype>
              <v:shape id="Text Box 1" o:spid="_x0000_s1026" type="#_x0000_t202" style="position:absolute;margin-left:-35.1pt;margin-top:-24.25pt;width:553.25pt;height:67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" fillcolor="#d8eafd [351]" strokecolor="#52011f [1606]" strokeweight=".5pt">
                <v:textbox>
                  <w:txbxContent>
                    <w:p w14:paraId="3EDDE446" w14:textId="77777777" w:rsidR="002529B4" w:rsidRPr="004F2253" w:rsidRDefault="002529B4" w:rsidP="004F2253">
                      <w:pPr>
                        <w:pStyle w:val="Heading1"/>
                      </w:pPr>
                      <w:r w:rsidRPr="004F2253">
                        <w:t>MOBILITY ARRANGEMENT [TEMPLATE] – NOTES</w:t>
                      </w:r>
                    </w:p>
                    <w:p w14:paraId="618B1B9B" w14:textId="77777777" w:rsidR="002529B4" w:rsidRPr="006B69A4" w:rsidRDefault="002529B4" w:rsidP="002529B4">
                      <w:pPr>
                        <w:rPr>
                          <w:b/>
                          <w:bCs/>
                          <w:lang w:val="en-US"/>
                        </w:rPr>
                      </w:pPr>
                      <w:r w:rsidRPr="006B69A4">
                        <w:rPr>
                          <w:b/>
                          <w:bCs/>
                          <w:lang w:val="en-US"/>
                        </w:rPr>
                        <w:t xml:space="preserve">NB: PLEASE DELETE THIS NOTE BEFORE FINALISING </w:t>
                      </w:r>
                      <w:r>
                        <w:rPr>
                          <w:b/>
                          <w:bCs/>
                          <w:lang w:val="en-US"/>
                        </w:rPr>
                        <w:t xml:space="preserve">ARRANGEMENT </w:t>
                      </w:r>
                    </w:p>
                    <w:p w14:paraId="30AF02C5" w14:textId="77777777" w:rsidR="002529B4" w:rsidRPr="00F724F0" w:rsidRDefault="002529B4" w:rsidP="002529B4">
                      <w:pPr>
                        <w:pStyle w:val="ListParagraph"/>
                        <w:numPr>
                          <w:ilvl w:val="0"/>
                          <w:numId w:val="6"/>
                        </w:numPr>
                        <w:tabs>
                          <w:tab w:val="clear" w:pos="2835"/>
                        </w:tabs>
                        <w:spacing w:line="288" w:lineRule="auto"/>
                        <w:contextualSpacing/>
                        <w:rPr>
                          <w:lang w:val="en-US"/>
                        </w:rPr>
                      </w:pPr>
                      <w:r>
                        <w:rPr>
                          <w:lang w:val="en-US"/>
                        </w:rPr>
                        <w:t xml:space="preserve">This template is for use when parties are seeking to </w:t>
                      </w:r>
                      <w:proofErr w:type="gramStart"/>
                      <w:r>
                        <w:rPr>
                          <w:lang w:val="en-US"/>
                        </w:rPr>
                        <w:t>enter into</w:t>
                      </w:r>
                      <w:proofErr w:type="gramEnd"/>
                      <w:r>
                        <w:rPr>
                          <w:lang w:val="en-US"/>
                        </w:rPr>
                        <w:t xml:space="preserve"> a mobility arrangement under section 82 of the </w:t>
                      </w:r>
                      <w:r w:rsidRPr="00F724F0">
                        <w:rPr>
                          <w:i/>
                          <w:iCs/>
                          <w:lang w:val="en-US"/>
                        </w:rPr>
                        <w:t>Public Sector Act 2022</w:t>
                      </w:r>
                      <w:r>
                        <w:rPr>
                          <w:lang w:val="en-US"/>
                        </w:rPr>
                        <w:t xml:space="preserve"> (the Act). The template is intended to outline the details of the proposed mobility arrangement. This template is not intended to be used for a secondment under section 160 of the Act, which is a separate and distinct arrangement to a mobility arrangement. </w:t>
                      </w:r>
                    </w:p>
                    <w:p w14:paraId="450A03E7" w14:textId="77777777" w:rsidR="002529B4" w:rsidRPr="00336853" w:rsidRDefault="002529B4" w:rsidP="002529B4">
                      <w:pPr>
                        <w:pStyle w:val="ListParagraph"/>
                        <w:numPr>
                          <w:ilvl w:val="0"/>
                          <w:numId w:val="6"/>
                        </w:numPr>
                        <w:tabs>
                          <w:tab w:val="clear" w:pos="2835"/>
                        </w:tabs>
                        <w:spacing w:line="288" w:lineRule="auto"/>
                        <w:contextualSpacing/>
                        <w:rPr>
                          <w:b/>
                          <w:bCs/>
                          <w:lang w:val="en-US"/>
                        </w:rPr>
                      </w:pPr>
                      <w:r w:rsidRPr="00056137">
                        <w:rPr>
                          <w:b/>
                          <w:bCs/>
                          <w:lang w:val="en-US"/>
                        </w:rPr>
                        <w:t>This template has been settled by Crown Law and</w:t>
                      </w:r>
                      <w:r>
                        <w:rPr>
                          <w:b/>
                          <w:bCs/>
                          <w:lang w:val="en-US"/>
                        </w:rPr>
                        <w:t xml:space="preserve"> </w:t>
                      </w:r>
                      <w:r w:rsidRPr="00336853">
                        <w:rPr>
                          <w:b/>
                          <w:bCs/>
                          <w:lang w:val="en-US"/>
                        </w:rPr>
                        <w:t xml:space="preserve">does not constitute legal advice and is not a substitute for legal advice. Entities are encouraged to seek independent legal advice where necessary. </w:t>
                      </w:r>
                    </w:p>
                    <w:p w14:paraId="2C448192"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This is a </w:t>
                      </w:r>
                      <w:r w:rsidRPr="006B69A4">
                        <w:rPr>
                          <w:u w:val="single"/>
                          <w:lang w:val="en-US"/>
                        </w:rPr>
                        <w:t>sample</w:t>
                      </w:r>
                      <w:r>
                        <w:rPr>
                          <w:lang w:val="en-US"/>
                        </w:rPr>
                        <w:t xml:space="preserve"> template only. Under section 82(3) of the Act </w:t>
                      </w:r>
                      <w:r w:rsidRPr="00D67622">
                        <w:rPr>
                          <w:i/>
                          <w:iCs/>
                          <w:lang w:val="en-US"/>
                        </w:rPr>
                        <w:t>“the mobility arrangement may make provision for all matters necessary or convenient to be provided for under the arrangement”.</w:t>
                      </w:r>
                      <w:r>
                        <w:rPr>
                          <w:lang w:val="en-US"/>
                        </w:rPr>
                        <w:t xml:space="preserve"> The sample provisions below should be amended and updated as appropriate according to the specific details of the mobility arrangement as agreed between the parties.</w:t>
                      </w:r>
                    </w:p>
                    <w:p w14:paraId="5B2B90E9"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Entities must ensure the mobility arrangement complies with the provisions of the Act and Public Sector Commissioner Directive </w:t>
                      </w:r>
                      <w:r w:rsidRPr="009371D0">
                        <w:rPr>
                          <w:lang w:val="en-US"/>
                        </w:rPr>
                        <w:t>03/25</w:t>
                      </w:r>
                      <w:r>
                        <w:rPr>
                          <w:lang w:val="en-US"/>
                        </w:rPr>
                        <w:t xml:space="preserve">: Workforce mobility (the Directive). </w:t>
                      </w:r>
                    </w:p>
                    <w:p w14:paraId="31631070"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Section 82 of the Act allows a chief executive of a public sector entity to </w:t>
                      </w:r>
                      <w:proofErr w:type="gramStart"/>
                      <w:r>
                        <w:rPr>
                          <w:lang w:val="en-US"/>
                        </w:rPr>
                        <w:t>enter into</w:t>
                      </w:r>
                      <w:proofErr w:type="gramEnd"/>
                      <w:r>
                        <w:rPr>
                          <w:lang w:val="en-US"/>
                        </w:rPr>
                        <w:t xml:space="preserve"> an arrangement under which </w:t>
                      </w:r>
                      <w:r w:rsidRPr="006D408C">
                        <w:rPr>
                          <w:lang w:val="en-US"/>
                        </w:rPr>
                        <w:t xml:space="preserve">a person </w:t>
                      </w:r>
                      <w:r>
                        <w:rPr>
                          <w:lang w:val="en-US"/>
                        </w:rPr>
                        <w:t>can</w:t>
                      </w:r>
                      <w:r w:rsidRPr="006D408C">
                        <w:rPr>
                          <w:lang w:val="en-US"/>
                        </w:rPr>
                        <w:t xml:space="preserve"> temporarily perform work</w:t>
                      </w:r>
                      <w:r>
                        <w:rPr>
                          <w:lang w:val="en-US"/>
                        </w:rPr>
                        <w:t xml:space="preserve"> or duties</w:t>
                      </w:r>
                      <w:r w:rsidRPr="006D408C">
                        <w:rPr>
                          <w:lang w:val="en-US"/>
                        </w:rPr>
                        <w:t xml:space="preserve"> for or within</w:t>
                      </w:r>
                      <w:r>
                        <w:rPr>
                          <w:lang w:val="en-US"/>
                        </w:rPr>
                        <w:t xml:space="preserve"> the entity or another entity. </w:t>
                      </w:r>
                    </w:p>
                    <w:p w14:paraId="407A71B4" w14:textId="77777777" w:rsidR="002529B4" w:rsidRDefault="002529B4" w:rsidP="002529B4">
                      <w:pPr>
                        <w:pStyle w:val="ListParagraph"/>
                        <w:numPr>
                          <w:ilvl w:val="0"/>
                          <w:numId w:val="6"/>
                        </w:numPr>
                        <w:tabs>
                          <w:tab w:val="clear" w:pos="2835"/>
                        </w:tabs>
                        <w:spacing w:line="288" w:lineRule="auto"/>
                        <w:contextualSpacing/>
                        <w:rPr>
                          <w:lang w:val="en-US"/>
                        </w:rPr>
                      </w:pPr>
                      <w:r>
                        <w:rPr>
                          <w:lang w:val="en-US"/>
                        </w:rPr>
                        <w:t xml:space="preserve">The mobility arrangement may only be made with the consent of the person undertaking the mobility arrangement, and where the work or duties are to be performed for or within another entity, the chief executive, or appropriate office holder, of the other entity. </w:t>
                      </w:r>
                    </w:p>
                    <w:p w14:paraId="3468D823" w14:textId="77777777" w:rsidR="002529B4" w:rsidRPr="00053D82" w:rsidRDefault="002529B4" w:rsidP="002529B4">
                      <w:pPr>
                        <w:pStyle w:val="ListParagraph"/>
                        <w:numPr>
                          <w:ilvl w:val="0"/>
                          <w:numId w:val="6"/>
                        </w:numPr>
                        <w:tabs>
                          <w:tab w:val="clear" w:pos="2835"/>
                        </w:tabs>
                        <w:spacing w:line="288" w:lineRule="auto"/>
                        <w:contextualSpacing/>
                        <w:rPr>
                          <w:lang w:val="en-US"/>
                        </w:rPr>
                      </w:pPr>
                      <w:r w:rsidRPr="00053D82">
                        <w:rPr>
                          <w:lang w:val="en-US"/>
                        </w:rPr>
                        <w:t xml:space="preserve">Clause </w:t>
                      </w:r>
                      <w:r>
                        <w:rPr>
                          <w:lang w:val="en-US"/>
                        </w:rPr>
                        <w:t>9.</w:t>
                      </w:r>
                      <w:r w:rsidRPr="00053D82">
                        <w:rPr>
                          <w:lang w:val="en-US"/>
                        </w:rPr>
                        <w:t xml:space="preserve">11 of the Directive provides that the details of the proposed arrangement must be provided to, and agreed by, the person undertaking the mobility arrangement, prior to commencement. </w:t>
                      </w:r>
                    </w:p>
                    <w:p w14:paraId="35389713" w14:textId="19A8ADB9" w:rsidR="002529B4" w:rsidRDefault="002529B4" w:rsidP="002529B4">
                      <w:pPr>
                        <w:pStyle w:val="ListParagraph"/>
                        <w:numPr>
                          <w:ilvl w:val="0"/>
                          <w:numId w:val="6"/>
                        </w:numPr>
                        <w:tabs>
                          <w:tab w:val="clear" w:pos="2835"/>
                        </w:tabs>
                        <w:spacing w:after="0" w:line="288" w:lineRule="auto"/>
                        <w:contextualSpacing/>
                        <w:rPr>
                          <w:lang w:val="en-US"/>
                        </w:rPr>
                      </w:pPr>
                      <w:r w:rsidRPr="00053D82">
                        <w:rPr>
                          <w:lang w:val="en-US"/>
                        </w:rPr>
                        <w:t xml:space="preserve">Details of the agreed mobility arrangement </w:t>
                      </w:r>
                      <w:r w:rsidR="00527859">
                        <w:rPr>
                          <w:lang w:val="en-US"/>
                        </w:rPr>
                        <w:t>must</w:t>
                      </w:r>
                      <w:r w:rsidRPr="00053D82">
                        <w:rPr>
                          <w:lang w:val="en-US"/>
                        </w:rPr>
                        <w:t xml:space="preserve"> be documented and provided to all parties for their records. </w:t>
                      </w:r>
                    </w:p>
                    <w:p w14:paraId="7BD6DEDA" w14:textId="15B67674" w:rsidR="002529B4" w:rsidRPr="002529B4" w:rsidRDefault="002529B4" w:rsidP="002529B4">
                      <w:pPr>
                        <w:pStyle w:val="ListParagraph"/>
                        <w:numPr>
                          <w:ilvl w:val="0"/>
                          <w:numId w:val="6"/>
                        </w:numPr>
                        <w:tabs>
                          <w:tab w:val="clear" w:pos="2835"/>
                        </w:tabs>
                        <w:spacing w:line="288" w:lineRule="auto"/>
                        <w:contextualSpacing/>
                        <w:rPr>
                          <w:lang w:val="en-US"/>
                        </w:rPr>
                      </w:pPr>
                      <w:r w:rsidRPr="00DE0BC2">
                        <w:rPr>
                          <w:lang w:val="en-US"/>
                        </w:rPr>
                        <w:t xml:space="preserve">To ensure information sharing between the home and host entity does not offend the </w:t>
                      </w:r>
                      <w:r w:rsidRPr="00DE0BC2">
                        <w:rPr>
                          <w:i/>
                          <w:lang w:val="en-US"/>
                        </w:rPr>
                        <w:t>Information Privacy Act 2009</w:t>
                      </w:r>
                      <w:r w:rsidRPr="00DE0BC2">
                        <w:rPr>
                          <w:lang w:val="en-US"/>
                        </w:rPr>
                        <w:t>, consideration should be given to obtaining written agreement from the person undertaking the mobility arrangement, prior to the commencement date, to information sharing between the parties regarding the person’s work performance and conduct.</w:t>
                      </w:r>
                    </w:p>
                    <w:p w14:paraId="7D304003" w14:textId="77777777" w:rsidR="002529B4" w:rsidRPr="00AA2586" w:rsidRDefault="002529B4" w:rsidP="002529B4">
                      <w:pPr>
                        <w:rPr>
                          <w:b/>
                          <w:bCs/>
                          <w:lang w:val="en-US"/>
                        </w:rPr>
                      </w:pPr>
                      <w:r w:rsidRPr="00AA2586">
                        <w:rPr>
                          <w:b/>
                          <w:bCs/>
                          <w:lang w:val="en-US"/>
                        </w:rPr>
                        <w:t xml:space="preserve">PART C – </w:t>
                      </w:r>
                      <w:r>
                        <w:rPr>
                          <w:b/>
                          <w:bCs/>
                          <w:lang w:val="en-US"/>
                        </w:rPr>
                        <w:t>ADDITIONAL</w:t>
                      </w:r>
                      <w:r w:rsidRPr="00AA2586">
                        <w:rPr>
                          <w:b/>
                          <w:bCs/>
                          <w:lang w:val="en-US"/>
                        </w:rPr>
                        <w:t xml:space="preserve"> CONDITIONS</w:t>
                      </w:r>
                    </w:p>
                    <w:p w14:paraId="3F14A5CE" w14:textId="77777777" w:rsidR="002529B4" w:rsidRDefault="002529B4" w:rsidP="002529B4">
                      <w:pPr>
                        <w:pStyle w:val="ListParagraph"/>
                        <w:numPr>
                          <w:ilvl w:val="0"/>
                          <w:numId w:val="6"/>
                        </w:numPr>
                        <w:tabs>
                          <w:tab w:val="clear" w:pos="2835"/>
                        </w:tabs>
                        <w:spacing w:line="288" w:lineRule="auto"/>
                        <w:contextualSpacing/>
                      </w:pPr>
                      <w:r>
                        <w:t>In addition to the agreed terms and conditions listed under Part B of the arrangement, depending on the nature and complexity of the arrangement, it may be necessary for the arrangement to include additional conditions.</w:t>
                      </w:r>
                    </w:p>
                    <w:p w14:paraId="1629AD46" w14:textId="77777777" w:rsidR="002529B4" w:rsidRDefault="002529B4" w:rsidP="002529B4">
                      <w:pPr>
                        <w:pStyle w:val="ListParagraph"/>
                        <w:numPr>
                          <w:ilvl w:val="0"/>
                          <w:numId w:val="6"/>
                        </w:numPr>
                        <w:tabs>
                          <w:tab w:val="clear" w:pos="2835"/>
                        </w:tabs>
                        <w:spacing w:line="288" w:lineRule="auto"/>
                        <w:contextualSpacing/>
                      </w:pPr>
                      <w:r>
                        <w:t>The additional conditions (where necessary) will generally be specific and should be considered on a case-by-case basis. Entities are encouraged to seek legal advice where necessary.</w:t>
                      </w:r>
                    </w:p>
                    <w:p w14:paraId="57E91D50" w14:textId="77777777" w:rsidR="002529B4" w:rsidRDefault="002529B4" w:rsidP="002529B4">
                      <w:pPr>
                        <w:pStyle w:val="ListParagraph"/>
                        <w:numPr>
                          <w:ilvl w:val="0"/>
                          <w:numId w:val="6"/>
                        </w:numPr>
                        <w:tabs>
                          <w:tab w:val="clear" w:pos="2835"/>
                        </w:tabs>
                        <w:spacing w:line="288" w:lineRule="auto"/>
                        <w:contextualSpacing/>
                      </w:pPr>
                      <w:r>
                        <w:t>Some examples of additional conditions may include (but is not limited to):</w:t>
                      </w:r>
                    </w:p>
                    <w:p w14:paraId="25165976" w14:textId="77777777" w:rsidR="002529B4" w:rsidRDefault="002529B4" w:rsidP="002529B4">
                      <w:pPr>
                        <w:pStyle w:val="ListParagraph"/>
                        <w:numPr>
                          <w:ilvl w:val="1"/>
                          <w:numId w:val="6"/>
                        </w:numPr>
                        <w:tabs>
                          <w:tab w:val="clear" w:pos="2835"/>
                        </w:tabs>
                        <w:spacing w:line="288" w:lineRule="auto"/>
                        <w:contextualSpacing/>
                      </w:pPr>
                      <w:r>
                        <w:t>flexible work arrangements or workplace adjustments</w:t>
                      </w:r>
                    </w:p>
                    <w:p w14:paraId="6572BDB6" w14:textId="77777777" w:rsidR="002529B4" w:rsidRDefault="002529B4" w:rsidP="002529B4">
                      <w:pPr>
                        <w:pStyle w:val="ListParagraph"/>
                        <w:numPr>
                          <w:ilvl w:val="1"/>
                          <w:numId w:val="6"/>
                        </w:numPr>
                        <w:tabs>
                          <w:tab w:val="clear" w:pos="2835"/>
                        </w:tabs>
                        <w:spacing w:line="288" w:lineRule="auto"/>
                        <w:contextualSpacing/>
                      </w:pPr>
                      <w:r>
                        <w:t>criminal history or child-related duties screening</w:t>
                      </w:r>
                    </w:p>
                    <w:p w14:paraId="7DE4D1A5" w14:textId="77777777" w:rsidR="002529B4" w:rsidRDefault="002529B4" w:rsidP="002529B4">
                      <w:pPr>
                        <w:pStyle w:val="ListParagraph"/>
                        <w:numPr>
                          <w:ilvl w:val="1"/>
                          <w:numId w:val="6"/>
                        </w:numPr>
                        <w:tabs>
                          <w:tab w:val="clear" w:pos="2835"/>
                        </w:tabs>
                        <w:spacing w:line="288" w:lineRule="auto"/>
                        <w:contextualSpacing/>
                      </w:pPr>
                      <w:r>
                        <w:t>intellectual property – which entity owns any intellectual property created during the mobility arrangement</w:t>
                      </w:r>
                    </w:p>
                    <w:p w14:paraId="4E4BA1AC" w14:textId="77777777" w:rsidR="002529B4" w:rsidRDefault="002529B4" w:rsidP="002529B4">
                      <w:pPr>
                        <w:pStyle w:val="ListParagraph"/>
                        <w:numPr>
                          <w:ilvl w:val="1"/>
                          <w:numId w:val="6"/>
                        </w:numPr>
                        <w:tabs>
                          <w:tab w:val="clear" w:pos="2835"/>
                        </w:tabs>
                        <w:spacing w:line="288" w:lineRule="auto"/>
                        <w:contextualSpacing/>
                      </w:pPr>
                      <w:r>
                        <w:t>delegations – may be required if the person will be exercising a statutory power in the host entity to ensure there is no question about validity of decisions made or powers exercised</w:t>
                      </w:r>
                    </w:p>
                    <w:p w14:paraId="468631B4" w14:textId="77777777" w:rsidR="002529B4" w:rsidRDefault="002529B4" w:rsidP="002529B4">
                      <w:pPr>
                        <w:pStyle w:val="ListParagraph"/>
                        <w:numPr>
                          <w:ilvl w:val="1"/>
                          <w:numId w:val="6"/>
                        </w:numPr>
                        <w:tabs>
                          <w:tab w:val="clear" w:pos="2835"/>
                        </w:tabs>
                        <w:spacing w:line="288" w:lineRule="auto"/>
                        <w:contextualSpacing/>
                      </w:pPr>
                      <w:r>
                        <w:t xml:space="preserve">conflicts of interest </w:t>
                      </w:r>
                    </w:p>
                    <w:p w14:paraId="252DA7A6" w14:textId="77777777" w:rsidR="002529B4" w:rsidRDefault="002529B4" w:rsidP="002529B4">
                      <w:pPr>
                        <w:pStyle w:val="ListParagraph"/>
                        <w:numPr>
                          <w:ilvl w:val="1"/>
                          <w:numId w:val="6"/>
                        </w:numPr>
                        <w:tabs>
                          <w:tab w:val="clear" w:pos="2835"/>
                        </w:tabs>
                        <w:spacing w:line="288" w:lineRule="auto"/>
                        <w:contextualSpacing/>
                      </w:pPr>
                      <w:r>
                        <w:t>no sub-contracting conditions</w:t>
                      </w:r>
                    </w:p>
                    <w:p w14:paraId="63855C4D" w14:textId="77777777" w:rsidR="002529B4" w:rsidRDefault="002529B4" w:rsidP="002529B4">
                      <w:pPr>
                        <w:pStyle w:val="ListParagraph"/>
                        <w:numPr>
                          <w:ilvl w:val="1"/>
                          <w:numId w:val="6"/>
                        </w:numPr>
                        <w:tabs>
                          <w:tab w:val="clear" w:pos="2835"/>
                        </w:tabs>
                        <w:spacing w:line="288" w:lineRule="auto"/>
                        <w:contextualSpacing/>
                      </w:pPr>
                      <w:r>
                        <w:t>insurance arrangements / requirements</w:t>
                      </w:r>
                    </w:p>
                    <w:p w14:paraId="506378D3" w14:textId="38D84AF9" w:rsidR="002529B4" w:rsidRDefault="002529B4" w:rsidP="002529B4">
                      <w:pPr>
                        <w:pStyle w:val="ListParagraph"/>
                        <w:numPr>
                          <w:ilvl w:val="1"/>
                          <w:numId w:val="6"/>
                        </w:numPr>
                        <w:tabs>
                          <w:tab w:val="clear" w:pos="2835"/>
                        </w:tabs>
                        <w:spacing w:line="288" w:lineRule="auto"/>
                        <w:contextualSpacing/>
                      </w:pPr>
                      <w:r>
                        <w:t>licences, approvals or registrations as applicable.</w:t>
                      </w:r>
                    </w:p>
                  </w:txbxContent>
                </v:textbox>
              </v:shape>
            </w:pict>
          </mc:Fallback>
        </mc:AlternateContent>
      </w:r>
      <w:r w:rsidR="00970D7D">
        <w:br w:type="page"/>
      </w:r>
    </w:p>
    <w:p w14:paraId="5C09FDD7" w14:textId="7F45BDBF" w:rsidR="00404BCA" w:rsidRDefault="002529B4" w:rsidP="004F2253">
      <w:pPr>
        <w:pStyle w:val="Heading1"/>
      </w:pPr>
      <w:r>
        <w:lastRenderedPageBreak/>
        <w:t>Mobility arrangement</w:t>
      </w:r>
    </w:p>
    <w:p w14:paraId="094C1EB7" w14:textId="77777777" w:rsidR="005A67B6" w:rsidRDefault="005A67B6" w:rsidP="005A67B6">
      <w:r>
        <w:t xml:space="preserve">A chief executive of a public sector entity may </w:t>
      </w:r>
      <w:proofErr w:type="gramStart"/>
      <w:r>
        <w:t>enter into</w:t>
      </w:r>
      <w:proofErr w:type="gramEnd"/>
      <w:r>
        <w:t xml:space="preserve"> a mobility arrangement as provided for under section 82 of the </w:t>
      </w:r>
      <w:r w:rsidRPr="00AD3C35">
        <w:rPr>
          <w:i/>
          <w:iCs/>
        </w:rPr>
        <w:t>Public Sector Act 2022</w:t>
      </w:r>
      <w:r>
        <w:t xml:space="preserve"> (the Act). </w:t>
      </w:r>
    </w:p>
    <w:p w14:paraId="48430E20" w14:textId="77777777" w:rsidR="005A67B6" w:rsidRPr="00F434DD" w:rsidRDefault="005A67B6" w:rsidP="005A67B6">
      <w:r>
        <w:t xml:space="preserve">A mobility arrangement can only be made with the consent of the person undertaking the mobility arrangement, and where the work or duties are to be performed for or within another entity, the chief executive, or appropriate office holder, of the other entity. </w:t>
      </w:r>
    </w:p>
    <w:p w14:paraId="4F81AB94" w14:textId="77777777" w:rsidR="005A67B6" w:rsidRDefault="005A67B6" w:rsidP="005A67B6">
      <w:r w:rsidRPr="00B10ACB">
        <w:t>Mobility</w:t>
      </w:r>
      <w:r>
        <w:t xml:space="preserve"> arrangements are temporary in nature and do not change the employment relationship between an employee and their employer.</w:t>
      </w:r>
    </w:p>
    <w:p w14:paraId="3CA03152" w14:textId="77777777" w:rsidR="005A67B6" w:rsidRDefault="005A67B6" w:rsidP="005A67B6">
      <w:pPr>
        <w:rPr>
          <w:b/>
          <w:bCs/>
        </w:rPr>
      </w:pPr>
      <w:r w:rsidRPr="00AD3C35">
        <w:rPr>
          <w:b/>
          <w:bCs/>
        </w:rPr>
        <w:t xml:space="preserve">This mobility arrangement is made in accordance with section 82 of the Act and </w:t>
      </w:r>
      <w:r>
        <w:rPr>
          <w:b/>
          <w:bCs/>
        </w:rPr>
        <w:t>Public Sector Commissioner d</w:t>
      </w:r>
      <w:r w:rsidRPr="00AD3C35">
        <w:rPr>
          <w:b/>
          <w:bCs/>
        </w:rPr>
        <w:t xml:space="preserve">irective </w:t>
      </w:r>
      <w:r w:rsidRPr="009371D0">
        <w:rPr>
          <w:b/>
          <w:bCs/>
        </w:rPr>
        <w:t>03/25</w:t>
      </w:r>
      <w:r w:rsidRPr="00AD3C35">
        <w:rPr>
          <w:b/>
          <w:bCs/>
        </w:rPr>
        <w:t xml:space="preserve">: </w:t>
      </w:r>
      <w:r>
        <w:rPr>
          <w:b/>
          <w:bCs/>
        </w:rPr>
        <w:t>Workforce mobility (the Directive)</w:t>
      </w:r>
      <w:r w:rsidRPr="00AD3C35">
        <w:rPr>
          <w:b/>
          <w:bCs/>
        </w:rPr>
        <w:t xml:space="preserve">. </w:t>
      </w:r>
    </w:p>
    <w:tbl>
      <w:tblPr>
        <w:tblStyle w:val="TableGrid"/>
        <w:tblW w:w="5000" w:type="pct"/>
        <w:tblLook w:val="06E0" w:firstRow="1" w:lastRow="1" w:firstColumn="1" w:lastColumn="0" w:noHBand="1" w:noVBand="1"/>
        <w:tblCaption w:val="Table sample"/>
        <w:tblDescription w:val="Default Table Style showing Header Row and First Column"/>
      </w:tblPr>
      <w:tblGrid>
        <w:gridCol w:w="3116"/>
        <w:gridCol w:w="3258"/>
        <w:gridCol w:w="3258"/>
      </w:tblGrid>
      <w:tr w:rsidR="00F35F53" w14:paraId="36451774" w14:textId="77777777" w:rsidTr="00AC29AB">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5D4F843" w14:textId="77777777" w:rsidR="00F35F53" w:rsidRPr="002D7DF6" w:rsidRDefault="00F35F53" w:rsidP="00AC29AB">
            <w:pPr>
              <w:pStyle w:val="Heading3"/>
            </w:pPr>
            <w:r>
              <w:t>Part A - Details</w:t>
            </w:r>
          </w:p>
        </w:tc>
      </w:tr>
      <w:tr w:rsidR="00F35F53" w14:paraId="098EEC92" w14:textId="77777777" w:rsidTr="002A5C5C">
        <w:trPr>
          <w:trHeight w:val="262"/>
        </w:trPr>
        <w:tc>
          <w:tcPr>
            <w:cnfStyle w:val="001000000000" w:firstRow="0" w:lastRow="0" w:firstColumn="1" w:lastColumn="0" w:oddVBand="0" w:evenVBand="0" w:oddHBand="0" w:evenHBand="0" w:firstRowFirstColumn="0" w:firstRowLastColumn="0" w:lastRowFirstColumn="0" w:lastRowLastColumn="0"/>
            <w:tcW w:w="1618" w:type="pct"/>
            <w:vAlign w:val="center"/>
          </w:tcPr>
          <w:p w14:paraId="13A19350" w14:textId="77777777" w:rsidR="00F35F53" w:rsidRPr="00176EFA" w:rsidRDefault="00F35F53" w:rsidP="00F35F53">
            <w:pPr>
              <w:pStyle w:val="ListParagraph"/>
              <w:numPr>
                <w:ilvl w:val="0"/>
                <w:numId w:val="7"/>
              </w:numPr>
              <w:tabs>
                <w:tab w:val="clear" w:pos="2835"/>
              </w:tabs>
              <w:spacing w:after="0" w:line="240" w:lineRule="auto"/>
              <w:contextualSpacing/>
            </w:pPr>
            <w:r>
              <w:t>P</w:t>
            </w:r>
            <w:r w:rsidRPr="00176EFA">
              <w:t>erson undertaking mobility arrangement</w:t>
            </w:r>
          </w:p>
        </w:tc>
        <w:tc>
          <w:tcPr>
            <w:tcW w:w="1691" w:type="pct"/>
          </w:tcPr>
          <w:p w14:paraId="389D1331"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b/>
                <w:bCs/>
                <w:color w:val="000000" w:themeColor="accent1"/>
                <w:szCs w:val="18"/>
              </w:rPr>
            </w:pPr>
            <w:r w:rsidRPr="00F35F53">
              <w:rPr>
                <w:b/>
                <w:bCs/>
                <w:color w:val="000000" w:themeColor="accent1"/>
                <w:szCs w:val="18"/>
              </w:rPr>
              <w:t>Name</w:t>
            </w:r>
          </w:p>
        </w:tc>
        <w:tc>
          <w:tcPr>
            <w:tcW w:w="1691" w:type="pct"/>
          </w:tcPr>
          <w:p w14:paraId="7CF6224D"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b/>
                <w:bCs/>
                <w:color w:val="000000" w:themeColor="accent1"/>
                <w:szCs w:val="18"/>
              </w:rPr>
            </w:pPr>
            <w:r w:rsidRPr="00F35F53">
              <w:rPr>
                <w:b/>
                <w:bCs/>
                <w:color w:val="000000" w:themeColor="accent1"/>
                <w:szCs w:val="18"/>
              </w:rPr>
              <w:t>Contact details</w:t>
            </w:r>
          </w:p>
        </w:tc>
      </w:tr>
      <w:tr w:rsidR="00F35F53" w14:paraId="29953BF8" w14:textId="77777777" w:rsidTr="002A5C5C">
        <w:trPr>
          <w:trHeight w:val="262"/>
        </w:trPr>
        <w:tc>
          <w:tcPr>
            <w:cnfStyle w:val="001000000000" w:firstRow="0" w:lastRow="0" w:firstColumn="1" w:lastColumn="0" w:oddVBand="0" w:evenVBand="0" w:oddHBand="0" w:evenHBand="0" w:firstRowFirstColumn="0" w:firstRowLastColumn="0" w:lastRowFirstColumn="0" w:lastRowLastColumn="0"/>
            <w:tcW w:w="1618" w:type="pct"/>
            <w:vMerge w:val="restart"/>
            <w:vAlign w:val="center"/>
          </w:tcPr>
          <w:p w14:paraId="4B16559C" w14:textId="77777777" w:rsidR="00F35F53" w:rsidRPr="00176EFA" w:rsidRDefault="00F35F53" w:rsidP="00F35F53">
            <w:pPr>
              <w:pStyle w:val="ListParagraph"/>
              <w:numPr>
                <w:ilvl w:val="0"/>
                <w:numId w:val="7"/>
              </w:numPr>
              <w:tabs>
                <w:tab w:val="clear" w:pos="2835"/>
              </w:tabs>
              <w:spacing w:after="0" w:line="240" w:lineRule="auto"/>
              <w:contextualSpacing/>
            </w:pPr>
            <w:r w:rsidRPr="00176EFA">
              <w:t>Duration of arrangement</w:t>
            </w:r>
          </w:p>
        </w:tc>
        <w:tc>
          <w:tcPr>
            <w:tcW w:w="1691" w:type="pct"/>
          </w:tcPr>
          <w:p w14:paraId="32DF20D5"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b/>
                <w:bCs/>
                <w:color w:val="000000" w:themeColor="accent1"/>
                <w:szCs w:val="18"/>
              </w:rPr>
            </w:pPr>
            <w:r w:rsidRPr="00F35F53">
              <w:rPr>
                <w:b/>
                <w:bCs/>
                <w:color w:val="000000" w:themeColor="accent1"/>
                <w:szCs w:val="18"/>
              </w:rPr>
              <w:t>Start date</w:t>
            </w:r>
          </w:p>
        </w:tc>
        <w:tc>
          <w:tcPr>
            <w:tcW w:w="1691" w:type="pct"/>
          </w:tcPr>
          <w:p w14:paraId="34FB5915"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b/>
                <w:bCs/>
                <w:color w:val="000000" w:themeColor="accent1"/>
                <w:szCs w:val="18"/>
              </w:rPr>
            </w:pPr>
            <w:r w:rsidRPr="00F35F53">
              <w:rPr>
                <w:b/>
                <w:bCs/>
                <w:color w:val="000000" w:themeColor="accent1"/>
                <w:szCs w:val="18"/>
              </w:rPr>
              <w:t>End date</w:t>
            </w:r>
          </w:p>
        </w:tc>
      </w:tr>
      <w:tr w:rsidR="00F35F53" w14:paraId="3BC77301" w14:textId="77777777" w:rsidTr="002A5C5C">
        <w:trPr>
          <w:trHeight w:val="262"/>
        </w:trPr>
        <w:tc>
          <w:tcPr>
            <w:cnfStyle w:val="001000000000" w:firstRow="0" w:lastRow="0" w:firstColumn="1" w:lastColumn="0" w:oddVBand="0" w:evenVBand="0" w:oddHBand="0" w:evenHBand="0" w:firstRowFirstColumn="0" w:firstRowLastColumn="0" w:lastRowFirstColumn="0" w:lastRowLastColumn="0"/>
            <w:tcW w:w="1618" w:type="pct"/>
            <w:vMerge/>
          </w:tcPr>
          <w:p w14:paraId="5D2A5B8E" w14:textId="77777777" w:rsidR="00F35F53" w:rsidRDefault="00F35F53" w:rsidP="002A5C5C"/>
        </w:tc>
        <w:tc>
          <w:tcPr>
            <w:tcW w:w="1691" w:type="pct"/>
          </w:tcPr>
          <w:p w14:paraId="3D0734D9"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color w:val="000000" w:themeColor="accent1"/>
              </w:rPr>
            </w:pPr>
          </w:p>
        </w:tc>
        <w:tc>
          <w:tcPr>
            <w:tcW w:w="1691" w:type="pct"/>
          </w:tcPr>
          <w:p w14:paraId="58832FA3"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color w:val="000000" w:themeColor="accent1"/>
              </w:rPr>
            </w:pPr>
          </w:p>
        </w:tc>
      </w:tr>
      <w:tr w:rsidR="00F35F53" w14:paraId="6B3B418B" w14:textId="77777777" w:rsidTr="002A5C5C">
        <w:trPr>
          <w:trHeight w:val="72"/>
        </w:trPr>
        <w:tc>
          <w:tcPr>
            <w:cnfStyle w:val="001000000000" w:firstRow="0" w:lastRow="0" w:firstColumn="1" w:lastColumn="0" w:oddVBand="0" w:evenVBand="0" w:oddHBand="0" w:evenHBand="0" w:firstRowFirstColumn="0" w:firstRowLastColumn="0" w:lastRowFirstColumn="0" w:lastRowLastColumn="0"/>
            <w:tcW w:w="1618" w:type="pct"/>
            <w:hideMark/>
          </w:tcPr>
          <w:p w14:paraId="6D93D1B1" w14:textId="77777777" w:rsidR="00F35F53" w:rsidRPr="00176EFA" w:rsidRDefault="00F35F53" w:rsidP="00F35F53">
            <w:pPr>
              <w:pStyle w:val="ListParagraph"/>
              <w:numPr>
                <w:ilvl w:val="0"/>
                <w:numId w:val="7"/>
              </w:numPr>
              <w:tabs>
                <w:tab w:val="clear" w:pos="2835"/>
              </w:tabs>
              <w:spacing w:after="0" w:line="240" w:lineRule="auto"/>
              <w:contextualSpacing/>
            </w:pPr>
            <w:r w:rsidRPr="00176EFA">
              <w:t>Home entity</w:t>
            </w:r>
          </w:p>
        </w:tc>
        <w:tc>
          <w:tcPr>
            <w:tcW w:w="3382" w:type="pct"/>
            <w:gridSpan w:val="2"/>
          </w:tcPr>
          <w:p w14:paraId="5AE05575"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color w:val="000000" w:themeColor="accent1"/>
              </w:rPr>
            </w:pPr>
          </w:p>
        </w:tc>
      </w:tr>
      <w:tr w:rsidR="00F35F53" w14:paraId="18475478"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hideMark/>
          </w:tcPr>
          <w:p w14:paraId="5B4E5BBE" w14:textId="77777777" w:rsidR="00F35F53" w:rsidRPr="00176EFA" w:rsidRDefault="00F35F53" w:rsidP="00F35F53">
            <w:pPr>
              <w:pStyle w:val="ListParagraph"/>
              <w:numPr>
                <w:ilvl w:val="0"/>
                <w:numId w:val="7"/>
              </w:numPr>
              <w:tabs>
                <w:tab w:val="clear" w:pos="2835"/>
              </w:tabs>
              <w:spacing w:after="0" w:line="240" w:lineRule="auto"/>
              <w:contextualSpacing/>
            </w:pPr>
            <w:r w:rsidRPr="00176EFA">
              <w:t>Host entity</w:t>
            </w:r>
          </w:p>
        </w:tc>
        <w:tc>
          <w:tcPr>
            <w:tcW w:w="3382" w:type="pct"/>
            <w:gridSpan w:val="2"/>
          </w:tcPr>
          <w:p w14:paraId="682277BD"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Cs/>
                <w:color w:val="000000" w:themeColor="accent1"/>
                <w:szCs w:val="18"/>
              </w:rPr>
            </w:pPr>
            <w:r w:rsidRPr="00F35F53">
              <w:rPr>
                <w:i/>
                <w:iCs/>
                <w:color w:val="000000" w:themeColor="accent1"/>
                <w:szCs w:val="18"/>
                <w:highlight w:val="lightGray"/>
              </w:rPr>
              <w:t>Or the alternate area/entity where the work is to be performed / who the work is to be performed for</w:t>
            </w:r>
          </w:p>
          <w:p w14:paraId="0D588732"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rPr>
            </w:pPr>
            <w:r w:rsidRPr="00F35F53">
              <w:rPr>
                <w:iCs/>
                <w:color w:val="000000" w:themeColor="accent1"/>
                <w:szCs w:val="18"/>
                <w:highlight w:val="lightGray"/>
              </w:rPr>
              <w:t>e.g. Work will be performed for Queensland Fire and Emergency Services</w:t>
            </w:r>
          </w:p>
        </w:tc>
      </w:tr>
      <w:tr w:rsidR="00F35F53" w14:paraId="3AE92B49"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03804821" w14:textId="77777777" w:rsidR="00F35F53" w:rsidRPr="00176EFA" w:rsidRDefault="00F35F53" w:rsidP="00F35F53">
            <w:pPr>
              <w:pStyle w:val="ListParagraph"/>
              <w:numPr>
                <w:ilvl w:val="0"/>
                <w:numId w:val="7"/>
              </w:numPr>
              <w:tabs>
                <w:tab w:val="clear" w:pos="2835"/>
              </w:tabs>
              <w:spacing w:after="0" w:line="240" w:lineRule="auto"/>
              <w:contextualSpacing/>
            </w:pPr>
            <w:r w:rsidRPr="00176EFA">
              <w:t>Work or role to be undertaken</w:t>
            </w:r>
            <w:r>
              <w:t xml:space="preserve"> and performance expectations</w:t>
            </w:r>
          </w:p>
        </w:tc>
        <w:tc>
          <w:tcPr>
            <w:tcW w:w="3382" w:type="pct"/>
            <w:gridSpan w:val="2"/>
          </w:tcPr>
          <w:p w14:paraId="6B5BC6DE"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color w:val="000000" w:themeColor="accent1"/>
                <w:szCs w:val="18"/>
                <w:highlight w:val="lightGray"/>
              </w:rPr>
            </w:pPr>
            <w:r w:rsidRPr="00F35F53">
              <w:rPr>
                <w:i/>
                <w:color w:val="000000" w:themeColor="accent1"/>
                <w:szCs w:val="18"/>
                <w:highlight w:val="lightGray"/>
              </w:rPr>
              <w:t xml:space="preserve">Consider attaching basic role description of work for position </w:t>
            </w:r>
            <w:r w:rsidRPr="0033592C">
              <w:rPr>
                <w:color w:val="000000" w:themeColor="accent1"/>
                <w:szCs w:val="18"/>
                <w:highlight w:val="lightGray"/>
              </w:rPr>
              <w:t>if</w:t>
            </w:r>
            <w:r w:rsidRPr="0033592C">
              <w:rPr>
                <w:color w:val="000000" w:themeColor="accent1"/>
                <w:szCs w:val="18"/>
              </w:rPr>
              <w:t xml:space="preserve"> </w:t>
            </w:r>
            <w:r w:rsidRPr="00F35F53">
              <w:rPr>
                <w:i/>
                <w:color w:val="000000" w:themeColor="accent1"/>
                <w:szCs w:val="18"/>
                <w:highlight w:val="lightGray"/>
              </w:rPr>
              <w:t>relevant/necessary</w:t>
            </w:r>
          </w:p>
        </w:tc>
      </w:tr>
      <w:tr w:rsidR="00F35F53" w14:paraId="59093691"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1E2E5415" w14:textId="77777777" w:rsidR="00F35F53" w:rsidRPr="00176EFA" w:rsidRDefault="00F35F53" w:rsidP="00F35F53">
            <w:pPr>
              <w:pStyle w:val="ListParagraph"/>
              <w:numPr>
                <w:ilvl w:val="0"/>
                <w:numId w:val="7"/>
              </w:numPr>
              <w:tabs>
                <w:tab w:val="clear" w:pos="2835"/>
              </w:tabs>
              <w:spacing w:after="0" w:line="240" w:lineRule="auto"/>
              <w:contextualSpacing/>
            </w:pPr>
            <w:r w:rsidRPr="00176EFA">
              <w:t xml:space="preserve">Direction and </w:t>
            </w:r>
            <w:r>
              <w:t>supervision</w:t>
            </w:r>
          </w:p>
        </w:tc>
        <w:tc>
          <w:tcPr>
            <w:tcW w:w="3382" w:type="pct"/>
            <w:gridSpan w:val="2"/>
          </w:tcPr>
          <w:p w14:paraId="5D94B929" w14:textId="523B61E5" w:rsidR="00F35F53" w:rsidRPr="00F35F53" w:rsidRDefault="002C189C" w:rsidP="002A5C5C">
            <w:pPr>
              <w:cnfStyle w:val="000000000000" w:firstRow="0" w:lastRow="0" w:firstColumn="0" w:lastColumn="0" w:oddVBand="0" w:evenVBand="0" w:oddHBand="0" w:evenHBand="0" w:firstRowFirstColumn="0" w:firstRowLastColumn="0" w:lastRowFirstColumn="0" w:lastRowLastColumn="0"/>
              <w:rPr>
                <w:bCs/>
                <w:color w:val="000000" w:themeColor="accent1"/>
                <w:szCs w:val="18"/>
              </w:rPr>
            </w:pPr>
            <w:r w:rsidRPr="001734A4">
              <w:rPr>
                <w:bCs/>
                <w:color w:val="000000" w:themeColor="accent1"/>
                <w:szCs w:val="18"/>
              </w:rPr>
              <w:fldChar w:fldCharType="begin">
                <w:ffData>
                  <w:name w:val="Text1"/>
                  <w:enabled/>
                  <w:calcOnExit w:val="0"/>
                  <w:textInput>
                    <w:default w:val="[PERSON’S NAME]"/>
                  </w:textInput>
                </w:ffData>
              </w:fldChar>
            </w:r>
            <w:bookmarkStart w:id="0" w:name="Text1"/>
            <w:r w:rsidRPr="001734A4">
              <w:rPr>
                <w:bCs/>
                <w:color w:val="000000" w:themeColor="accent1"/>
                <w:szCs w:val="18"/>
              </w:rPr>
              <w:instrText xml:space="preserve"> FORMTEXT </w:instrText>
            </w:r>
            <w:r w:rsidRPr="001734A4">
              <w:rPr>
                <w:bCs/>
                <w:color w:val="000000" w:themeColor="accent1"/>
                <w:szCs w:val="18"/>
              </w:rPr>
            </w:r>
            <w:r w:rsidRPr="001734A4">
              <w:rPr>
                <w:bCs/>
                <w:color w:val="000000" w:themeColor="accent1"/>
                <w:szCs w:val="18"/>
              </w:rPr>
              <w:fldChar w:fldCharType="separate"/>
            </w:r>
            <w:r w:rsidRPr="001734A4">
              <w:rPr>
                <w:bCs/>
                <w:noProof/>
                <w:color w:val="000000" w:themeColor="accent1"/>
                <w:szCs w:val="18"/>
              </w:rPr>
              <w:t>[PERSON’S NAME]</w:t>
            </w:r>
            <w:r w:rsidRPr="001734A4">
              <w:rPr>
                <w:bCs/>
                <w:color w:val="000000" w:themeColor="accent1"/>
                <w:szCs w:val="18"/>
              </w:rPr>
              <w:fldChar w:fldCharType="end"/>
            </w:r>
            <w:bookmarkEnd w:id="0"/>
            <w:r w:rsidRPr="001734A4">
              <w:rPr>
                <w:bCs/>
                <w:color w:val="000000" w:themeColor="accent1"/>
                <w:szCs w:val="18"/>
              </w:rPr>
              <w:t xml:space="preserve"> </w:t>
            </w:r>
            <w:r w:rsidR="00F35F53" w:rsidRPr="001734A4">
              <w:rPr>
                <w:bCs/>
                <w:color w:val="000000" w:themeColor="accent1"/>
                <w:szCs w:val="18"/>
              </w:rPr>
              <w:t xml:space="preserve">will perform </w:t>
            </w:r>
            <w:r w:rsidR="00F35F53" w:rsidRPr="001734A4">
              <w:rPr>
                <w:b/>
                <w:bCs/>
                <w:color w:val="000000" w:themeColor="accent1"/>
                <w:szCs w:val="18"/>
              </w:rPr>
              <w:t>work within</w:t>
            </w:r>
            <w:r w:rsidR="00F35F53" w:rsidRPr="001734A4">
              <w:rPr>
                <w:bCs/>
                <w:color w:val="000000" w:themeColor="accent1"/>
                <w:szCs w:val="18"/>
              </w:rPr>
              <w:t xml:space="preserve"> </w:t>
            </w:r>
            <w:r w:rsidRPr="001734A4">
              <w:rPr>
                <w:bCs/>
                <w:color w:val="000000" w:themeColor="accent1"/>
                <w:szCs w:val="18"/>
              </w:rPr>
              <w:fldChar w:fldCharType="begin">
                <w:ffData>
                  <w:name w:val="Text2"/>
                  <w:enabled/>
                  <w:calcOnExit w:val="0"/>
                  <w:textInput>
                    <w:default w:val="[HOST ENTITY NAME]"/>
                  </w:textInput>
                </w:ffData>
              </w:fldChar>
            </w:r>
            <w:bookmarkStart w:id="1" w:name="Text2"/>
            <w:r w:rsidRPr="001734A4">
              <w:rPr>
                <w:bCs/>
                <w:color w:val="000000" w:themeColor="accent1"/>
                <w:szCs w:val="18"/>
              </w:rPr>
              <w:instrText xml:space="preserve"> FORMTEXT </w:instrText>
            </w:r>
            <w:r w:rsidRPr="001734A4">
              <w:rPr>
                <w:bCs/>
                <w:color w:val="000000" w:themeColor="accent1"/>
                <w:szCs w:val="18"/>
              </w:rPr>
            </w:r>
            <w:r w:rsidRPr="001734A4">
              <w:rPr>
                <w:bCs/>
                <w:color w:val="000000" w:themeColor="accent1"/>
                <w:szCs w:val="18"/>
              </w:rPr>
              <w:fldChar w:fldCharType="separate"/>
            </w:r>
            <w:r w:rsidRPr="001734A4">
              <w:rPr>
                <w:bCs/>
                <w:noProof/>
                <w:color w:val="000000" w:themeColor="accent1"/>
                <w:szCs w:val="18"/>
              </w:rPr>
              <w:t>[HOST ENTITY NAME]</w:t>
            </w:r>
            <w:r w:rsidRPr="001734A4">
              <w:rPr>
                <w:bCs/>
                <w:color w:val="000000" w:themeColor="accent1"/>
                <w:szCs w:val="18"/>
              </w:rPr>
              <w:fldChar w:fldCharType="end"/>
            </w:r>
            <w:bookmarkEnd w:id="1"/>
            <w:r w:rsidRPr="001734A4">
              <w:rPr>
                <w:bCs/>
                <w:color w:val="000000" w:themeColor="accent1"/>
                <w:szCs w:val="18"/>
              </w:rPr>
              <w:t xml:space="preserve"> </w:t>
            </w:r>
            <w:r w:rsidR="00F35F53" w:rsidRPr="001734A4">
              <w:rPr>
                <w:bCs/>
                <w:color w:val="000000" w:themeColor="accent1"/>
                <w:szCs w:val="18"/>
              </w:rPr>
              <w:t>under the direction and supervision of</w:t>
            </w:r>
            <w:r w:rsidR="00BE2F97" w:rsidRPr="001734A4">
              <w:rPr>
                <w:bCs/>
                <w:color w:val="000000" w:themeColor="accent1"/>
                <w:szCs w:val="18"/>
              </w:rPr>
              <w:t xml:space="preserve"> </w:t>
            </w:r>
            <w:r w:rsidR="00BE2F97" w:rsidRPr="001734A4">
              <w:rPr>
                <w:bCs/>
                <w:color w:val="000000" w:themeColor="accent1"/>
                <w:szCs w:val="18"/>
              </w:rPr>
              <w:fldChar w:fldCharType="begin">
                <w:ffData>
                  <w:name w:val="Text3"/>
                  <w:enabled/>
                  <w:calcOnExit w:val="0"/>
                  <w:textInput>
                    <w:default w:val="[NAME, POSITION, HOST ENTITY]"/>
                  </w:textInput>
                </w:ffData>
              </w:fldChar>
            </w:r>
            <w:bookmarkStart w:id="2" w:name="Text3"/>
            <w:r w:rsidR="00BE2F97" w:rsidRPr="001734A4">
              <w:rPr>
                <w:bCs/>
                <w:color w:val="000000" w:themeColor="accent1"/>
                <w:szCs w:val="18"/>
              </w:rPr>
              <w:instrText xml:space="preserve"> FORMTEXT </w:instrText>
            </w:r>
            <w:r w:rsidR="00BE2F97" w:rsidRPr="001734A4">
              <w:rPr>
                <w:bCs/>
                <w:color w:val="000000" w:themeColor="accent1"/>
                <w:szCs w:val="18"/>
              </w:rPr>
            </w:r>
            <w:r w:rsidR="00BE2F97" w:rsidRPr="001734A4">
              <w:rPr>
                <w:bCs/>
                <w:color w:val="000000" w:themeColor="accent1"/>
                <w:szCs w:val="18"/>
              </w:rPr>
              <w:fldChar w:fldCharType="separate"/>
            </w:r>
            <w:r w:rsidR="00BE2F97" w:rsidRPr="001734A4">
              <w:rPr>
                <w:bCs/>
                <w:noProof/>
                <w:color w:val="000000" w:themeColor="accent1"/>
                <w:szCs w:val="18"/>
              </w:rPr>
              <w:t>[NAME, POSITION, HOST ENTITY]</w:t>
            </w:r>
            <w:r w:rsidR="00BE2F97" w:rsidRPr="001734A4">
              <w:rPr>
                <w:bCs/>
                <w:color w:val="000000" w:themeColor="accent1"/>
                <w:szCs w:val="18"/>
              </w:rPr>
              <w:fldChar w:fldCharType="end"/>
            </w:r>
            <w:bookmarkEnd w:id="2"/>
            <w:r w:rsidR="00F35F53" w:rsidRPr="001734A4">
              <w:rPr>
                <w:bCs/>
                <w:color w:val="000000" w:themeColor="accent1"/>
                <w:szCs w:val="18"/>
              </w:rPr>
              <w:t>.</w:t>
            </w:r>
          </w:p>
          <w:p w14:paraId="0FB049E3" w14:textId="5523CFFE"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bCs/>
                <w:color w:val="000000" w:themeColor="accent1"/>
                <w:szCs w:val="18"/>
              </w:rPr>
            </w:pPr>
            <w:r w:rsidRPr="00F35F53">
              <w:rPr>
                <w:bCs/>
                <w:color w:val="000000" w:themeColor="accent1"/>
                <w:szCs w:val="18"/>
              </w:rPr>
              <w:t>OR</w:t>
            </w:r>
          </w:p>
          <w:p w14:paraId="790F3FA3" w14:textId="4E2E667C" w:rsidR="00F35F53" w:rsidRPr="00F35F53" w:rsidRDefault="007812B1" w:rsidP="002A5C5C">
            <w:pPr>
              <w:cnfStyle w:val="000000000000" w:firstRow="0" w:lastRow="0" w:firstColumn="0" w:lastColumn="0" w:oddVBand="0" w:evenVBand="0" w:oddHBand="0" w:evenHBand="0" w:firstRowFirstColumn="0" w:firstRowLastColumn="0" w:lastRowFirstColumn="0" w:lastRowLastColumn="0"/>
              <w:rPr>
                <w:bCs/>
                <w:color w:val="000000" w:themeColor="accent1"/>
                <w:szCs w:val="18"/>
              </w:rPr>
            </w:pPr>
            <w:r>
              <w:rPr>
                <w:bCs/>
                <w:color w:val="000000" w:themeColor="accent1"/>
                <w:szCs w:val="18"/>
              </w:rPr>
              <w:lastRenderedPageBreak/>
              <w:fldChar w:fldCharType="begin">
                <w:ffData>
                  <w:name w:val="Text4"/>
                  <w:enabled/>
                  <w:calcOnExit w:val="0"/>
                  <w:textInput>
                    <w:default w:val="[PERSON’S NAME]"/>
                  </w:textInput>
                </w:ffData>
              </w:fldChar>
            </w:r>
            <w:bookmarkStart w:id="3" w:name="Text4"/>
            <w:r>
              <w:rPr>
                <w:bCs/>
                <w:color w:val="000000" w:themeColor="accent1"/>
                <w:szCs w:val="18"/>
              </w:rPr>
              <w:instrText xml:space="preserve"> FORMTEXT </w:instrText>
            </w:r>
            <w:r>
              <w:rPr>
                <w:bCs/>
                <w:color w:val="000000" w:themeColor="accent1"/>
                <w:szCs w:val="18"/>
              </w:rPr>
            </w:r>
            <w:r>
              <w:rPr>
                <w:bCs/>
                <w:color w:val="000000" w:themeColor="accent1"/>
                <w:szCs w:val="18"/>
              </w:rPr>
              <w:fldChar w:fldCharType="separate"/>
            </w:r>
            <w:r>
              <w:rPr>
                <w:bCs/>
                <w:noProof/>
                <w:color w:val="000000" w:themeColor="accent1"/>
                <w:szCs w:val="18"/>
              </w:rPr>
              <w:t>[PERSON’S NAME]</w:t>
            </w:r>
            <w:r>
              <w:rPr>
                <w:bCs/>
                <w:color w:val="000000" w:themeColor="accent1"/>
                <w:szCs w:val="18"/>
              </w:rPr>
              <w:fldChar w:fldCharType="end"/>
            </w:r>
            <w:bookmarkEnd w:id="3"/>
            <w:r>
              <w:rPr>
                <w:bCs/>
                <w:color w:val="000000" w:themeColor="accent1"/>
                <w:szCs w:val="18"/>
              </w:rPr>
              <w:t xml:space="preserve"> </w:t>
            </w:r>
            <w:r w:rsidR="00F35F53" w:rsidRPr="00F35F53">
              <w:rPr>
                <w:bCs/>
                <w:color w:val="000000" w:themeColor="accent1"/>
                <w:szCs w:val="18"/>
              </w:rPr>
              <w:t xml:space="preserve">will perform </w:t>
            </w:r>
            <w:r w:rsidR="00F35F53" w:rsidRPr="00F35F53">
              <w:rPr>
                <w:b/>
                <w:bCs/>
                <w:color w:val="000000" w:themeColor="accent1"/>
                <w:szCs w:val="18"/>
              </w:rPr>
              <w:t>work for</w:t>
            </w:r>
            <w:r w:rsidR="00F35F53" w:rsidRPr="00F35F53">
              <w:rPr>
                <w:bCs/>
                <w:color w:val="000000" w:themeColor="accent1"/>
                <w:szCs w:val="18"/>
              </w:rPr>
              <w:t xml:space="preserve"> </w:t>
            </w:r>
            <w:r w:rsidR="004D671F">
              <w:rPr>
                <w:bCs/>
                <w:color w:val="000000" w:themeColor="accent1"/>
                <w:szCs w:val="18"/>
              </w:rPr>
              <w:fldChar w:fldCharType="begin">
                <w:ffData>
                  <w:name w:val="Text5"/>
                  <w:enabled/>
                  <w:calcOnExit w:val="0"/>
                  <w:textInput>
                    <w:default w:val="[HOST ENTITY NAME]"/>
                  </w:textInput>
                </w:ffData>
              </w:fldChar>
            </w:r>
            <w:bookmarkStart w:id="4" w:name="Text5"/>
            <w:r w:rsidR="004D671F">
              <w:rPr>
                <w:bCs/>
                <w:color w:val="000000" w:themeColor="accent1"/>
                <w:szCs w:val="18"/>
              </w:rPr>
              <w:instrText xml:space="preserve"> FORMTEXT </w:instrText>
            </w:r>
            <w:r w:rsidR="004D671F">
              <w:rPr>
                <w:bCs/>
                <w:color w:val="000000" w:themeColor="accent1"/>
                <w:szCs w:val="18"/>
              </w:rPr>
            </w:r>
            <w:r w:rsidR="004D671F">
              <w:rPr>
                <w:bCs/>
                <w:color w:val="000000" w:themeColor="accent1"/>
                <w:szCs w:val="18"/>
              </w:rPr>
              <w:fldChar w:fldCharType="separate"/>
            </w:r>
            <w:r w:rsidR="004D671F">
              <w:rPr>
                <w:bCs/>
                <w:noProof/>
                <w:color w:val="000000" w:themeColor="accent1"/>
                <w:szCs w:val="18"/>
              </w:rPr>
              <w:t>[HOST ENTITY NAME]</w:t>
            </w:r>
            <w:r w:rsidR="004D671F">
              <w:rPr>
                <w:bCs/>
                <w:color w:val="000000" w:themeColor="accent1"/>
                <w:szCs w:val="18"/>
              </w:rPr>
              <w:fldChar w:fldCharType="end"/>
            </w:r>
            <w:bookmarkEnd w:id="4"/>
            <w:r w:rsidR="004D671F">
              <w:rPr>
                <w:bCs/>
                <w:color w:val="000000" w:themeColor="accent1"/>
                <w:szCs w:val="18"/>
              </w:rPr>
              <w:t xml:space="preserve"> </w:t>
            </w:r>
            <w:r w:rsidR="00F35F53" w:rsidRPr="00F35F53">
              <w:rPr>
                <w:bCs/>
                <w:color w:val="000000" w:themeColor="accent1"/>
                <w:szCs w:val="18"/>
              </w:rPr>
              <w:t xml:space="preserve">under the direction of </w:t>
            </w:r>
            <w:r w:rsidR="004D671F">
              <w:rPr>
                <w:bCs/>
                <w:color w:val="000000" w:themeColor="accent1"/>
                <w:szCs w:val="18"/>
              </w:rPr>
              <w:fldChar w:fldCharType="begin">
                <w:ffData>
                  <w:name w:val="Text6"/>
                  <w:enabled/>
                  <w:calcOnExit w:val="0"/>
                  <w:textInput>
                    <w:default w:val="[NAME, POSITION, HOST ENTITY]"/>
                  </w:textInput>
                </w:ffData>
              </w:fldChar>
            </w:r>
            <w:bookmarkStart w:id="5" w:name="Text6"/>
            <w:r w:rsidR="004D671F">
              <w:rPr>
                <w:bCs/>
                <w:color w:val="000000" w:themeColor="accent1"/>
                <w:szCs w:val="18"/>
              </w:rPr>
              <w:instrText xml:space="preserve"> FORMTEXT </w:instrText>
            </w:r>
            <w:r w:rsidR="004D671F">
              <w:rPr>
                <w:bCs/>
                <w:color w:val="000000" w:themeColor="accent1"/>
                <w:szCs w:val="18"/>
              </w:rPr>
            </w:r>
            <w:r w:rsidR="004D671F">
              <w:rPr>
                <w:bCs/>
                <w:color w:val="000000" w:themeColor="accent1"/>
                <w:szCs w:val="18"/>
              </w:rPr>
              <w:fldChar w:fldCharType="separate"/>
            </w:r>
            <w:r w:rsidR="004D671F">
              <w:rPr>
                <w:bCs/>
                <w:noProof/>
                <w:color w:val="000000" w:themeColor="accent1"/>
                <w:szCs w:val="18"/>
              </w:rPr>
              <w:t>[NAME, POSITION, HOST ENTITY]</w:t>
            </w:r>
            <w:r w:rsidR="004D671F">
              <w:rPr>
                <w:bCs/>
                <w:color w:val="000000" w:themeColor="accent1"/>
                <w:szCs w:val="18"/>
              </w:rPr>
              <w:fldChar w:fldCharType="end"/>
            </w:r>
            <w:bookmarkEnd w:id="5"/>
            <w:r w:rsidR="004D671F">
              <w:rPr>
                <w:bCs/>
                <w:color w:val="000000" w:themeColor="accent1"/>
                <w:szCs w:val="18"/>
              </w:rPr>
              <w:t xml:space="preserve"> </w:t>
            </w:r>
            <w:r w:rsidR="00F35F53" w:rsidRPr="00F35F53">
              <w:rPr>
                <w:bCs/>
                <w:color w:val="000000" w:themeColor="accent1"/>
                <w:szCs w:val="18"/>
              </w:rPr>
              <w:t>and be supervised by</w:t>
            </w:r>
            <w:r w:rsidR="004D671F">
              <w:rPr>
                <w:bCs/>
                <w:color w:val="000000" w:themeColor="accent1"/>
                <w:szCs w:val="18"/>
              </w:rPr>
              <w:t xml:space="preserve"> </w:t>
            </w:r>
            <w:r w:rsidR="004D671F">
              <w:rPr>
                <w:bCs/>
                <w:color w:val="000000" w:themeColor="accent1"/>
                <w:szCs w:val="18"/>
              </w:rPr>
              <w:fldChar w:fldCharType="begin">
                <w:ffData>
                  <w:name w:val="Text7"/>
                  <w:enabled/>
                  <w:calcOnExit w:val="0"/>
                  <w:textInput>
                    <w:default w:val="[NAME, POSITION, HOME ENTITY]"/>
                  </w:textInput>
                </w:ffData>
              </w:fldChar>
            </w:r>
            <w:bookmarkStart w:id="6" w:name="Text7"/>
            <w:r w:rsidR="004D671F">
              <w:rPr>
                <w:bCs/>
                <w:color w:val="000000" w:themeColor="accent1"/>
                <w:szCs w:val="18"/>
              </w:rPr>
              <w:instrText xml:space="preserve"> FORMTEXT </w:instrText>
            </w:r>
            <w:r w:rsidR="004D671F">
              <w:rPr>
                <w:bCs/>
                <w:color w:val="000000" w:themeColor="accent1"/>
                <w:szCs w:val="18"/>
              </w:rPr>
            </w:r>
            <w:r w:rsidR="004D671F">
              <w:rPr>
                <w:bCs/>
                <w:color w:val="000000" w:themeColor="accent1"/>
                <w:szCs w:val="18"/>
              </w:rPr>
              <w:fldChar w:fldCharType="separate"/>
            </w:r>
            <w:r w:rsidR="004D671F">
              <w:rPr>
                <w:bCs/>
                <w:noProof/>
                <w:color w:val="000000" w:themeColor="accent1"/>
                <w:szCs w:val="18"/>
              </w:rPr>
              <w:t>[NAME, POSITION, HOME ENTITY]</w:t>
            </w:r>
            <w:r w:rsidR="004D671F">
              <w:rPr>
                <w:bCs/>
                <w:color w:val="000000" w:themeColor="accent1"/>
                <w:szCs w:val="18"/>
              </w:rPr>
              <w:fldChar w:fldCharType="end"/>
            </w:r>
            <w:bookmarkEnd w:id="6"/>
            <w:r w:rsidR="00F35F53" w:rsidRPr="00F35F53">
              <w:rPr>
                <w:bCs/>
                <w:color w:val="000000" w:themeColor="accent1"/>
                <w:szCs w:val="18"/>
              </w:rPr>
              <w:t xml:space="preserve">. </w:t>
            </w:r>
          </w:p>
        </w:tc>
      </w:tr>
      <w:tr w:rsidR="00F35F53" w14:paraId="11152385"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517F374F" w14:textId="77777777" w:rsidR="00F35F53" w:rsidRPr="00176EFA" w:rsidRDefault="00F35F53" w:rsidP="00F35F53">
            <w:pPr>
              <w:pStyle w:val="ListParagraph"/>
              <w:numPr>
                <w:ilvl w:val="0"/>
                <w:numId w:val="7"/>
              </w:numPr>
              <w:tabs>
                <w:tab w:val="clear" w:pos="2835"/>
              </w:tabs>
              <w:spacing w:after="0" w:line="240" w:lineRule="auto"/>
              <w:contextualSpacing/>
            </w:pPr>
            <w:r>
              <w:lastRenderedPageBreak/>
              <w:t xml:space="preserve">Work location (including travel requirements) </w:t>
            </w:r>
          </w:p>
        </w:tc>
        <w:tc>
          <w:tcPr>
            <w:tcW w:w="3382" w:type="pct"/>
            <w:gridSpan w:val="2"/>
          </w:tcPr>
          <w:p w14:paraId="1879BB5A"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bCs/>
                <w:i/>
                <w:color w:val="000000" w:themeColor="accent1"/>
                <w:szCs w:val="18"/>
                <w:highlight w:val="lightGray"/>
              </w:rPr>
            </w:pPr>
            <w:r w:rsidRPr="00F35F53">
              <w:rPr>
                <w:bCs/>
                <w:i/>
                <w:color w:val="000000" w:themeColor="accent1"/>
                <w:szCs w:val="18"/>
                <w:highlight w:val="lightGray"/>
              </w:rPr>
              <w:t>Option to include which entity is responsible for providing resources at this location such as information and communication technology</w:t>
            </w:r>
          </w:p>
        </w:tc>
      </w:tr>
      <w:tr w:rsidR="00F35F53" w14:paraId="2E1120F8"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73006527" w14:textId="77777777" w:rsidR="00F35F53" w:rsidRPr="00176EFA" w:rsidRDefault="00F35F53" w:rsidP="00F35F53">
            <w:pPr>
              <w:pStyle w:val="ListParagraph"/>
              <w:numPr>
                <w:ilvl w:val="0"/>
                <w:numId w:val="7"/>
              </w:numPr>
              <w:tabs>
                <w:tab w:val="clear" w:pos="2835"/>
              </w:tabs>
              <w:spacing w:after="0" w:line="240" w:lineRule="auto"/>
              <w:contextualSpacing/>
            </w:pPr>
            <w:r w:rsidRPr="00176EFA">
              <w:t>Applicable industrial instruments</w:t>
            </w:r>
          </w:p>
        </w:tc>
        <w:tc>
          <w:tcPr>
            <w:tcW w:w="3382" w:type="pct"/>
            <w:gridSpan w:val="2"/>
          </w:tcPr>
          <w:p w14:paraId="2C7F634C" w14:textId="02A07C39" w:rsidR="00F35F53" w:rsidRPr="00794368" w:rsidRDefault="004D671F"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highlight w:val="lightGray"/>
              </w:rPr>
            </w:pPr>
            <w:r w:rsidRPr="00794368">
              <w:rPr>
                <w:i/>
                <w:iCs/>
                <w:color w:val="000000" w:themeColor="accent1"/>
                <w:szCs w:val="18"/>
                <w:highlight w:val="lightGray"/>
              </w:rPr>
              <w:fldChar w:fldCharType="begin">
                <w:ffData>
                  <w:name w:val="Text8"/>
                  <w:enabled/>
                  <w:calcOnExit w:val="0"/>
                  <w:textInput>
                    <w:default w:val="List applicable Award and Agreement (for industrial instrument employees)"/>
                  </w:textInput>
                </w:ffData>
              </w:fldChar>
            </w:r>
            <w:bookmarkStart w:id="7" w:name="Text8"/>
            <w:r w:rsidRPr="00794368">
              <w:rPr>
                <w:i/>
                <w:iCs/>
                <w:color w:val="000000" w:themeColor="accent1"/>
                <w:szCs w:val="18"/>
                <w:highlight w:val="lightGray"/>
              </w:rPr>
              <w:instrText xml:space="preserve"> FORMTEXT </w:instrText>
            </w:r>
            <w:r w:rsidRPr="00794368">
              <w:rPr>
                <w:i/>
                <w:iCs/>
                <w:color w:val="000000" w:themeColor="accent1"/>
                <w:szCs w:val="18"/>
                <w:highlight w:val="lightGray"/>
              </w:rPr>
            </w:r>
            <w:r w:rsidRPr="00794368">
              <w:rPr>
                <w:i/>
                <w:iCs/>
                <w:color w:val="000000" w:themeColor="accent1"/>
                <w:szCs w:val="18"/>
                <w:highlight w:val="lightGray"/>
              </w:rPr>
              <w:fldChar w:fldCharType="separate"/>
            </w:r>
            <w:r w:rsidRPr="00794368">
              <w:rPr>
                <w:i/>
                <w:iCs/>
                <w:noProof/>
                <w:color w:val="000000" w:themeColor="accent1"/>
                <w:szCs w:val="18"/>
                <w:highlight w:val="lightGray"/>
              </w:rPr>
              <w:t>List applicable Award and Agreement (for industrial instrument employees)</w:t>
            </w:r>
            <w:r w:rsidRPr="00794368">
              <w:rPr>
                <w:i/>
                <w:iCs/>
                <w:color w:val="000000" w:themeColor="accent1"/>
                <w:szCs w:val="18"/>
                <w:highlight w:val="lightGray"/>
              </w:rPr>
              <w:fldChar w:fldCharType="end"/>
            </w:r>
            <w:bookmarkEnd w:id="7"/>
          </w:p>
        </w:tc>
      </w:tr>
      <w:tr w:rsidR="00F35F53" w14:paraId="771C03DE"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622A9312" w14:textId="77777777" w:rsidR="00F35F53" w:rsidRPr="00A51EA7" w:rsidRDefault="00F35F53" w:rsidP="00F35F53">
            <w:pPr>
              <w:pStyle w:val="ListParagraph"/>
              <w:numPr>
                <w:ilvl w:val="0"/>
                <w:numId w:val="7"/>
              </w:numPr>
              <w:tabs>
                <w:tab w:val="clear" w:pos="2835"/>
              </w:tabs>
              <w:spacing w:after="0" w:line="240" w:lineRule="auto"/>
              <w:contextualSpacing/>
              <w:rPr>
                <w:b w:val="0"/>
              </w:rPr>
            </w:pPr>
            <w:r w:rsidRPr="00176EFA">
              <w:t>Remuneration</w:t>
            </w:r>
          </w:p>
        </w:tc>
        <w:tc>
          <w:tcPr>
            <w:tcW w:w="3382" w:type="pct"/>
            <w:gridSpan w:val="2"/>
          </w:tcPr>
          <w:p w14:paraId="72C4A520" w14:textId="37FE0512"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rPr>
            </w:pPr>
            <w:r w:rsidRPr="00F35F53">
              <w:rPr>
                <w:i/>
                <w:iCs/>
                <w:color w:val="000000" w:themeColor="accent1"/>
                <w:szCs w:val="18"/>
                <w:highlight w:val="lightGray"/>
              </w:rPr>
              <w:t xml:space="preserve">Details of the applicable remuneration, remuneration scale or classification level and </w:t>
            </w:r>
            <w:proofErr w:type="spellStart"/>
            <w:r w:rsidRPr="00F35F53">
              <w:rPr>
                <w:i/>
                <w:iCs/>
                <w:color w:val="000000" w:themeColor="accent1"/>
                <w:szCs w:val="18"/>
                <w:highlight w:val="lightGray"/>
              </w:rPr>
              <w:t>paypoin</w:t>
            </w:r>
            <w:r w:rsidRPr="00AE726F">
              <w:rPr>
                <w:i/>
                <w:iCs/>
                <w:color w:val="000000" w:themeColor="accent1"/>
                <w:szCs w:val="18"/>
                <w:highlight w:val="lightGray"/>
              </w:rPr>
              <w:t>t</w:t>
            </w:r>
            <w:proofErr w:type="spellEnd"/>
            <w:r w:rsidRPr="00AE726F">
              <w:rPr>
                <w:i/>
                <w:iCs/>
                <w:color w:val="000000" w:themeColor="accent1"/>
                <w:szCs w:val="18"/>
                <w:highlight w:val="lightGray"/>
              </w:rPr>
              <w:t>.</w:t>
            </w:r>
            <w:r w:rsidRPr="00F35F53">
              <w:rPr>
                <w:i/>
                <w:iCs/>
                <w:color w:val="000000" w:themeColor="accent1"/>
                <w:szCs w:val="18"/>
              </w:rPr>
              <w:t xml:space="preserve"> </w:t>
            </w:r>
          </w:p>
          <w:p w14:paraId="7CFFA9A4" w14:textId="77777777" w:rsidR="00F35F53" w:rsidRPr="00B939A3" w:rsidRDefault="00F35F53" w:rsidP="002A5C5C">
            <w:pPr>
              <w:cnfStyle w:val="000000000000" w:firstRow="0" w:lastRow="0" w:firstColumn="0" w:lastColumn="0" w:oddVBand="0" w:evenVBand="0" w:oddHBand="0" w:evenHBand="0" w:firstRowFirstColumn="0" w:firstRowLastColumn="0" w:lastRowFirstColumn="0" w:lastRowLastColumn="0"/>
              <w:rPr>
                <w:bCs/>
                <w:i/>
                <w:iCs/>
                <w:color w:val="000000" w:themeColor="accent1"/>
                <w:szCs w:val="18"/>
              </w:rPr>
            </w:pPr>
            <w:r w:rsidRPr="00B939A3">
              <w:rPr>
                <w:i/>
                <w:iCs/>
                <w:color w:val="000000" w:themeColor="accent1"/>
                <w:szCs w:val="18"/>
              </w:rPr>
              <w:t xml:space="preserve">Note that the person is not to be financially disadvantaged </w:t>
            </w:r>
            <w:proofErr w:type="gramStart"/>
            <w:r w:rsidRPr="00B939A3">
              <w:rPr>
                <w:i/>
                <w:iCs/>
                <w:color w:val="000000" w:themeColor="accent1"/>
                <w:szCs w:val="18"/>
              </w:rPr>
              <w:t>as a result of</w:t>
            </w:r>
            <w:proofErr w:type="gramEnd"/>
            <w:r w:rsidRPr="00B939A3">
              <w:rPr>
                <w:i/>
                <w:iCs/>
                <w:color w:val="000000" w:themeColor="accent1"/>
                <w:szCs w:val="18"/>
              </w:rPr>
              <w:t xml:space="preserve"> consenting to a mobility arrangement.  </w:t>
            </w:r>
          </w:p>
        </w:tc>
      </w:tr>
      <w:tr w:rsidR="00F35F53" w14:paraId="4754FF47"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08CD4F44" w14:textId="77777777" w:rsidR="00F35F53" w:rsidRPr="00176EFA" w:rsidRDefault="00F35F53" w:rsidP="00F35F53">
            <w:pPr>
              <w:pStyle w:val="ListParagraph"/>
              <w:numPr>
                <w:ilvl w:val="0"/>
                <w:numId w:val="7"/>
              </w:numPr>
              <w:tabs>
                <w:tab w:val="clear" w:pos="2835"/>
              </w:tabs>
              <w:spacing w:after="0" w:line="240" w:lineRule="auto"/>
              <w:contextualSpacing/>
            </w:pPr>
            <w:r>
              <w:t>Hours of work</w:t>
            </w:r>
          </w:p>
        </w:tc>
        <w:tc>
          <w:tcPr>
            <w:tcW w:w="3382" w:type="pct"/>
            <w:gridSpan w:val="2"/>
          </w:tcPr>
          <w:p w14:paraId="4766A1AB"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highlight w:val="lightGray"/>
              </w:rPr>
            </w:pPr>
          </w:p>
        </w:tc>
      </w:tr>
      <w:tr w:rsidR="00F35F53" w14:paraId="01EF213D"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22D21EB0" w14:textId="77777777" w:rsidR="00F35F53" w:rsidRDefault="00F35F53" w:rsidP="002A5C5C">
            <w:r>
              <w:t xml:space="preserve">11. Payroll arrangements </w:t>
            </w:r>
          </w:p>
        </w:tc>
        <w:tc>
          <w:tcPr>
            <w:tcW w:w="3382" w:type="pct"/>
            <w:gridSpan w:val="2"/>
          </w:tcPr>
          <w:p w14:paraId="1E9F04EA" w14:textId="74328915" w:rsidR="00F35F53" w:rsidRPr="009A25A8" w:rsidRDefault="00F35F53" w:rsidP="002A5C5C">
            <w:pPr>
              <w:cnfStyle w:val="000000000000" w:firstRow="0" w:lastRow="0" w:firstColumn="0" w:lastColumn="0" w:oddVBand="0" w:evenVBand="0" w:oddHBand="0" w:evenHBand="0" w:firstRowFirstColumn="0" w:firstRowLastColumn="0" w:lastRowFirstColumn="0" w:lastRowLastColumn="0"/>
              <w:rPr>
                <w:iCs/>
                <w:color w:val="000000" w:themeColor="accent1"/>
                <w:szCs w:val="18"/>
              </w:rPr>
            </w:pPr>
            <w:r w:rsidRPr="00B939A3">
              <w:rPr>
                <w:i/>
                <w:iCs/>
                <w:color w:val="000000" w:themeColor="accent1"/>
                <w:szCs w:val="18"/>
                <w:highlight w:val="lightGray"/>
              </w:rPr>
              <w:t>Insert details about the payroll arrangements, for example which entity is responsible for paying the persons salary, allowances, benefits, leave entitlements, superannuation, PAYG and what the arrangements are to ensure the employee is not over or under paid</w:t>
            </w:r>
            <w:r w:rsidRPr="009A25A8">
              <w:rPr>
                <w:iCs/>
                <w:color w:val="000000" w:themeColor="accent1"/>
                <w:szCs w:val="18"/>
                <w:highlight w:val="lightGray"/>
              </w:rPr>
              <w:t>.</w:t>
            </w:r>
            <w:r w:rsidRPr="009A25A8">
              <w:rPr>
                <w:iCs/>
                <w:color w:val="000000" w:themeColor="accent1"/>
                <w:szCs w:val="18"/>
              </w:rPr>
              <w:t xml:space="preserve"> </w:t>
            </w:r>
          </w:p>
          <w:p w14:paraId="558C4991" w14:textId="77777777" w:rsidR="00F35F53" w:rsidRPr="00B939A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highlight w:val="lightGray"/>
              </w:rPr>
            </w:pPr>
            <w:r w:rsidRPr="00B939A3">
              <w:rPr>
                <w:i/>
                <w:iCs/>
                <w:color w:val="000000" w:themeColor="accent1"/>
                <w:szCs w:val="18"/>
              </w:rPr>
              <w:t xml:space="preserve">Note that an employer has obligations under the Industrial Relations Act 2016 to keep time and wages records. During a mobility arrangement where an employee is paid by the host entity, the home entity must obtain copies of these records from the host entity to meet this obligation. </w:t>
            </w:r>
          </w:p>
        </w:tc>
      </w:tr>
      <w:tr w:rsidR="00F35F53" w14:paraId="37483711"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4DDAC14E" w14:textId="77777777" w:rsidR="00F35F53" w:rsidRDefault="00F35F53" w:rsidP="002A5C5C">
            <w:r>
              <w:t xml:space="preserve">12. Leave arrangements  </w:t>
            </w:r>
          </w:p>
        </w:tc>
        <w:tc>
          <w:tcPr>
            <w:tcW w:w="3382" w:type="pct"/>
            <w:gridSpan w:val="2"/>
          </w:tcPr>
          <w:p w14:paraId="5C36A441" w14:textId="7AD2EC7E" w:rsidR="00F35F53" w:rsidRPr="005B7BBB" w:rsidRDefault="00F35F53" w:rsidP="002A5C5C">
            <w:pPr>
              <w:cnfStyle w:val="000000000000" w:firstRow="0" w:lastRow="0" w:firstColumn="0" w:lastColumn="0" w:oddVBand="0" w:evenVBand="0" w:oddHBand="0" w:evenHBand="0" w:firstRowFirstColumn="0" w:firstRowLastColumn="0" w:lastRowFirstColumn="0" w:lastRowLastColumn="0"/>
              <w:rPr>
                <w:i/>
                <w:color w:val="000000" w:themeColor="accent1"/>
                <w:szCs w:val="18"/>
                <w:highlight w:val="lightGray"/>
              </w:rPr>
            </w:pPr>
            <w:r w:rsidRPr="005B7BBB">
              <w:rPr>
                <w:i/>
                <w:color w:val="000000" w:themeColor="accent1"/>
                <w:szCs w:val="18"/>
                <w:highlight w:val="lightGray"/>
              </w:rPr>
              <w:t xml:space="preserve">Insert details about leave arrangements, including for example who is responsible for approving leave, arrangements to have leave entitlements reconciled with home entity, arrangements for leave accrued during mobility arrangement and for transfer at the end of the mobility arrangement, the remuneration level, remuneration scale or classification level and </w:t>
            </w:r>
            <w:proofErr w:type="spellStart"/>
            <w:r w:rsidRPr="005B7BBB">
              <w:rPr>
                <w:i/>
                <w:color w:val="000000" w:themeColor="accent1"/>
                <w:szCs w:val="18"/>
                <w:highlight w:val="lightGray"/>
              </w:rPr>
              <w:t>paypoint</w:t>
            </w:r>
            <w:proofErr w:type="spellEnd"/>
            <w:r w:rsidRPr="005B7BBB">
              <w:rPr>
                <w:i/>
                <w:color w:val="000000" w:themeColor="accent1"/>
                <w:szCs w:val="18"/>
                <w:highlight w:val="lightGray"/>
              </w:rPr>
              <w:t xml:space="preserve"> that leave will be paid at during the mobility arrangement</w:t>
            </w:r>
            <w:r w:rsidR="005B7BBB" w:rsidRPr="005B7BBB">
              <w:rPr>
                <w:i/>
                <w:color w:val="000000" w:themeColor="accent1"/>
                <w:szCs w:val="18"/>
                <w:highlight w:val="lightGray"/>
              </w:rPr>
              <w:t>.</w:t>
            </w:r>
          </w:p>
        </w:tc>
      </w:tr>
      <w:tr w:rsidR="00F35F53" w14:paraId="0C59444C"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68755EC4" w14:textId="77777777" w:rsidR="00F35F53" w:rsidRDefault="00F35F53" w:rsidP="002A5C5C">
            <w:r>
              <w:t>13. Primary duty of care under WHS legislation</w:t>
            </w:r>
          </w:p>
        </w:tc>
        <w:tc>
          <w:tcPr>
            <w:tcW w:w="3382" w:type="pct"/>
            <w:gridSpan w:val="2"/>
          </w:tcPr>
          <w:p w14:paraId="79C16C00"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color w:val="000000" w:themeColor="accent1"/>
                <w:szCs w:val="18"/>
                <w:highlight w:val="lightGray"/>
              </w:rPr>
            </w:pPr>
            <w:r w:rsidRPr="00F35F53">
              <w:rPr>
                <w:i/>
                <w:iCs/>
                <w:color w:val="000000" w:themeColor="accent1"/>
                <w:szCs w:val="18"/>
                <w:highlight w:val="lightGray"/>
              </w:rPr>
              <w:t>e.g. who has the primary duty of care during the mobility arrangement in accordance with WHS Act obligations – see Part B for further information</w:t>
            </w:r>
          </w:p>
        </w:tc>
      </w:tr>
      <w:tr w:rsidR="00F35F53" w14:paraId="2C484868"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1618" w:type="pct"/>
          </w:tcPr>
          <w:p w14:paraId="579DDAAB" w14:textId="77777777" w:rsidR="00F35F53" w:rsidRDefault="00F35F53" w:rsidP="002A5C5C">
            <w:r>
              <w:lastRenderedPageBreak/>
              <w:t>14. Workers’ compensation obligations</w:t>
            </w:r>
          </w:p>
        </w:tc>
        <w:tc>
          <w:tcPr>
            <w:tcW w:w="3382" w:type="pct"/>
            <w:gridSpan w:val="2"/>
          </w:tcPr>
          <w:p w14:paraId="5DDAC1C3"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shd w:val="clear" w:color="auto" w:fill="D9D9D9" w:themeFill="background1" w:themeFillShade="D9"/>
              </w:rPr>
            </w:pPr>
            <w:r w:rsidRPr="00F35F53">
              <w:rPr>
                <w:i/>
                <w:color w:val="000000" w:themeColor="accent1"/>
                <w:szCs w:val="18"/>
                <w:highlight w:val="lightGray"/>
              </w:rPr>
              <w:t xml:space="preserve">e.g. that the home entity maintains workers’ compensation insurance for the employee during the mobility arrangement in accordance with the </w:t>
            </w:r>
            <w:r w:rsidRPr="00F35F53">
              <w:rPr>
                <w:i/>
                <w:iCs/>
                <w:color w:val="000000" w:themeColor="accent1"/>
                <w:szCs w:val="18"/>
                <w:shd w:val="clear" w:color="auto" w:fill="D9D9D9" w:themeFill="background1" w:themeFillShade="D9"/>
              </w:rPr>
              <w:t xml:space="preserve">Workers’ Compensation and Rehabilitation Act 2003. Additionally, that the host entity indemnifies the home entity for any workers’ compensation claim made by the employee for an injury sustained while performing work in the host entity – as outlined in Part B. </w:t>
            </w:r>
          </w:p>
        </w:tc>
      </w:tr>
      <w:tr w:rsidR="00F35F53" w14:paraId="054BF26A" w14:textId="77777777" w:rsidTr="00F35F53">
        <w:trPr>
          <w:trHeight w:val="33"/>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C0E8D34" w14:textId="77777777" w:rsidR="00F35F53" w:rsidRPr="00F35F53" w:rsidRDefault="00F35F53" w:rsidP="008D4D4A">
            <w:pPr>
              <w:spacing w:after="0" w:line="240" w:lineRule="auto"/>
              <w:rPr>
                <w:szCs w:val="18"/>
                <w:highlight w:val="lightGray"/>
              </w:rPr>
            </w:pPr>
            <w:r w:rsidRPr="00F35F53">
              <w:rPr>
                <w:szCs w:val="18"/>
              </w:rPr>
              <w:t>OPTIONAL DETAILS</w:t>
            </w:r>
          </w:p>
        </w:tc>
      </w:tr>
      <w:tr w:rsidR="00F35F53" w14:paraId="3F0F137D" w14:textId="77777777" w:rsidTr="002A5C5C">
        <w:trPr>
          <w:trHeight w:val="166"/>
        </w:trPr>
        <w:tc>
          <w:tcPr>
            <w:cnfStyle w:val="001000000000" w:firstRow="0" w:lastRow="0" w:firstColumn="1" w:lastColumn="0" w:oddVBand="0" w:evenVBand="0" w:oddHBand="0" w:evenHBand="0" w:firstRowFirstColumn="0" w:firstRowLastColumn="0" w:lastRowFirstColumn="0" w:lastRowLastColumn="0"/>
            <w:tcW w:w="1618" w:type="pct"/>
          </w:tcPr>
          <w:p w14:paraId="4D9F7CFC" w14:textId="77777777" w:rsidR="00F35F53" w:rsidRDefault="00F35F53" w:rsidP="002A5C5C">
            <w:pPr>
              <w:rPr>
                <w:b w:val="0"/>
              </w:rPr>
            </w:pPr>
            <w:r>
              <w:t>15. Contact details for person in home entity</w:t>
            </w:r>
          </w:p>
          <w:p w14:paraId="7A8ABD63" w14:textId="77777777" w:rsidR="00F35F53" w:rsidRPr="008F6744" w:rsidRDefault="00F35F53" w:rsidP="002A5C5C">
            <w:r>
              <w:t>(optional)</w:t>
            </w:r>
          </w:p>
        </w:tc>
        <w:tc>
          <w:tcPr>
            <w:tcW w:w="3382" w:type="pct"/>
            <w:gridSpan w:val="2"/>
          </w:tcPr>
          <w:p w14:paraId="37908A1C"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highlight w:val="lightGray"/>
              </w:rPr>
            </w:pPr>
          </w:p>
        </w:tc>
      </w:tr>
      <w:tr w:rsidR="00F35F53" w14:paraId="16B243AD" w14:textId="77777777" w:rsidTr="002A5C5C">
        <w:trPr>
          <w:trHeight w:val="166"/>
        </w:trPr>
        <w:tc>
          <w:tcPr>
            <w:cnfStyle w:val="001000000000" w:firstRow="0" w:lastRow="0" w:firstColumn="1" w:lastColumn="0" w:oddVBand="0" w:evenVBand="0" w:oddHBand="0" w:evenHBand="0" w:firstRowFirstColumn="0" w:firstRowLastColumn="0" w:lastRowFirstColumn="0" w:lastRowLastColumn="0"/>
            <w:tcW w:w="1618" w:type="pct"/>
          </w:tcPr>
          <w:p w14:paraId="406B688B" w14:textId="77777777" w:rsidR="00F35F53" w:rsidRDefault="00F35F53" w:rsidP="002A5C5C">
            <w:pPr>
              <w:rPr>
                <w:b w:val="0"/>
              </w:rPr>
            </w:pPr>
            <w:r>
              <w:t>16. Contact details for person in host entity</w:t>
            </w:r>
          </w:p>
          <w:p w14:paraId="739676EF" w14:textId="77777777" w:rsidR="00F35F53" w:rsidRDefault="00F35F53" w:rsidP="002A5C5C">
            <w:r>
              <w:t>(optional)</w:t>
            </w:r>
          </w:p>
        </w:tc>
        <w:tc>
          <w:tcPr>
            <w:tcW w:w="3382" w:type="pct"/>
            <w:gridSpan w:val="2"/>
          </w:tcPr>
          <w:p w14:paraId="6E5D91E0" w14:textId="77777777" w:rsidR="00F35F53" w:rsidRPr="00F35F53" w:rsidRDefault="00F35F53" w:rsidP="002A5C5C">
            <w:pPr>
              <w:cnfStyle w:val="000000000000" w:firstRow="0" w:lastRow="0" w:firstColumn="0" w:lastColumn="0" w:oddVBand="0" w:evenVBand="0" w:oddHBand="0" w:evenHBand="0" w:firstRowFirstColumn="0" w:firstRowLastColumn="0" w:lastRowFirstColumn="0" w:lastRowLastColumn="0"/>
              <w:rPr>
                <w:i/>
                <w:iCs/>
                <w:color w:val="000000" w:themeColor="accent1"/>
                <w:szCs w:val="18"/>
                <w:highlight w:val="lightGray"/>
              </w:rPr>
            </w:pPr>
          </w:p>
        </w:tc>
      </w:tr>
      <w:tr w:rsidR="00F35F53" w14:paraId="5B13CC2B" w14:textId="77777777" w:rsidTr="002A5C5C">
        <w:trPr>
          <w:cnfStyle w:val="010000000000" w:firstRow="0" w:lastRow="1"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18" w:type="pct"/>
          </w:tcPr>
          <w:p w14:paraId="4FDAFCB8" w14:textId="77777777" w:rsidR="00F35F53" w:rsidRDefault="00F35F53" w:rsidP="002A5C5C">
            <w:r>
              <w:t>17. Right to review of employment status by home entity during arrangement (optional)</w:t>
            </w:r>
          </w:p>
        </w:tc>
        <w:tc>
          <w:tcPr>
            <w:tcW w:w="3382" w:type="pct"/>
            <w:gridSpan w:val="2"/>
          </w:tcPr>
          <w:p w14:paraId="1F1DF384" w14:textId="77777777" w:rsidR="00F35F53" w:rsidRPr="00F35F53" w:rsidRDefault="00F35F53" w:rsidP="002A5C5C">
            <w:pPr>
              <w:cnfStyle w:val="010000000000" w:firstRow="0" w:lastRow="1" w:firstColumn="0" w:lastColumn="0" w:oddVBand="0" w:evenVBand="0" w:oddHBand="0" w:evenHBand="0" w:firstRowFirstColumn="0" w:firstRowLastColumn="0" w:lastRowFirstColumn="0" w:lastRowLastColumn="0"/>
              <w:rPr>
                <w:iCs/>
                <w:color w:val="000000" w:themeColor="accent1"/>
                <w:szCs w:val="18"/>
                <w:highlight w:val="lightGray"/>
              </w:rPr>
            </w:pPr>
            <w:r w:rsidRPr="00F35F53">
              <w:rPr>
                <w:b w:val="0"/>
                <w:i/>
                <w:iCs/>
                <w:color w:val="000000" w:themeColor="accent1"/>
                <w:szCs w:val="18"/>
                <w:highlight w:val="lightGray"/>
              </w:rPr>
              <w:t xml:space="preserve">Where a public sector employee </w:t>
            </w:r>
            <w:proofErr w:type="gramStart"/>
            <w:r w:rsidRPr="00F35F53">
              <w:rPr>
                <w:b w:val="0"/>
                <w:i/>
                <w:iCs/>
                <w:color w:val="000000" w:themeColor="accent1"/>
                <w:szCs w:val="18"/>
                <w:highlight w:val="lightGray"/>
              </w:rPr>
              <w:t>enters into</w:t>
            </w:r>
            <w:proofErr w:type="gramEnd"/>
            <w:r w:rsidRPr="00F35F53">
              <w:rPr>
                <w:b w:val="0"/>
                <w:i/>
                <w:iCs/>
                <w:color w:val="000000" w:themeColor="accent1"/>
                <w:szCs w:val="18"/>
                <w:highlight w:val="lightGray"/>
              </w:rPr>
              <w:t xml:space="preserve"> a mobility arrangement, insert details about the employee’s right to a review by home entity under chapter 3, part 9, division 1 (Review of non-permanent employment) and division 2 (Review of acting or secondment at higher classification level</w:t>
            </w:r>
            <w:r w:rsidRPr="00F35F53">
              <w:rPr>
                <w:b w:val="0"/>
                <w:iCs/>
                <w:color w:val="000000" w:themeColor="accent1"/>
                <w:szCs w:val="18"/>
                <w:highlight w:val="lightGray"/>
              </w:rPr>
              <w:t xml:space="preserve">) </w:t>
            </w:r>
            <w:r w:rsidRPr="00F35F53">
              <w:rPr>
                <w:b w:val="0"/>
                <w:i/>
                <w:iCs/>
                <w:color w:val="000000" w:themeColor="accent1"/>
                <w:szCs w:val="18"/>
                <w:highlight w:val="lightGray"/>
              </w:rPr>
              <w:t xml:space="preserve">of the Act (if applicable). </w:t>
            </w:r>
          </w:p>
        </w:tc>
      </w:tr>
    </w:tbl>
    <w:p w14:paraId="45BA5BD7" w14:textId="77777777" w:rsidR="005A67B6" w:rsidRDefault="005A67B6" w:rsidP="005A67B6">
      <w:pPr>
        <w:rPr>
          <w:b/>
          <w:bCs/>
        </w:rPr>
      </w:pPr>
    </w:p>
    <w:tbl>
      <w:tblPr>
        <w:tblStyle w:val="TableGrid"/>
        <w:tblW w:w="5000" w:type="pct"/>
        <w:tblLook w:val="06E0" w:firstRow="1" w:lastRow="1" w:firstColumn="1" w:lastColumn="0" w:noHBand="1" w:noVBand="1"/>
        <w:tblCaption w:val="Table sample"/>
        <w:tblDescription w:val="Default Table Style showing Header Row and First Column"/>
      </w:tblPr>
      <w:tblGrid>
        <w:gridCol w:w="9632"/>
      </w:tblGrid>
      <w:tr w:rsidR="0038522D" w14:paraId="546E445E" w14:textId="77777777" w:rsidTr="002A5C5C">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5000" w:type="pct"/>
          </w:tcPr>
          <w:p w14:paraId="46DAD6C6" w14:textId="77777777" w:rsidR="0038522D" w:rsidRPr="009B60B2" w:rsidRDefault="0038522D" w:rsidP="00AC29AB">
            <w:pPr>
              <w:pStyle w:val="Heading3"/>
              <w:rPr>
                <w:b w:val="0"/>
              </w:rPr>
            </w:pPr>
            <w:r>
              <w:t>Part B – Agreed terms and conditions</w:t>
            </w:r>
          </w:p>
        </w:tc>
      </w:tr>
      <w:tr w:rsidR="0038522D" w14:paraId="0BA6B7DF"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5000" w:type="pct"/>
          </w:tcPr>
          <w:p w14:paraId="639E82AC" w14:textId="4DDF5F96" w:rsidR="0038522D" w:rsidRPr="0038522D" w:rsidRDefault="0038522D" w:rsidP="0038522D">
            <w:pPr>
              <w:pStyle w:val="ListParagraph"/>
              <w:numPr>
                <w:ilvl w:val="0"/>
                <w:numId w:val="10"/>
              </w:numPr>
              <w:tabs>
                <w:tab w:val="clear" w:pos="2835"/>
              </w:tabs>
              <w:spacing w:line="240" w:lineRule="auto"/>
              <w:contextualSpacing/>
              <w:rPr>
                <w:b w:val="0"/>
              </w:rPr>
            </w:pPr>
            <w:r w:rsidRPr="00144436">
              <w:t>Health and safety</w:t>
            </w:r>
          </w:p>
          <w:p w14:paraId="5307F812" w14:textId="77777777" w:rsidR="0038522D" w:rsidRPr="0038522D" w:rsidRDefault="0038522D" w:rsidP="002A5C5C">
            <w:pPr>
              <w:rPr>
                <w:b w:val="0"/>
                <w:bCs/>
                <w:color w:val="000000" w:themeColor="accent1"/>
              </w:rPr>
            </w:pPr>
            <w:r w:rsidRPr="0038522D">
              <w:rPr>
                <w:bCs/>
                <w:color w:val="000000" w:themeColor="accent1"/>
              </w:rPr>
              <w:t xml:space="preserve">Under the </w:t>
            </w:r>
            <w:r w:rsidRPr="0038522D">
              <w:rPr>
                <w:bCs/>
                <w:i/>
                <w:iCs/>
                <w:color w:val="000000" w:themeColor="accent1"/>
              </w:rPr>
              <w:t>Work Health and Safety Act 2011</w:t>
            </w:r>
            <w:r w:rsidRPr="0038522D">
              <w:rPr>
                <w:bCs/>
                <w:color w:val="000000" w:themeColor="accent1"/>
              </w:rPr>
              <w:t xml:space="preserve"> (QLD) (WHS Act), the primary duty of care is imposed on a person conducting a business or undertaking (PCBU). The PCBU can be different from a person’s </w:t>
            </w:r>
            <w:proofErr w:type="gramStart"/>
            <w:r w:rsidRPr="0038522D">
              <w:rPr>
                <w:bCs/>
                <w:color w:val="000000" w:themeColor="accent1"/>
              </w:rPr>
              <w:t>employer, and</w:t>
            </w:r>
            <w:proofErr w:type="gramEnd"/>
            <w:r w:rsidRPr="0038522D">
              <w:rPr>
                <w:bCs/>
                <w:color w:val="000000" w:themeColor="accent1"/>
              </w:rPr>
              <w:t xml:space="preserve"> includes people whose activities are influenced or directed by the PCBU. </w:t>
            </w:r>
          </w:p>
          <w:p w14:paraId="73C4A07B" w14:textId="77777777" w:rsidR="0038522D" w:rsidRPr="0038522D" w:rsidRDefault="0038522D" w:rsidP="002A5C5C">
            <w:pPr>
              <w:spacing w:before="120"/>
              <w:rPr>
                <w:color w:val="000000" w:themeColor="accent1"/>
              </w:rPr>
            </w:pPr>
            <w:r w:rsidRPr="0038522D">
              <w:rPr>
                <w:b w:val="0"/>
                <w:color w:val="000000" w:themeColor="accent1"/>
              </w:rPr>
              <w:t xml:space="preserve">Under a mobility arrangement, both the home entity and the host entity have obligations under the WHS Act. </w:t>
            </w:r>
          </w:p>
          <w:p w14:paraId="594D75A2" w14:textId="77777777" w:rsidR="0038522D" w:rsidRPr="000C75CA" w:rsidRDefault="0038522D" w:rsidP="002A5C5C">
            <w:pPr>
              <w:spacing w:before="120"/>
            </w:pPr>
            <w:r w:rsidRPr="0038522D">
              <w:rPr>
                <w:b w:val="0"/>
                <w:color w:val="000000" w:themeColor="accent1"/>
              </w:rPr>
              <w:t xml:space="preserve">The primary duty of care will be on the entity who has the day-to-day responsibility for the person’s work, while the person is working. The host entity will ensure the person is properly inducted with the host entity including the host entity taking steps to ensure the person understands the host entity’s workplace health and safety </w:t>
            </w:r>
            <w:r w:rsidRPr="0038522D">
              <w:rPr>
                <w:b w:val="0"/>
                <w:color w:val="000000" w:themeColor="accent1"/>
              </w:rPr>
              <w:lastRenderedPageBreak/>
              <w:t xml:space="preserve">policies, and any other policies or procedures that would normally be communicated to new employees of the host entity including emergency evacuation procedures for the location at which the person will be working for the host entity during the mobility arrangement. </w:t>
            </w:r>
          </w:p>
        </w:tc>
      </w:tr>
      <w:tr w:rsidR="0038522D" w14:paraId="12E8FE2D"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5000" w:type="pct"/>
          </w:tcPr>
          <w:p w14:paraId="1A829D7C" w14:textId="2D631217" w:rsidR="0038522D" w:rsidRPr="0038522D" w:rsidRDefault="0038522D" w:rsidP="0038522D">
            <w:pPr>
              <w:pStyle w:val="ListParagraph"/>
              <w:numPr>
                <w:ilvl w:val="0"/>
                <w:numId w:val="10"/>
              </w:numPr>
              <w:tabs>
                <w:tab w:val="clear" w:pos="2835"/>
              </w:tabs>
              <w:spacing w:line="240" w:lineRule="auto"/>
              <w:contextualSpacing/>
            </w:pPr>
            <w:r>
              <w:lastRenderedPageBreak/>
              <w:t>Workers’ compensation and rehabilitation</w:t>
            </w:r>
          </w:p>
          <w:p w14:paraId="1FE06814" w14:textId="77777777" w:rsidR="0038522D" w:rsidRPr="0038522D" w:rsidRDefault="0038522D" w:rsidP="0038522D">
            <w:pPr>
              <w:spacing w:line="240" w:lineRule="auto"/>
              <w:rPr>
                <w:color w:val="000000" w:themeColor="accent1"/>
              </w:rPr>
            </w:pPr>
            <w:r w:rsidRPr="0038522D">
              <w:rPr>
                <w:b w:val="0"/>
                <w:color w:val="000000" w:themeColor="accent1"/>
              </w:rPr>
              <w:t xml:space="preserve">The home entity will maintain workers’ compensation insurance for the person as a worker of the home entity. </w:t>
            </w:r>
          </w:p>
          <w:p w14:paraId="7F058C6C" w14:textId="77777777" w:rsidR="0038522D" w:rsidRPr="00126D30" w:rsidRDefault="0038522D" w:rsidP="002A5C5C">
            <w:pPr>
              <w:spacing w:before="240"/>
              <w:rPr>
                <w:b w:val="0"/>
              </w:rPr>
            </w:pPr>
            <w:r w:rsidRPr="0038522D">
              <w:rPr>
                <w:b w:val="0"/>
                <w:color w:val="000000" w:themeColor="accent1"/>
              </w:rPr>
              <w:t xml:space="preserve">The host entity indemnifies the home entity in respect of any workers’ compensation claim made by the person for an injury sustained while performing work in the host entity. </w:t>
            </w:r>
          </w:p>
        </w:tc>
      </w:tr>
      <w:tr w:rsidR="0038522D" w14:paraId="33912604"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5000" w:type="pct"/>
          </w:tcPr>
          <w:p w14:paraId="3626C0E8" w14:textId="0070D48E" w:rsidR="0038522D" w:rsidRPr="00EE5CEA" w:rsidRDefault="0038522D" w:rsidP="00EE5CEA">
            <w:pPr>
              <w:pStyle w:val="ListParagraph"/>
              <w:numPr>
                <w:ilvl w:val="0"/>
                <w:numId w:val="10"/>
              </w:numPr>
              <w:tabs>
                <w:tab w:val="clear" w:pos="2835"/>
              </w:tabs>
              <w:spacing w:line="240" w:lineRule="auto"/>
              <w:contextualSpacing/>
              <w:rPr>
                <w:b w:val="0"/>
              </w:rPr>
            </w:pPr>
            <w:r w:rsidRPr="00D722ED">
              <w:t>Confidentiality</w:t>
            </w:r>
          </w:p>
          <w:p w14:paraId="07C354AF" w14:textId="77777777" w:rsidR="0038522D" w:rsidRPr="00EE5CEA" w:rsidRDefault="0038522D" w:rsidP="002A5C5C">
            <w:pPr>
              <w:rPr>
                <w:b w:val="0"/>
                <w:color w:val="000000" w:themeColor="accent1"/>
              </w:rPr>
            </w:pPr>
            <w:r w:rsidRPr="00EE5CEA">
              <w:rPr>
                <w:b w:val="0"/>
                <w:color w:val="000000" w:themeColor="accent1"/>
              </w:rPr>
              <w:t xml:space="preserve">Each party to the mobility arrangement agrees that it will maintain, and will ensure it or its employees, agents, contractors and associates maintain the confidence of the Confidential Information of the other party. Confidential Information means information that is by its nature confidential, is designated by the party as confidential and which the person or entity knows or ought to know is confidential. This includes Personal information under the </w:t>
            </w:r>
            <w:r w:rsidRPr="00EE5CEA">
              <w:rPr>
                <w:b w:val="0"/>
                <w:i/>
                <w:color w:val="000000" w:themeColor="accent1"/>
              </w:rPr>
              <w:t>Information Privacy Act 2009</w:t>
            </w:r>
            <w:r w:rsidRPr="00EE5CEA">
              <w:rPr>
                <w:b w:val="0"/>
                <w:color w:val="000000" w:themeColor="accent1"/>
              </w:rPr>
              <w:t xml:space="preserve">.  </w:t>
            </w:r>
          </w:p>
          <w:p w14:paraId="6B946D3A" w14:textId="77777777" w:rsidR="0038522D" w:rsidRPr="00EE5CEA" w:rsidRDefault="0038522D" w:rsidP="002A5C5C">
            <w:pPr>
              <w:spacing w:before="120"/>
              <w:rPr>
                <w:color w:val="000000" w:themeColor="accent1"/>
              </w:rPr>
            </w:pPr>
            <w:r w:rsidRPr="00EE5CEA">
              <w:rPr>
                <w:b w:val="0"/>
                <w:color w:val="000000" w:themeColor="accent1"/>
              </w:rPr>
              <w:t>Each party will ensure that it and/or its employees, agents, contractors and associates do not disclose any Confidential Information of the other party to any person, except:</w:t>
            </w:r>
          </w:p>
          <w:p w14:paraId="382F37FE" w14:textId="77777777" w:rsidR="0038522D" w:rsidRPr="00EE5CEA" w:rsidRDefault="0038522D" w:rsidP="00716B79">
            <w:pPr>
              <w:pStyle w:val="ListParagraph"/>
              <w:numPr>
                <w:ilvl w:val="0"/>
                <w:numId w:val="8"/>
              </w:numPr>
              <w:tabs>
                <w:tab w:val="clear" w:pos="2835"/>
              </w:tabs>
              <w:spacing w:after="0"/>
              <w:contextualSpacing/>
              <w:rPr>
                <w:color w:val="000000" w:themeColor="accent1"/>
              </w:rPr>
            </w:pPr>
            <w:r w:rsidRPr="00EE5CEA">
              <w:rPr>
                <w:b w:val="0"/>
                <w:bCs/>
                <w:color w:val="000000" w:themeColor="accent1"/>
              </w:rPr>
              <w:t>with the prior consent of the other party</w:t>
            </w:r>
          </w:p>
          <w:p w14:paraId="0683D0BC" w14:textId="77777777" w:rsidR="0038522D" w:rsidRPr="00EE5CEA" w:rsidRDefault="0038522D" w:rsidP="00716B79">
            <w:pPr>
              <w:pStyle w:val="ListParagraph"/>
              <w:numPr>
                <w:ilvl w:val="0"/>
                <w:numId w:val="8"/>
              </w:numPr>
              <w:tabs>
                <w:tab w:val="clear" w:pos="2835"/>
              </w:tabs>
              <w:spacing w:after="0"/>
              <w:contextualSpacing/>
              <w:rPr>
                <w:color w:val="000000" w:themeColor="accent1"/>
              </w:rPr>
            </w:pPr>
            <w:r w:rsidRPr="00EE5CEA">
              <w:rPr>
                <w:b w:val="0"/>
                <w:color w:val="000000" w:themeColor="accent1"/>
              </w:rPr>
              <w:t>where it is necessary to fulfil and perform the duties under this arrangement, or</w:t>
            </w:r>
          </w:p>
          <w:p w14:paraId="09EB7E63" w14:textId="77777777" w:rsidR="0038522D" w:rsidRPr="00EE5CEA" w:rsidRDefault="0038522D" w:rsidP="00716B79">
            <w:pPr>
              <w:pStyle w:val="ListParagraph"/>
              <w:numPr>
                <w:ilvl w:val="0"/>
                <w:numId w:val="8"/>
              </w:numPr>
              <w:tabs>
                <w:tab w:val="clear" w:pos="2835"/>
              </w:tabs>
              <w:spacing w:after="80"/>
              <w:ind w:left="714" w:hanging="357"/>
              <w:contextualSpacing/>
              <w:rPr>
                <w:color w:val="000000" w:themeColor="accent1"/>
              </w:rPr>
            </w:pPr>
            <w:r w:rsidRPr="00EE5CEA">
              <w:rPr>
                <w:b w:val="0"/>
                <w:color w:val="000000" w:themeColor="accent1"/>
              </w:rPr>
              <w:t xml:space="preserve">where required by law or an order of the court. </w:t>
            </w:r>
          </w:p>
          <w:p w14:paraId="2A5C5762" w14:textId="77777777" w:rsidR="0038522D" w:rsidRPr="00C6635F" w:rsidRDefault="0038522D" w:rsidP="002A5C5C">
            <w:pPr>
              <w:rPr>
                <w:b w:val="0"/>
                <w:bCs/>
              </w:rPr>
            </w:pPr>
            <w:r w:rsidRPr="00EE5CEA">
              <w:rPr>
                <w:b w:val="0"/>
                <w:bCs/>
                <w:color w:val="000000" w:themeColor="accent1"/>
              </w:rPr>
              <w:t xml:space="preserve">Each entity party to the mobility arrangement acknowledges and accepts that the other entity may be required to disclose information, including Confidential Information, pursuant to the </w:t>
            </w:r>
            <w:r w:rsidRPr="00EE5CEA">
              <w:rPr>
                <w:b w:val="0"/>
                <w:bCs/>
                <w:i/>
                <w:iCs/>
                <w:color w:val="000000" w:themeColor="accent1"/>
              </w:rPr>
              <w:t xml:space="preserve">Right to Information Act 2009. </w:t>
            </w:r>
          </w:p>
        </w:tc>
      </w:tr>
      <w:tr w:rsidR="0038522D" w14:paraId="339AB89D"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5000" w:type="pct"/>
          </w:tcPr>
          <w:p w14:paraId="6BC7464C" w14:textId="478EE001" w:rsidR="0038522D" w:rsidRPr="00EE5CEA" w:rsidRDefault="0038522D" w:rsidP="00EE5CEA">
            <w:pPr>
              <w:pStyle w:val="ListParagraph"/>
              <w:numPr>
                <w:ilvl w:val="0"/>
                <w:numId w:val="10"/>
              </w:numPr>
              <w:tabs>
                <w:tab w:val="clear" w:pos="2835"/>
              </w:tabs>
              <w:spacing w:line="240" w:lineRule="auto"/>
              <w:contextualSpacing/>
              <w:rPr>
                <w:b w:val="0"/>
              </w:rPr>
            </w:pPr>
            <w:r w:rsidRPr="00DF79E7">
              <w:t>Liability and indemnity</w:t>
            </w:r>
          </w:p>
          <w:p w14:paraId="56E0CE10" w14:textId="77777777" w:rsidR="0038522D" w:rsidRPr="00EE5CEA" w:rsidRDefault="0038522D" w:rsidP="002A5C5C">
            <w:pPr>
              <w:rPr>
                <w:color w:val="000000" w:themeColor="accent1"/>
              </w:rPr>
            </w:pPr>
            <w:r w:rsidRPr="00EE5CEA">
              <w:rPr>
                <w:b w:val="0"/>
                <w:color w:val="000000" w:themeColor="accent1"/>
              </w:rPr>
              <w:t>Where the mobility arrangement has the effect of the person performing work or duties within another entity, the host entity acknowledges that:</w:t>
            </w:r>
          </w:p>
          <w:p w14:paraId="094E30C7" w14:textId="77777777" w:rsidR="0038522D" w:rsidRPr="00EE5CEA" w:rsidRDefault="0038522D" w:rsidP="00716B79">
            <w:pPr>
              <w:pStyle w:val="ListParagraph"/>
              <w:numPr>
                <w:ilvl w:val="0"/>
                <w:numId w:val="9"/>
              </w:numPr>
              <w:tabs>
                <w:tab w:val="clear" w:pos="2835"/>
              </w:tabs>
              <w:spacing w:after="0"/>
              <w:contextualSpacing/>
              <w:rPr>
                <w:b w:val="0"/>
                <w:bCs/>
                <w:color w:val="000000" w:themeColor="accent1"/>
              </w:rPr>
            </w:pPr>
            <w:r w:rsidRPr="00EE5CEA">
              <w:rPr>
                <w:b w:val="0"/>
                <w:bCs/>
                <w:color w:val="000000" w:themeColor="accent1"/>
              </w:rPr>
              <w:t>it accepts the person to perform work within the host entity at the host entity’s own risk; and</w:t>
            </w:r>
          </w:p>
          <w:p w14:paraId="17B20A87" w14:textId="77777777" w:rsidR="0038522D" w:rsidRPr="00EE5CEA" w:rsidRDefault="0038522D" w:rsidP="00716B79">
            <w:pPr>
              <w:pStyle w:val="ListParagraph"/>
              <w:numPr>
                <w:ilvl w:val="0"/>
                <w:numId w:val="9"/>
              </w:numPr>
              <w:tabs>
                <w:tab w:val="clear" w:pos="2835"/>
              </w:tabs>
              <w:spacing w:after="80"/>
              <w:ind w:left="714" w:hanging="357"/>
              <w:contextualSpacing/>
              <w:rPr>
                <w:b w:val="0"/>
                <w:bCs/>
                <w:color w:val="000000" w:themeColor="accent1"/>
              </w:rPr>
            </w:pPr>
            <w:r w:rsidRPr="00EE5CEA">
              <w:rPr>
                <w:b w:val="0"/>
                <w:bCs/>
                <w:color w:val="000000" w:themeColor="accent1"/>
              </w:rPr>
              <w:t xml:space="preserve">the home entity is not responsible for the standard of work carried out by the person for the host entity. </w:t>
            </w:r>
          </w:p>
          <w:p w14:paraId="244A946B" w14:textId="77777777" w:rsidR="0038522D" w:rsidRPr="00EE5CEA" w:rsidRDefault="0038522D" w:rsidP="002A5C5C">
            <w:pPr>
              <w:spacing w:after="80"/>
              <w:rPr>
                <w:color w:val="000000" w:themeColor="accent1"/>
              </w:rPr>
            </w:pPr>
            <w:r w:rsidRPr="00EE5CEA">
              <w:rPr>
                <w:b w:val="0"/>
                <w:bCs/>
                <w:color w:val="000000" w:themeColor="accent1"/>
              </w:rPr>
              <w:t xml:space="preserve">Despite any other section of this mobility arrangement, the home entity will not be liable for any claim, in contract, tort, or otherwise, to the host entity arising from any act or omission of the home entity or the person in connection with the person’s work for the host entity under this mobility arrangement, including any liability </w:t>
            </w:r>
            <w:r w:rsidRPr="00EE5CEA">
              <w:rPr>
                <w:b w:val="0"/>
                <w:bCs/>
                <w:color w:val="000000" w:themeColor="accent1"/>
              </w:rPr>
              <w:lastRenderedPageBreak/>
              <w:t>by way of negligence or arising from any duty of care which may exist.</w:t>
            </w:r>
            <w:r w:rsidRPr="00EE5CEA">
              <w:rPr>
                <w:color w:val="000000" w:themeColor="accent1"/>
              </w:rPr>
              <w:t xml:space="preserve"> </w:t>
            </w:r>
            <w:r w:rsidRPr="00EE5CEA">
              <w:rPr>
                <w:b w:val="0"/>
                <w:color w:val="000000" w:themeColor="accent1"/>
              </w:rPr>
              <w:t xml:space="preserve">This paragraph does not apply to any liability arising under statute (including under the WHS Act) to the extent it cannot be limited or excluded. </w:t>
            </w:r>
          </w:p>
          <w:p w14:paraId="5C2C8943" w14:textId="77777777" w:rsidR="0038522D" w:rsidRPr="00AE25AC" w:rsidRDefault="0038522D" w:rsidP="002A5C5C">
            <w:pPr>
              <w:rPr>
                <w:b w:val="0"/>
              </w:rPr>
            </w:pPr>
            <w:r w:rsidRPr="00EE5CEA">
              <w:rPr>
                <w:b w:val="0"/>
                <w:color w:val="000000" w:themeColor="accent1"/>
              </w:rPr>
              <w:t xml:space="preserve">The host entity indemnifies the home entity in respect of any claim made by, or liability to, any third party in connection with this mobility arrangement or the person’s work for the host entity on a full indemnity basis, except to the extent that the claim or liability is occasioned by fraud, serious misconduct or deliberate breach of duty on the part of the home entity. </w:t>
            </w:r>
          </w:p>
        </w:tc>
      </w:tr>
      <w:tr w:rsidR="0038522D" w14:paraId="19B8D03B"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5000" w:type="pct"/>
          </w:tcPr>
          <w:p w14:paraId="65258D77" w14:textId="3D4179B1" w:rsidR="0038522D" w:rsidRPr="00EE5CEA" w:rsidRDefault="0038522D" w:rsidP="00EE5CEA">
            <w:pPr>
              <w:pStyle w:val="ListParagraph"/>
              <w:numPr>
                <w:ilvl w:val="0"/>
                <w:numId w:val="10"/>
              </w:numPr>
              <w:tabs>
                <w:tab w:val="clear" w:pos="2835"/>
              </w:tabs>
              <w:spacing w:line="240" w:lineRule="auto"/>
              <w:contextualSpacing/>
              <w:rPr>
                <w:b w:val="0"/>
              </w:rPr>
            </w:pPr>
            <w:r w:rsidRPr="00DF79E7">
              <w:lastRenderedPageBreak/>
              <w:t>Conduct, behaviour and/or performance</w:t>
            </w:r>
          </w:p>
          <w:p w14:paraId="6CB10344" w14:textId="77777777" w:rsidR="0038522D" w:rsidRPr="00EE5CEA" w:rsidRDefault="0038522D" w:rsidP="002A5C5C">
            <w:pPr>
              <w:spacing w:after="80"/>
              <w:rPr>
                <w:color w:val="000000" w:themeColor="accent1"/>
              </w:rPr>
            </w:pPr>
            <w:r w:rsidRPr="00EE5CEA">
              <w:rPr>
                <w:b w:val="0"/>
                <w:color w:val="000000" w:themeColor="accent1"/>
              </w:rPr>
              <w:t>Where the person is employed by a home entity to which the Code of Conduct for the Queensland Public Service (the Code) applies, the Code will continue to apply to the person for the duration of the mobility arrangement unless otherwise stated in the mobility arrangement.  For example:</w:t>
            </w:r>
          </w:p>
          <w:p w14:paraId="5DD73D44" w14:textId="77777777" w:rsidR="0038522D" w:rsidRPr="00EE5CEA" w:rsidRDefault="0038522D" w:rsidP="002A5C5C">
            <w:pPr>
              <w:spacing w:after="80"/>
              <w:ind w:left="720"/>
              <w:rPr>
                <w:color w:val="000000" w:themeColor="accent1"/>
              </w:rPr>
            </w:pPr>
            <w:r w:rsidRPr="00EE5CEA">
              <w:rPr>
                <w:b w:val="0"/>
                <w:bCs/>
                <w:i/>
                <w:color w:val="000000" w:themeColor="accent1"/>
              </w:rPr>
              <w:t>If the host entity has a different (or additional) code of conduct or standard of practice, or additional policies or procedures that govern a person’s conduct and behaviour in their work for the host entity, those different (or additional) codes or standards may apply to the person for the duration</w:t>
            </w:r>
            <w:r w:rsidRPr="00EE5CEA">
              <w:rPr>
                <w:b w:val="0"/>
                <w:i/>
                <w:color w:val="000000" w:themeColor="accent1"/>
              </w:rPr>
              <w:t xml:space="preserve"> of the mobility arrangement and should be provided for in the additional conditions of the mobility arrangement</w:t>
            </w:r>
            <w:r w:rsidRPr="00EE5CEA">
              <w:rPr>
                <w:b w:val="0"/>
                <w:color w:val="000000" w:themeColor="accent1"/>
              </w:rPr>
              <w:t xml:space="preserve">. </w:t>
            </w:r>
          </w:p>
          <w:p w14:paraId="25563365" w14:textId="77777777" w:rsidR="0038522D" w:rsidRPr="00EE5CEA" w:rsidRDefault="0038522D" w:rsidP="002A5C5C">
            <w:pPr>
              <w:spacing w:after="80"/>
              <w:rPr>
                <w:bCs/>
                <w:color w:val="000000" w:themeColor="accent1"/>
              </w:rPr>
            </w:pPr>
            <w:r w:rsidRPr="00EE5CEA">
              <w:rPr>
                <w:b w:val="0"/>
                <w:bCs/>
                <w:color w:val="000000" w:themeColor="accent1"/>
              </w:rPr>
              <w:t xml:space="preserve">Where the work performed by the person for the host entity under the mobility arrangement is being performed in a public sector entity, the person’s performance for the host entity will be managed in accordance with the positive performance management principles set out under the Act and the directive issued by the Public Sector Commissioner relating to positive performance management. </w:t>
            </w:r>
          </w:p>
          <w:p w14:paraId="76FE6D6C" w14:textId="77777777" w:rsidR="0038522D" w:rsidRPr="00F421F7" w:rsidRDefault="0038522D" w:rsidP="002A5C5C">
            <w:pPr>
              <w:spacing w:after="80"/>
              <w:rPr>
                <w:b w:val="0"/>
                <w:bCs/>
              </w:rPr>
            </w:pPr>
            <w:r w:rsidRPr="00EE5CEA">
              <w:rPr>
                <w:b w:val="0"/>
                <w:bCs/>
                <w:color w:val="000000" w:themeColor="accent1"/>
              </w:rPr>
              <w:t>During the mobility arrangement the host entity may obtain from the home entity and provide to the home entity relevant information concerning the person’s work performance and conduct, subject to compliance with any relevant laws.</w:t>
            </w:r>
          </w:p>
        </w:tc>
      </w:tr>
      <w:tr w:rsidR="0038522D" w14:paraId="6B0737FD" w14:textId="77777777" w:rsidTr="002A5C5C">
        <w:trPr>
          <w:cnfStyle w:val="010000000000" w:firstRow="0" w:lastRow="1"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5000" w:type="pct"/>
          </w:tcPr>
          <w:p w14:paraId="7C12814F" w14:textId="46A7BB6C" w:rsidR="0038522D" w:rsidRPr="00EE5CEA" w:rsidRDefault="0038522D" w:rsidP="00EE5CEA">
            <w:pPr>
              <w:pStyle w:val="ListParagraph"/>
              <w:numPr>
                <w:ilvl w:val="0"/>
                <w:numId w:val="10"/>
              </w:numPr>
              <w:tabs>
                <w:tab w:val="clear" w:pos="2835"/>
              </w:tabs>
              <w:spacing w:line="240" w:lineRule="auto"/>
              <w:contextualSpacing/>
              <w:rPr>
                <w:b w:val="0"/>
              </w:rPr>
            </w:pPr>
            <w:r w:rsidRPr="00AE3C2F">
              <w:t>Termination of mobility arrangement</w:t>
            </w:r>
          </w:p>
          <w:p w14:paraId="7378D0C9" w14:textId="2AB69DF3" w:rsidR="0038522D" w:rsidRPr="00EE5CEA" w:rsidRDefault="0038522D" w:rsidP="002A5C5C">
            <w:pPr>
              <w:rPr>
                <w:color w:val="000000" w:themeColor="accent1"/>
              </w:rPr>
            </w:pPr>
            <w:r w:rsidRPr="00EE5CEA">
              <w:rPr>
                <w:b w:val="0"/>
                <w:color w:val="000000" w:themeColor="accent1"/>
              </w:rPr>
              <w:t xml:space="preserve">The person’s chief executive, or the chief executive (or appropriate office holder) of the other entity may end the mobility arrangement, subject to the relevant notice period required in accordance with the Directive.  </w:t>
            </w:r>
          </w:p>
          <w:p w14:paraId="7CEEAA46" w14:textId="77777777" w:rsidR="0038522D" w:rsidRPr="00C21718" w:rsidRDefault="0038522D" w:rsidP="002A5C5C">
            <w:pPr>
              <w:rPr>
                <w:b w:val="0"/>
              </w:rPr>
            </w:pPr>
            <w:r w:rsidRPr="00EE5CEA">
              <w:rPr>
                <w:b w:val="0"/>
                <w:color w:val="000000" w:themeColor="accent1"/>
              </w:rPr>
              <w:t>If, at any time, during the mobility arrangement, the person ceases to be employed by the home entity, the person’s mobility arrangement with the host entity automatically terminates on the date the person ceases employment with the home entity.</w:t>
            </w:r>
          </w:p>
        </w:tc>
      </w:tr>
    </w:tbl>
    <w:p w14:paraId="065DF0AC" w14:textId="77777777" w:rsidR="002529B4" w:rsidRDefault="002529B4" w:rsidP="002529B4"/>
    <w:tbl>
      <w:tblPr>
        <w:tblStyle w:val="TableGrid"/>
        <w:tblW w:w="0" w:type="auto"/>
        <w:tblLook w:val="04A0" w:firstRow="1" w:lastRow="0" w:firstColumn="1" w:lastColumn="0" w:noHBand="0" w:noVBand="1"/>
      </w:tblPr>
      <w:tblGrid>
        <w:gridCol w:w="9470"/>
      </w:tblGrid>
      <w:tr w:rsidR="006C60D5" w14:paraId="3999D07F" w14:textId="77777777" w:rsidTr="002A5C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0" w:type="dxa"/>
          </w:tcPr>
          <w:p w14:paraId="7431E7E2" w14:textId="0342FDF6" w:rsidR="006C60D5" w:rsidRPr="00DA1A94" w:rsidRDefault="00DA1A94" w:rsidP="00AC29AB">
            <w:pPr>
              <w:pStyle w:val="Heading3"/>
            </w:pPr>
            <w:r>
              <w:t xml:space="preserve">Part C – Additional conditions </w:t>
            </w:r>
            <w:r w:rsidRPr="00CB65DF">
              <w:rPr>
                <w:highlight w:val="yellow"/>
              </w:rPr>
              <w:t>(refer to NOTES section – add or delete row</w:t>
            </w:r>
            <w:r w:rsidR="00BF105D">
              <w:rPr>
                <w:highlight w:val="yellow"/>
              </w:rPr>
              <w:t>s</w:t>
            </w:r>
            <w:r w:rsidRPr="00CB65DF">
              <w:rPr>
                <w:highlight w:val="yellow"/>
              </w:rPr>
              <w:t xml:space="preserve"> as required or delete table if not required)</w:t>
            </w:r>
          </w:p>
        </w:tc>
      </w:tr>
      <w:tr w:rsidR="006C60D5" w14:paraId="59A1977B" w14:textId="77777777" w:rsidTr="002A5C5C">
        <w:tc>
          <w:tcPr>
            <w:cnfStyle w:val="001000000000" w:firstRow="0" w:lastRow="0" w:firstColumn="1" w:lastColumn="0" w:oddVBand="0" w:evenVBand="0" w:oddHBand="0" w:evenHBand="0" w:firstRowFirstColumn="0" w:firstRowLastColumn="0" w:lastRowFirstColumn="0" w:lastRowLastColumn="0"/>
            <w:tcW w:w="9470" w:type="dxa"/>
          </w:tcPr>
          <w:p w14:paraId="5CE07AAA" w14:textId="77777777" w:rsidR="006C60D5" w:rsidRDefault="006C60D5" w:rsidP="006C60D5">
            <w:pPr>
              <w:pStyle w:val="ListParagraph"/>
              <w:numPr>
                <w:ilvl w:val="0"/>
                <w:numId w:val="11"/>
              </w:numPr>
              <w:tabs>
                <w:tab w:val="clear" w:pos="2835"/>
              </w:tabs>
              <w:spacing w:after="0" w:line="240" w:lineRule="auto"/>
              <w:contextualSpacing/>
              <w:rPr>
                <w:b w:val="0"/>
              </w:rPr>
            </w:pPr>
            <w:r w:rsidRPr="006E0A9F">
              <w:lastRenderedPageBreak/>
              <w:t>Condition</w:t>
            </w:r>
          </w:p>
          <w:p w14:paraId="2ACEC67E" w14:textId="3580A508" w:rsidR="006C60D5" w:rsidRPr="00B00B40" w:rsidRDefault="00C25CD1" w:rsidP="00B16B17">
            <w:pPr>
              <w:spacing w:before="240"/>
              <w:rPr>
                <w:b w:val="0"/>
                <w:bCs/>
              </w:rPr>
            </w:pPr>
            <w:r w:rsidRPr="00E146EF">
              <w:rPr>
                <w:color w:val="000000" w:themeColor="accent1"/>
              </w:rPr>
              <w:fldChar w:fldCharType="begin">
                <w:ffData>
                  <w:name w:val="Text12"/>
                  <w:enabled/>
                  <w:calcOnExit w:val="0"/>
                  <w:textInput>
                    <w:default w:val="[insert details]"/>
                  </w:textInput>
                </w:ffData>
              </w:fldChar>
            </w:r>
            <w:r w:rsidRPr="00E146EF">
              <w:rPr>
                <w:b w:val="0"/>
                <w:color w:val="000000" w:themeColor="accent1"/>
              </w:rPr>
              <w:instrText xml:space="preserve"> FORMTEXT </w:instrText>
            </w:r>
            <w:r w:rsidRPr="00E146EF">
              <w:rPr>
                <w:color w:val="000000" w:themeColor="accent1"/>
              </w:rPr>
            </w:r>
            <w:r w:rsidRPr="00E146EF">
              <w:rPr>
                <w:color w:val="000000" w:themeColor="accent1"/>
              </w:rPr>
              <w:fldChar w:fldCharType="separate"/>
            </w:r>
            <w:r w:rsidRPr="00E146EF">
              <w:rPr>
                <w:b w:val="0"/>
                <w:noProof/>
                <w:color w:val="000000" w:themeColor="accent1"/>
              </w:rPr>
              <w:t>[insert details]</w:t>
            </w:r>
            <w:r w:rsidRPr="00E146EF">
              <w:rPr>
                <w:color w:val="000000" w:themeColor="accent1"/>
              </w:rPr>
              <w:fldChar w:fldCharType="end"/>
            </w:r>
          </w:p>
        </w:tc>
      </w:tr>
      <w:tr w:rsidR="006C60D5" w14:paraId="6D1B6298" w14:textId="77777777" w:rsidTr="002A5C5C">
        <w:tc>
          <w:tcPr>
            <w:cnfStyle w:val="001000000000" w:firstRow="0" w:lastRow="0" w:firstColumn="1" w:lastColumn="0" w:oddVBand="0" w:evenVBand="0" w:oddHBand="0" w:evenHBand="0" w:firstRowFirstColumn="0" w:firstRowLastColumn="0" w:lastRowFirstColumn="0" w:lastRowLastColumn="0"/>
            <w:tcW w:w="9470" w:type="dxa"/>
          </w:tcPr>
          <w:p w14:paraId="273D1D01" w14:textId="77777777" w:rsidR="006C60D5" w:rsidRDefault="006C60D5" w:rsidP="006C60D5">
            <w:pPr>
              <w:pStyle w:val="ListParagraph"/>
              <w:numPr>
                <w:ilvl w:val="0"/>
                <w:numId w:val="11"/>
              </w:numPr>
              <w:tabs>
                <w:tab w:val="clear" w:pos="2835"/>
              </w:tabs>
              <w:spacing w:after="0" w:line="240" w:lineRule="auto"/>
              <w:contextualSpacing/>
              <w:rPr>
                <w:b w:val="0"/>
              </w:rPr>
            </w:pPr>
            <w:r w:rsidRPr="006E0A9F">
              <w:t>Condition</w:t>
            </w:r>
          </w:p>
          <w:p w14:paraId="6E8E889A" w14:textId="2E11D2D6" w:rsidR="006C60D5" w:rsidRPr="00E146EF" w:rsidRDefault="00E146EF" w:rsidP="00B16B17">
            <w:pPr>
              <w:spacing w:before="240"/>
              <w:rPr>
                <w:b w:val="0"/>
              </w:rPr>
            </w:pPr>
            <w:r w:rsidRPr="00E146EF">
              <w:rPr>
                <w:color w:val="000000" w:themeColor="accent1"/>
              </w:rPr>
              <w:fldChar w:fldCharType="begin">
                <w:ffData>
                  <w:name w:val="Text12"/>
                  <w:enabled/>
                  <w:calcOnExit w:val="0"/>
                  <w:textInput>
                    <w:default w:val="[insert details]"/>
                  </w:textInput>
                </w:ffData>
              </w:fldChar>
            </w:r>
            <w:bookmarkStart w:id="8" w:name="Text12"/>
            <w:r w:rsidRPr="00E146EF">
              <w:rPr>
                <w:b w:val="0"/>
                <w:color w:val="000000" w:themeColor="accent1"/>
              </w:rPr>
              <w:instrText xml:space="preserve"> FORMTEXT </w:instrText>
            </w:r>
            <w:r w:rsidRPr="00E146EF">
              <w:rPr>
                <w:color w:val="000000" w:themeColor="accent1"/>
              </w:rPr>
            </w:r>
            <w:r w:rsidRPr="00E146EF">
              <w:rPr>
                <w:color w:val="000000" w:themeColor="accent1"/>
              </w:rPr>
              <w:fldChar w:fldCharType="separate"/>
            </w:r>
            <w:r w:rsidRPr="00E146EF">
              <w:rPr>
                <w:b w:val="0"/>
                <w:noProof/>
                <w:color w:val="000000" w:themeColor="accent1"/>
              </w:rPr>
              <w:t>[insert details]</w:t>
            </w:r>
            <w:r w:rsidRPr="00E146EF">
              <w:rPr>
                <w:color w:val="000000" w:themeColor="accent1"/>
              </w:rPr>
              <w:fldChar w:fldCharType="end"/>
            </w:r>
            <w:bookmarkEnd w:id="8"/>
          </w:p>
        </w:tc>
      </w:tr>
      <w:tr w:rsidR="006C60D5" w14:paraId="03EF36DB" w14:textId="77777777" w:rsidTr="002A5C5C">
        <w:tc>
          <w:tcPr>
            <w:cnfStyle w:val="001000000000" w:firstRow="0" w:lastRow="0" w:firstColumn="1" w:lastColumn="0" w:oddVBand="0" w:evenVBand="0" w:oddHBand="0" w:evenHBand="0" w:firstRowFirstColumn="0" w:firstRowLastColumn="0" w:lastRowFirstColumn="0" w:lastRowLastColumn="0"/>
            <w:tcW w:w="9470" w:type="dxa"/>
          </w:tcPr>
          <w:p w14:paraId="4EA25BBA" w14:textId="77777777" w:rsidR="006C60D5" w:rsidRDefault="006C60D5" w:rsidP="006C60D5">
            <w:pPr>
              <w:pStyle w:val="ListParagraph"/>
              <w:numPr>
                <w:ilvl w:val="0"/>
                <w:numId w:val="11"/>
              </w:numPr>
              <w:tabs>
                <w:tab w:val="clear" w:pos="2835"/>
              </w:tabs>
              <w:spacing w:after="0" w:line="240" w:lineRule="auto"/>
              <w:contextualSpacing/>
              <w:rPr>
                <w:b w:val="0"/>
              </w:rPr>
            </w:pPr>
            <w:r w:rsidRPr="006E0A9F">
              <w:t>Condition</w:t>
            </w:r>
          </w:p>
          <w:p w14:paraId="45A5C7CF" w14:textId="61C75033" w:rsidR="006C60D5" w:rsidRDefault="00C25CD1" w:rsidP="00B16B17">
            <w:pPr>
              <w:spacing w:before="240"/>
            </w:pPr>
            <w:r w:rsidRPr="00E146EF">
              <w:rPr>
                <w:color w:val="000000" w:themeColor="accent1"/>
              </w:rPr>
              <w:fldChar w:fldCharType="begin">
                <w:ffData>
                  <w:name w:val="Text12"/>
                  <w:enabled/>
                  <w:calcOnExit w:val="0"/>
                  <w:textInput>
                    <w:default w:val="[insert details]"/>
                  </w:textInput>
                </w:ffData>
              </w:fldChar>
            </w:r>
            <w:r w:rsidRPr="00E146EF">
              <w:rPr>
                <w:b w:val="0"/>
                <w:color w:val="000000" w:themeColor="accent1"/>
              </w:rPr>
              <w:instrText xml:space="preserve"> FORMTEXT </w:instrText>
            </w:r>
            <w:r w:rsidRPr="00E146EF">
              <w:rPr>
                <w:color w:val="000000" w:themeColor="accent1"/>
              </w:rPr>
            </w:r>
            <w:r w:rsidRPr="00E146EF">
              <w:rPr>
                <w:color w:val="000000" w:themeColor="accent1"/>
              </w:rPr>
              <w:fldChar w:fldCharType="separate"/>
            </w:r>
            <w:r w:rsidRPr="00E146EF">
              <w:rPr>
                <w:b w:val="0"/>
                <w:noProof/>
                <w:color w:val="000000" w:themeColor="accent1"/>
              </w:rPr>
              <w:t>[insert details]</w:t>
            </w:r>
            <w:r w:rsidRPr="00E146EF">
              <w:rPr>
                <w:color w:val="000000" w:themeColor="accent1"/>
              </w:rPr>
              <w:fldChar w:fldCharType="end"/>
            </w:r>
          </w:p>
        </w:tc>
      </w:tr>
      <w:tr w:rsidR="006C60D5" w14:paraId="14E87079" w14:textId="77777777" w:rsidTr="002A5C5C">
        <w:tc>
          <w:tcPr>
            <w:cnfStyle w:val="001000000000" w:firstRow="0" w:lastRow="0" w:firstColumn="1" w:lastColumn="0" w:oddVBand="0" w:evenVBand="0" w:oddHBand="0" w:evenHBand="0" w:firstRowFirstColumn="0" w:firstRowLastColumn="0" w:lastRowFirstColumn="0" w:lastRowLastColumn="0"/>
            <w:tcW w:w="9470" w:type="dxa"/>
          </w:tcPr>
          <w:p w14:paraId="0B181D32" w14:textId="77777777" w:rsidR="006C60D5" w:rsidRDefault="006C60D5" w:rsidP="006C60D5">
            <w:pPr>
              <w:pStyle w:val="ListParagraph"/>
              <w:numPr>
                <w:ilvl w:val="0"/>
                <w:numId w:val="11"/>
              </w:numPr>
              <w:tabs>
                <w:tab w:val="clear" w:pos="2835"/>
              </w:tabs>
              <w:spacing w:after="0" w:line="240" w:lineRule="auto"/>
              <w:contextualSpacing/>
              <w:rPr>
                <w:b w:val="0"/>
              </w:rPr>
            </w:pPr>
            <w:r w:rsidRPr="006E0A9F">
              <w:t>Condition</w:t>
            </w:r>
          </w:p>
          <w:p w14:paraId="3724AC08" w14:textId="3AAF640A" w:rsidR="006C60D5" w:rsidRDefault="00C25CD1" w:rsidP="00B16B17">
            <w:pPr>
              <w:spacing w:before="240"/>
            </w:pPr>
            <w:r w:rsidRPr="00E146EF">
              <w:rPr>
                <w:color w:val="000000" w:themeColor="accent1"/>
              </w:rPr>
              <w:fldChar w:fldCharType="begin">
                <w:ffData>
                  <w:name w:val="Text12"/>
                  <w:enabled/>
                  <w:calcOnExit w:val="0"/>
                  <w:textInput>
                    <w:default w:val="[insert details]"/>
                  </w:textInput>
                </w:ffData>
              </w:fldChar>
            </w:r>
            <w:r w:rsidRPr="00E146EF">
              <w:rPr>
                <w:b w:val="0"/>
                <w:color w:val="000000" w:themeColor="accent1"/>
              </w:rPr>
              <w:instrText xml:space="preserve"> FORMTEXT </w:instrText>
            </w:r>
            <w:r w:rsidRPr="00E146EF">
              <w:rPr>
                <w:color w:val="000000" w:themeColor="accent1"/>
              </w:rPr>
            </w:r>
            <w:r w:rsidRPr="00E146EF">
              <w:rPr>
                <w:color w:val="000000" w:themeColor="accent1"/>
              </w:rPr>
              <w:fldChar w:fldCharType="separate"/>
            </w:r>
            <w:r w:rsidRPr="00E146EF">
              <w:rPr>
                <w:b w:val="0"/>
                <w:noProof/>
                <w:color w:val="000000" w:themeColor="accent1"/>
              </w:rPr>
              <w:t>[insert details]</w:t>
            </w:r>
            <w:r w:rsidRPr="00E146EF">
              <w:rPr>
                <w:color w:val="000000" w:themeColor="accent1"/>
              </w:rPr>
              <w:fldChar w:fldCharType="end"/>
            </w:r>
          </w:p>
        </w:tc>
      </w:tr>
    </w:tbl>
    <w:p w14:paraId="7E1D00B2" w14:textId="77777777" w:rsidR="00B65A80" w:rsidRDefault="00B65A80" w:rsidP="002529B4"/>
    <w:tbl>
      <w:tblPr>
        <w:tblStyle w:val="TableGrid"/>
        <w:tblW w:w="5025" w:type="pct"/>
        <w:tblLook w:val="06E0" w:firstRow="1" w:lastRow="1" w:firstColumn="1" w:lastColumn="0" w:noHBand="1" w:noVBand="1"/>
      </w:tblPr>
      <w:tblGrid>
        <w:gridCol w:w="4817"/>
        <w:gridCol w:w="2832"/>
        <w:gridCol w:w="2031"/>
      </w:tblGrid>
      <w:tr w:rsidR="00746F8D" w:rsidRPr="009B60B2" w14:paraId="3CB7C652" w14:textId="77777777" w:rsidTr="00746F8D">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5000" w:type="pct"/>
            <w:gridSpan w:val="3"/>
          </w:tcPr>
          <w:p w14:paraId="666E9E32" w14:textId="1D88F4E7" w:rsidR="00746F8D" w:rsidRPr="00746F8D" w:rsidRDefault="00746F8D" w:rsidP="00AC29AB">
            <w:pPr>
              <w:pStyle w:val="Heading3"/>
            </w:pPr>
            <w:r>
              <w:t>Part D – Signed by the parties to the mobility arrangement</w:t>
            </w:r>
          </w:p>
        </w:tc>
      </w:tr>
      <w:tr w:rsidR="00746F8D" w:rsidRPr="009B60B2" w14:paraId="31B2B9F4" w14:textId="77777777" w:rsidTr="00746F8D">
        <w:trPr>
          <w:trHeight w:val="33"/>
        </w:trPr>
        <w:tc>
          <w:tcPr>
            <w:cnfStyle w:val="001000000000" w:firstRow="0" w:lastRow="0" w:firstColumn="1" w:lastColumn="0" w:oddVBand="0" w:evenVBand="0" w:oddHBand="0" w:evenHBand="0" w:firstRowFirstColumn="0" w:firstRowLastColumn="0" w:lastRowFirstColumn="0" w:lastRowLastColumn="0"/>
            <w:tcW w:w="2488" w:type="pct"/>
            <w:vAlign w:val="center"/>
          </w:tcPr>
          <w:p w14:paraId="38125559" w14:textId="417A5216" w:rsidR="00746F8D" w:rsidRPr="00746F8D" w:rsidRDefault="00746F8D" w:rsidP="00CB65DF">
            <w:pPr>
              <w:spacing w:after="0" w:line="240" w:lineRule="auto"/>
            </w:pPr>
            <w:r w:rsidRPr="00746F8D">
              <w:t>Party</w:t>
            </w:r>
          </w:p>
        </w:tc>
        <w:tc>
          <w:tcPr>
            <w:tcW w:w="1463" w:type="pct"/>
            <w:vAlign w:val="center"/>
          </w:tcPr>
          <w:p w14:paraId="32611020" w14:textId="3E1889C9" w:rsidR="00746F8D" w:rsidRDefault="00746F8D" w:rsidP="00CB65DF">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Signature</w:t>
            </w:r>
          </w:p>
        </w:tc>
        <w:tc>
          <w:tcPr>
            <w:tcW w:w="1049" w:type="pct"/>
            <w:vAlign w:val="center"/>
          </w:tcPr>
          <w:p w14:paraId="50B45877" w14:textId="018E5780" w:rsidR="00746F8D" w:rsidRDefault="00746F8D" w:rsidP="00CB65DF">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Date</w:t>
            </w:r>
          </w:p>
        </w:tc>
      </w:tr>
      <w:tr w:rsidR="00746F8D" w:rsidRPr="009B60B2" w14:paraId="58263679"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2488" w:type="pct"/>
          </w:tcPr>
          <w:p w14:paraId="71400FAD" w14:textId="37D849A3" w:rsidR="00746F8D" w:rsidRPr="003F193F" w:rsidRDefault="00746F8D" w:rsidP="002A5C5C">
            <w:pPr>
              <w:rPr>
                <w:b w:val="0"/>
                <w:bCs/>
              </w:rPr>
            </w:pPr>
            <w:r w:rsidRPr="00746F8D">
              <w:rPr>
                <w:b w:val="0"/>
                <w:bCs/>
                <w:color w:val="000000" w:themeColor="accent1"/>
              </w:rPr>
              <w:t xml:space="preserve">I, Chief Executive, </w:t>
            </w:r>
            <w:r w:rsidR="004D671F">
              <w:rPr>
                <w:bCs/>
                <w:color w:val="000000" w:themeColor="accent1"/>
              </w:rPr>
              <w:fldChar w:fldCharType="begin">
                <w:ffData>
                  <w:name w:val="Text9"/>
                  <w:enabled/>
                  <w:calcOnExit w:val="0"/>
                  <w:textInput>
                    <w:default w:val="[NAME OF HOME ENTITY]"/>
                  </w:textInput>
                </w:ffData>
              </w:fldChar>
            </w:r>
            <w:bookmarkStart w:id="9" w:name="Text9"/>
            <w:r w:rsidR="004D671F">
              <w:rPr>
                <w:b w:val="0"/>
                <w:bCs/>
                <w:color w:val="000000" w:themeColor="accent1"/>
              </w:rPr>
              <w:instrText xml:space="preserve"> FORMTEXT </w:instrText>
            </w:r>
            <w:r w:rsidR="004D671F">
              <w:rPr>
                <w:bCs/>
                <w:color w:val="000000" w:themeColor="accent1"/>
              </w:rPr>
            </w:r>
            <w:r w:rsidR="004D671F">
              <w:rPr>
                <w:bCs/>
                <w:color w:val="000000" w:themeColor="accent1"/>
              </w:rPr>
              <w:fldChar w:fldCharType="separate"/>
            </w:r>
            <w:r w:rsidR="004D671F">
              <w:rPr>
                <w:b w:val="0"/>
                <w:bCs/>
                <w:noProof/>
                <w:color w:val="000000" w:themeColor="accent1"/>
              </w:rPr>
              <w:t>[NAME OF HOME ENTITY]</w:t>
            </w:r>
            <w:r w:rsidR="004D671F">
              <w:rPr>
                <w:bCs/>
                <w:color w:val="000000" w:themeColor="accent1"/>
              </w:rPr>
              <w:fldChar w:fldCharType="end"/>
            </w:r>
            <w:bookmarkEnd w:id="9"/>
            <w:r w:rsidRPr="004D671F">
              <w:rPr>
                <w:b w:val="0"/>
                <w:bCs/>
                <w:color w:val="000000" w:themeColor="accent1"/>
              </w:rPr>
              <w:t>,</w:t>
            </w:r>
            <w:r w:rsidRPr="00746F8D">
              <w:rPr>
                <w:b w:val="0"/>
                <w:bCs/>
                <w:color w:val="000000" w:themeColor="accent1"/>
              </w:rPr>
              <w:t xml:space="preserve"> agree to </w:t>
            </w:r>
            <w:proofErr w:type="gramStart"/>
            <w:r w:rsidRPr="00746F8D">
              <w:rPr>
                <w:b w:val="0"/>
                <w:bCs/>
                <w:color w:val="000000" w:themeColor="accent1"/>
              </w:rPr>
              <w:t>enter into</w:t>
            </w:r>
            <w:proofErr w:type="gramEnd"/>
            <w:r w:rsidRPr="00746F8D">
              <w:rPr>
                <w:b w:val="0"/>
                <w:bCs/>
                <w:color w:val="000000" w:themeColor="accent1"/>
              </w:rPr>
              <w:t xml:space="preserve"> a mobility arrangement in accordance with the details, terms and conditions set out in this document</w:t>
            </w:r>
          </w:p>
        </w:tc>
        <w:tc>
          <w:tcPr>
            <w:tcW w:w="1463" w:type="pct"/>
          </w:tcPr>
          <w:p w14:paraId="41A66286" w14:textId="77777777" w:rsidR="00746F8D" w:rsidRPr="009B60B2" w:rsidRDefault="00746F8D" w:rsidP="002A5C5C">
            <w:pPr>
              <w:cnfStyle w:val="000000000000" w:firstRow="0" w:lastRow="0" w:firstColumn="0" w:lastColumn="0" w:oddVBand="0" w:evenVBand="0" w:oddHBand="0" w:evenHBand="0" w:firstRowFirstColumn="0" w:firstRowLastColumn="0" w:lastRowFirstColumn="0" w:lastRowLastColumn="0"/>
              <w:rPr>
                <w:b/>
              </w:rPr>
            </w:pPr>
          </w:p>
        </w:tc>
        <w:tc>
          <w:tcPr>
            <w:tcW w:w="1049" w:type="pct"/>
          </w:tcPr>
          <w:p w14:paraId="271E8021" w14:textId="77777777" w:rsidR="00746F8D" w:rsidRPr="009B60B2" w:rsidRDefault="00746F8D" w:rsidP="002A5C5C">
            <w:pPr>
              <w:cnfStyle w:val="000000000000" w:firstRow="0" w:lastRow="0" w:firstColumn="0" w:lastColumn="0" w:oddVBand="0" w:evenVBand="0" w:oddHBand="0" w:evenHBand="0" w:firstRowFirstColumn="0" w:firstRowLastColumn="0" w:lastRowFirstColumn="0" w:lastRowLastColumn="0"/>
              <w:rPr>
                <w:b/>
              </w:rPr>
            </w:pPr>
          </w:p>
        </w:tc>
      </w:tr>
      <w:tr w:rsidR="00746F8D" w:rsidRPr="009B60B2" w14:paraId="5CBF5BEF" w14:textId="77777777" w:rsidTr="002A5C5C">
        <w:trPr>
          <w:trHeight w:val="33"/>
        </w:trPr>
        <w:tc>
          <w:tcPr>
            <w:cnfStyle w:val="001000000000" w:firstRow="0" w:lastRow="0" w:firstColumn="1" w:lastColumn="0" w:oddVBand="0" w:evenVBand="0" w:oddHBand="0" w:evenHBand="0" w:firstRowFirstColumn="0" w:firstRowLastColumn="0" w:lastRowFirstColumn="0" w:lastRowLastColumn="0"/>
            <w:tcW w:w="2488" w:type="pct"/>
          </w:tcPr>
          <w:p w14:paraId="4D049A8B" w14:textId="77777777" w:rsidR="00746F8D" w:rsidRPr="003F193F" w:rsidRDefault="00746F8D" w:rsidP="002A5C5C">
            <w:pPr>
              <w:rPr>
                <w:b w:val="0"/>
                <w:i/>
                <w:iCs/>
                <w:color w:val="FF0000"/>
              </w:rPr>
            </w:pPr>
            <w:r w:rsidRPr="003F193F">
              <w:rPr>
                <w:b w:val="0"/>
                <w:i/>
                <w:iCs/>
                <w:color w:val="FF0000"/>
              </w:rPr>
              <w:t>(delete if not applicable)</w:t>
            </w:r>
          </w:p>
          <w:p w14:paraId="44A9B77D" w14:textId="48A1AC47" w:rsidR="00746F8D" w:rsidRPr="003F193F" w:rsidRDefault="00746F8D" w:rsidP="002A5C5C">
            <w:pPr>
              <w:rPr>
                <w:b w:val="0"/>
                <w:bCs/>
              </w:rPr>
            </w:pPr>
            <w:r w:rsidRPr="00746F8D">
              <w:rPr>
                <w:b w:val="0"/>
                <w:bCs/>
                <w:color w:val="000000" w:themeColor="accent1"/>
              </w:rPr>
              <w:t xml:space="preserve">I, Chief Executive, </w:t>
            </w:r>
            <w:r w:rsidR="004D671F">
              <w:rPr>
                <w:bCs/>
                <w:color w:val="000000" w:themeColor="accent1"/>
              </w:rPr>
              <w:fldChar w:fldCharType="begin">
                <w:ffData>
                  <w:name w:val="Text10"/>
                  <w:enabled/>
                  <w:calcOnExit w:val="0"/>
                  <w:textInput>
                    <w:default w:val="[NAME OF HOST ENTITY]"/>
                  </w:textInput>
                </w:ffData>
              </w:fldChar>
            </w:r>
            <w:bookmarkStart w:id="10" w:name="Text10"/>
            <w:r w:rsidR="004D671F">
              <w:rPr>
                <w:b w:val="0"/>
                <w:bCs/>
                <w:color w:val="000000" w:themeColor="accent1"/>
              </w:rPr>
              <w:instrText xml:space="preserve"> FORMTEXT </w:instrText>
            </w:r>
            <w:r w:rsidR="004D671F">
              <w:rPr>
                <w:bCs/>
                <w:color w:val="000000" w:themeColor="accent1"/>
              </w:rPr>
            </w:r>
            <w:r w:rsidR="004D671F">
              <w:rPr>
                <w:bCs/>
                <w:color w:val="000000" w:themeColor="accent1"/>
              </w:rPr>
              <w:fldChar w:fldCharType="separate"/>
            </w:r>
            <w:r w:rsidR="004D671F">
              <w:rPr>
                <w:b w:val="0"/>
                <w:bCs/>
                <w:noProof/>
                <w:color w:val="000000" w:themeColor="accent1"/>
              </w:rPr>
              <w:t>[NAME OF HOST ENTITY]</w:t>
            </w:r>
            <w:r w:rsidR="004D671F">
              <w:rPr>
                <w:bCs/>
                <w:color w:val="000000" w:themeColor="accent1"/>
              </w:rPr>
              <w:fldChar w:fldCharType="end"/>
            </w:r>
            <w:bookmarkEnd w:id="10"/>
            <w:r w:rsidRPr="004D671F">
              <w:rPr>
                <w:b w:val="0"/>
                <w:bCs/>
                <w:color w:val="000000" w:themeColor="accent1"/>
              </w:rPr>
              <w:t>,</w:t>
            </w:r>
            <w:r w:rsidRPr="00746F8D">
              <w:rPr>
                <w:b w:val="0"/>
                <w:bCs/>
                <w:color w:val="000000" w:themeColor="accent1"/>
              </w:rPr>
              <w:t xml:space="preserve"> consent to the mobility arrangement in accordance with the details, terms and conditions set out in this document</w:t>
            </w:r>
          </w:p>
        </w:tc>
        <w:tc>
          <w:tcPr>
            <w:tcW w:w="1463" w:type="pct"/>
          </w:tcPr>
          <w:p w14:paraId="3DF10CF4" w14:textId="77777777" w:rsidR="00746F8D" w:rsidRPr="009B60B2" w:rsidRDefault="00746F8D" w:rsidP="002A5C5C">
            <w:pPr>
              <w:cnfStyle w:val="000000000000" w:firstRow="0" w:lastRow="0" w:firstColumn="0" w:lastColumn="0" w:oddVBand="0" w:evenVBand="0" w:oddHBand="0" w:evenHBand="0" w:firstRowFirstColumn="0" w:firstRowLastColumn="0" w:lastRowFirstColumn="0" w:lastRowLastColumn="0"/>
              <w:rPr>
                <w:b/>
              </w:rPr>
            </w:pPr>
          </w:p>
        </w:tc>
        <w:tc>
          <w:tcPr>
            <w:tcW w:w="1049" w:type="pct"/>
          </w:tcPr>
          <w:p w14:paraId="638ABE9C" w14:textId="77777777" w:rsidR="00746F8D" w:rsidRPr="009B60B2" w:rsidRDefault="00746F8D" w:rsidP="002A5C5C">
            <w:pPr>
              <w:cnfStyle w:val="000000000000" w:firstRow="0" w:lastRow="0" w:firstColumn="0" w:lastColumn="0" w:oddVBand="0" w:evenVBand="0" w:oddHBand="0" w:evenHBand="0" w:firstRowFirstColumn="0" w:firstRowLastColumn="0" w:lastRowFirstColumn="0" w:lastRowLastColumn="0"/>
              <w:rPr>
                <w:b/>
              </w:rPr>
            </w:pPr>
          </w:p>
        </w:tc>
      </w:tr>
      <w:tr w:rsidR="00746F8D" w:rsidRPr="009B60B2" w14:paraId="5F4097B3" w14:textId="77777777" w:rsidTr="002A5C5C">
        <w:trPr>
          <w:cnfStyle w:val="010000000000" w:firstRow="0" w:lastRow="1"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488" w:type="pct"/>
          </w:tcPr>
          <w:p w14:paraId="3436C3EE" w14:textId="7CB50801" w:rsidR="00746F8D" w:rsidRPr="003F193F" w:rsidRDefault="00746F8D" w:rsidP="002A5C5C">
            <w:pPr>
              <w:rPr>
                <w:b w:val="0"/>
                <w:bCs/>
              </w:rPr>
            </w:pPr>
            <w:r w:rsidRPr="00746F8D">
              <w:rPr>
                <w:b w:val="0"/>
                <w:bCs/>
                <w:color w:val="000000" w:themeColor="accent1"/>
              </w:rPr>
              <w:t xml:space="preserve">I, </w:t>
            </w:r>
            <w:r w:rsidR="00E146EF">
              <w:rPr>
                <w:bCs/>
                <w:color w:val="000000" w:themeColor="accent1"/>
              </w:rPr>
              <w:fldChar w:fldCharType="begin">
                <w:ffData>
                  <w:name w:val="Text11"/>
                  <w:enabled/>
                  <w:calcOnExit w:val="0"/>
                  <w:textInput>
                    <w:default w:val="[NAME OF PERSON UNDERTAKING MOBILITY]"/>
                  </w:textInput>
                </w:ffData>
              </w:fldChar>
            </w:r>
            <w:bookmarkStart w:id="11" w:name="Text11"/>
            <w:r w:rsidR="00E146EF">
              <w:rPr>
                <w:b w:val="0"/>
                <w:bCs/>
                <w:color w:val="000000" w:themeColor="accent1"/>
              </w:rPr>
              <w:instrText xml:space="preserve"> FORMTEXT </w:instrText>
            </w:r>
            <w:r w:rsidR="00E146EF">
              <w:rPr>
                <w:bCs/>
                <w:color w:val="000000" w:themeColor="accent1"/>
              </w:rPr>
            </w:r>
            <w:r w:rsidR="00E146EF">
              <w:rPr>
                <w:bCs/>
                <w:color w:val="000000" w:themeColor="accent1"/>
              </w:rPr>
              <w:fldChar w:fldCharType="separate"/>
            </w:r>
            <w:r w:rsidR="00E146EF">
              <w:rPr>
                <w:b w:val="0"/>
                <w:bCs/>
                <w:noProof/>
                <w:color w:val="000000" w:themeColor="accent1"/>
              </w:rPr>
              <w:t>[NAME OF PERSON UNDERTAKING MOBILITY]</w:t>
            </w:r>
            <w:r w:rsidR="00E146EF">
              <w:rPr>
                <w:bCs/>
                <w:color w:val="000000" w:themeColor="accent1"/>
              </w:rPr>
              <w:fldChar w:fldCharType="end"/>
            </w:r>
            <w:bookmarkEnd w:id="11"/>
            <w:r w:rsidRPr="00E146EF">
              <w:rPr>
                <w:b w:val="0"/>
                <w:bCs/>
                <w:color w:val="000000" w:themeColor="accent1"/>
              </w:rPr>
              <w:t>,</w:t>
            </w:r>
            <w:r w:rsidRPr="00746F8D">
              <w:rPr>
                <w:b w:val="0"/>
                <w:bCs/>
                <w:color w:val="000000" w:themeColor="accent1"/>
              </w:rPr>
              <w:t xml:space="preserve"> consent to the mobility arrangement in accordance with the details, terms and conditions listed above</w:t>
            </w:r>
          </w:p>
        </w:tc>
        <w:tc>
          <w:tcPr>
            <w:tcW w:w="1463" w:type="pct"/>
          </w:tcPr>
          <w:p w14:paraId="34074EB7" w14:textId="77777777" w:rsidR="00746F8D" w:rsidRPr="009B60B2" w:rsidRDefault="00746F8D" w:rsidP="002A5C5C">
            <w:pPr>
              <w:cnfStyle w:val="010000000000" w:firstRow="0" w:lastRow="1" w:firstColumn="0" w:lastColumn="0" w:oddVBand="0" w:evenVBand="0" w:oddHBand="0" w:evenHBand="0" w:firstRowFirstColumn="0" w:firstRowLastColumn="0" w:lastRowFirstColumn="0" w:lastRowLastColumn="0"/>
              <w:rPr>
                <w:b w:val="0"/>
              </w:rPr>
            </w:pPr>
          </w:p>
        </w:tc>
        <w:tc>
          <w:tcPr>
            <w:tcW w:w="1049" w:type="pct"/>
          </w:tcPr>
          <w:p w14:paraId="17638060" w14:textId="77777777" w:rsidR="00746F8D" w:rsidRPr="009B60B2" w:rsidRDefault="00746F8D" w:rsidP="002A5C5C">
            <w:pPr>
              <w:cnfStyle w:val="010000000000" w:firstRow="0" w:lastRow="1" w:firstColumn="0" w:lastColumn="0" w:oddVBand="0" w:evenVBand="0" w:oddHBand="0" w:evenHBand="0" w:firstRowFirstColumn="0" w:firstRowLastColumn="0" w:lastRowFirstColumn="0" w:lastRowLastColumn="0"/>
              <w:rPr>
                <w:b w:val="0"/>
              </w:rPr>
            </w:pPr>
          </w:p>
        </w:tc>
      </w:tr>
    </w:tbl>
    <w:p w14:paraId="03E95C32" w14:textId="77777777" w:rsidR="008A3259" w:rsidRPr="005A67B6" w:rsidRDefault="008A3259" w:rsidP="002529B4"/>
    <w:sectPr w:rsidR="008A3259" w:rsidRPr="005A67B6" w:rsidSect="005C68D9">
      <w:headerReference w:type="default" r:id="rId11"/>
      <w:headerReference w:type="first" r:id="rId12"/>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68979" w14:textId="77777777" w:rsidR="00226D94" w:rsidRDefault="00226D94" w:rsidP="00190C24">
      <w:r>
        <w:separator/>
      </w:r>
    </w:p>
  </w:endnote>
  <w:endnote w:type="continuationSeparator" w:id="0">
    <w:p w14:paraId="1DC7DC78" w14:textId="77777777" w:rsidR="00226D94" w:rsidRDefault="00226D94"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Noto Sans">
    <w:panose1 w:val="020B0502040504020204"/>
    <w:charset w:val="00"/>
    <w:family w:val="swiss"/>
    <w:pitch w:val="variable"/>
    <w:sig w:usb0="E00002FF" w:usb1="4000201F" w:usb2="08000029" w:usb3="00000000" w:csb0="0000019F" w:csb1="00000000"/>
    <w:embedRegular r:id="rId1" w:fontKey="{F1B76C73-5FC8-4C87-B46F-17CE6CFCEFBB}"/>
    <w:embedBold r:id="rId2" w:fontKey="{FAA475CD-6015-480A-8FBB-6848BD87EF43}"/>
    <w:embedItalic r:id="rId3" w:fontKey="{8C6551F8-AC94-4F41-B00C-3B9102CB5723}"/>
    <w:embedBoldItalic r:id="rId4" w:fontKey="{E8298ABA-07E4-430E-8AD7-A5F294228259}"/>
  </w:font>
  <w:font w:name="DengXian">
    <w:altName w:val="等线"/>
    <w:panose1 w:val="02010600030101010101"/>
    <w:charset w:val="86"/>
    <w:family w:val="auto"/>
    <w:pitch w:val="variable"/>
    <w:sig w:usb0="A00002BF" w:usb1="38CF7CFA" w:usb2="00000016" w:usb3="00000000" w:csb0="0004000F" w:csb1="00000000"/>
  </w:font>
  <w:font w:name="Noto Sans Black">
    <w:panose1 w:val="020B0502040504020204"/>
    <w:charset w:val="00"/>
    <w:family w:val="swiss"/>
    <w:pitch w:val="variable"/>
    <w:sig w:usb0="E00002FF" w:usb1="4000201F" w:usb2="08000029" w:usb3="00000000" w:csb0="0000019F" w:csb1="00000000"/>
    <w:embedBold r:id="rId5" w:subsetted="1" w:fontKey="{35069269-796E-4CBF-8FBF-5BFC5A492E8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panose1 w:val="020B0502040504020204"/>
    <w:charset w:val="00"/>
    <w:family w:val="swiss"/>
    <w:pitch w:val="variable"/>
    <w:sig w:usb0="E00002FF" w:usb1="4000201F" w:usb2="08000029" w:usb3="00000000" w:csb0="0000019F" w:csb1="00000000"/>
  </w:font>
  <w:font w:name="Noto Serif">
    <w:panose1 w:val="02020502060505020204"/>
    <w:charset w:val="00"/>
    <w:family w:val="roman"/>
    <w:pitch w:val="variable"/>
    <w:sig w:usb0="E00002FF" w:usb1="4000201F" w:usb2="08000029"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etaPro-Norm">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D2C46" w14:textId="77777777" w:rsidR="00226D94" w:rsidRDefault="00226D94" w:rsidP="00190C24">
      <w:r>
        <w:separator/>
      </w:r>
    </w:p>
  </w:footnote>
  <w:footnote w:type="continuationSeparator" w:id="0">
    <w:p w14:paraId="5F971DD9" w14:textId="77777777" w:rsidR="00226D94" w:rsidRDefault="00226D94"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93443" w14:textId="77777777" w:rsidR="00273E87" w:rsidRDefault="00273E87">
    <w:pPr>
      <w:pStyle w:val="Header"/>
    </w:pPr>
    <w:r>
      <w:rPr>
        <w:noProof/>
      </w:rPr>
      <w:drawing>
        <wp:anchor distT="0" distB="0" distL="114300" distR="114300" simplePos="0" relativeHeight="251658240" behindDoc="1" locked="1" layoutInCell="1" allowOverlap="1" wp14:anchorId="77B246B9" wp14:editId="0D500F5C">
          <wp:simplePos x="0" y="0"/>
          <wp:positionH relativeFrom="page">
            <wp:posOffset>0</wp:posOffset>
          </wp:positionH>
          <wp:positionV relativeFrom="page">
            <wp:posOffset>5715</wp:posOffset>
          </wp:positionV>
          <wp:extent cx="7555865" cy="10680065"/>
          <wp:effectExtent l="0" t="0" r="635" b="635"/>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5301"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C43EC6"/>
    <w:multiLevelType w:val="hybridMultilevel"/>
    <w:tmpl w:val="0C3CDE50"/>
    <w:lvl w:ilvl="0" w:tplc="865621E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A53152B"/>
    <w:multiLevelType w:val="hybridMultilevel"/>
    <w:tmpl w:val="DBD4D23C"/>
    <w:lvl w:ilvl="0" w:tplc="E80485DC">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607037"/>
    <w:multiLevelType w:val="hybridMultilevel"/>
    <w:tmpl w:val="C594319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3A01C97"/>
    <w:multiLevelType w:val="hybridMultilevel"/>
    <w:tmpl w:val="912257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4E3BCB"/>
    <w:multiLevelType w:val="hybridMultilevel"/>
    <w:tmpl w:val="1AB05A7A"/>
    <w:lvl w:ilvl="0" w:tplc="5C3A7D5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F0C4822"/>
    <w:multiLevelType w:val="hybridMultilevel"/>
    <w:tmpl w:val="6F0CBAD8"/>
    <w:lvl w:ilvl="0" w:tplc="DABA966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371102511">
    <w:abstractNumId w:val="1"/>
  </w:num>
  <w:num w:numId="2" w16cid:durableId="800348836">
    <w:abstractNumId w:val="4"/>
  </w:num>
  <w:num w:numId="3" w16cid:durableId="424690506">
    <w:abstractNumId w:val="2"/>
  </w:num>
  <w:num w:numId="4" w16cid:durableId="1352219071">
    <w:abstractNumId w:val="0"/>
  </w:num>
  <w:num w:numId="5" w16cid:durableId="688750406">
    <w:abstractNumId w:val="8"/>
  </w:num>
  <w:num w:numId="6" w16cid:durableId="2084795456">
    <w:abstractNumId w:val="6"/>
  </w:num>
  <w:num w:numId="7" w16cid:durableId="949167867">
    <w:abstractNumId w:val="9"/>
  </w:num>
  <w:num w:numId="8" w16cid:durableId="1141069772">
    <w:abstractNumId w:val="5"/>
  </w:num>
  <w:num w:numId="9" w16cid:durableId="1469977939">
    <w:abstractNumId w:val="7"/>
  </w:num>
  <w:num w:numId="10" w16cid:durableId="347145237">
    <w:abstractNumId w:val="3"/>
  </w:num>
  <w:num w:numId="11" w16cid:durableId="19035614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BCD"/>
    <w:rsid w:val="00003124"/>
    <w:rsid w:val="0002155B"/>
    <w:rsid w:val="000425F7"/>
    <w:rsid w:val="000436FC"/>
    <w:rsid w:val="000B61AC"/>
    <w:rsid w:val="000F4E58"/>
    <w:rsid w:val="000F7FDE"/>
    <w:rsid w:val="001000FC"/>
    <w:rsid w:val="00100A56"/>
    <w:rsid w:val="0011122C"/>
    <w:rsid w:val="00134EFF"/>
    <w:rsid w:val="0014521E"/>
    <w:rsid w:val="0016233C"/>
    <w:rsid w:val="001734A4"/>
    <w:rsid w:val="00190C24"/>
    <w:rsid w:val="001C43F0"/>
    <w:rsid w:val="001E1BC6"/>
    <w:rsid w:val="001F2B12"/>
    <w:rsid w:val="00226D94"/>
    <w:rsid w:val="002371F7"/>
    <w:rsid w:val="0024520B"/>
    <w:rsid w:val="002529B4"/>
    <w:rsid w:val="00260AB4"/>
    <w:rsid w:val="002706E8"/>
    <w:rsid w:val="00273E87"/>
    <w:rsid w:val="00285E3D"/>
    <w:rsid w:val="002A5C5C"/>
    <w:rsid w:val="002B5219"/>
    <w:rsid w:val="002B7607"/>
    <w:rsid w:val="002C189C"/>
    <w:rsid w:val="002E3E34"/>
    <w:rsid w:val="002F78A2"/>
    <w:rsid w:val="00320670"/>
    <w:rsid w:val="0033592C"/>
    <w:rsid w:val="0038096F"/>
    <w:rsid w:val="0038522D"/>
    <w:rsid w:val="00385A56"/>
    <w:rsid w:val="0039683E"/>
    <w:rsid w:val="00396D5E"/>
    <w:rsid w:val="003975D2"/>
    <w:rsid w:val="003C33FE"/>
    <w:rsid w:val="003E5C52"/>
    <w:rsid w:val="003F643A"/>
    <w:rsid w:val="00403EF1"/>
    <w:rsid w:val="00404BCA"/>
    <w:rsid w:val="004562DA"/>
    <w:rsid w:val="00476A07"/>
    <w:rsid w:val="00480250"/>
    <w:rsid w:val="004D671F"/>
    <w:rsid w:val="004E62A1"/>
    <w:rsid w:val="004F2253"/>
    <w:rsid w:val="00527859"/>
    <w:rsid w:val="00555585"/>
    <w:rsid w:val="0055582F"/>
    <w:rsid w:val="005A67B6"/>
    <w:rsid w:val="005B569C"/>
    <w:rsid w:val="005B7BBB"/>
    <w:rsid w:val="005C68D9"/>
    <w:rsid w:val="005F4331"/>
    <w:rsid w:val="006239A5"/>
    <w:rsid w:val="00636B71"/>
    <w:rsid w:val="00650B52"/>
    <w:rsid w:val="00654977"/>
    <w:rsid w:val="006C3D8E"/>
    <w:rsid w:val="006C60D5"/>
    <w:rsid w:val="00716B79"/>
    <w:rsid w:val="00746F8D"/>
    <w:rsid w:val="007756B9"/>
    <w:rsid w:val="007812B1"/>
    <w:rsid w:val="00794368"/>
    <w:rsid w:val="007E3C9B"/>
    <w:rsid w:val="00800F22"/>
    <w:rsid w:val="00803BCD"/>
    <w:rsid w:val="0080579A"/>
    <w:rsid w:val="00813F28"/>
    <w:rsid w:val="008171D4"/>
    <w:rsid w:val="00834179"/>
    <w:rsid w:val="00864110"/>
    <w:rsid w:val="0088002B"/>
    <w:rsid w:val="00882017"/>
    <w:rsid w:val="00887A49"/>
    <w:rsid w:val="008A3259"/>
    <w:rsid w:val="008A4FA7"/>
    <w:rsid w:val="008D4D4A"/>
    <w:rsid w:val="00907963"/>
    <w:rsid w:val="00931647"/>
    <w:rsid w:val="00956995"/>
    <w:rsid w:val="0096078C"/>
    <w:rsid w:val="0096595E"/>
    <w:rsid w:val="009659AB"/>
    <w:rsid w:val="00970D7D"/>
    <w:rsid w:val="00995F3B"/>
    <w:rsid w:val="009A25A8"/>
    <w:rsid w:val="009A53B6"/>
    <w:rsid w:val="009A7275"/>
    <w:rsid w:val="009B7893"/>
    <w:rsid w:val="009E5EE5"/>
    <w:rsid w:val="009F02B3"/>
    <w:rsid w:val="00A21A51"/>
    <w:rsid w:val="00A36618"/>
    <w:rsid w:val="00A37A8D"/>
    <w:rsid w:val="00A40883"/>
    <w:rsid w:val="00A47F67"/>
    <w:rsid w:val="00A5028C"/>
    <w:rsid w:val="00A65710"/>
    <w:rsid w:val="00A80942"/>
    <w:rsid w:val="00AB0A25"/>
    <w:rsid w:val="00AC29AB"/>
    <w:rsid w:val="00AC555D"/>
    <w:rsid w:val="00AD2501"/>
    <w:rsid w:val="00AD5F26"/>
    <w:rsid w:val="00AE022D"/>
    <w:rsid w:val="00AE37EA"/>
    <w:rsid w:val="00AE726F"/>
    <w:rsid w:val="00AF03FD"/>
    <w:rsid w:val="00AF7DD9"/>
    <w:rsid w:val="00B16B17"/>
    <w:rsid w:val="00B26E34"/>
    <w:rsid w:val="00B33337"/>
    <w:rsid w:val="00B65323"/>
    <w:rsid w:val="00B65A80"/>
    <w:rsid w:val="00B70170"/>
    <w:rsid w:val="00B8699D"/>
    <w:rsid w:val="00B939A3"/>
    <w:rsid w:val="00B9771E"/>
    <w:rsid w:val="00BC4AA9"/>
    <w:rsid w:val="00BC4ED9"/>
    <w:rsid w:val="00BD2974"/>
    <w:rsid w:val="00BE2F97"/>
    <w:rsid w:val="00BF105D"/>
    <w:rsid w:val="00C25CD1"/>
    <w:rsid w:val="00C30733"/>
    <w:rsid w:val="00C31759"/>
    <w:rsid w:val="00C33A93"/>
    <w:rsid w:val="00C51D08"/>
    <w:rsid w:val="00C835D7"/>
    <w:rsid w:val="00CA66DC"/>
    <w:rsid w:val="00CB07AD"/>
    <w:rsid w:val="00CB65DF"/>
    <w:rsid w:val="00CC7632"/>
    <w:rsid w:val="00CD793C"/>
    <w:rsid w:val="00D01CD2"/>
    <w:rsid w:val="00D13431"/>
    <w:rsid w:val="00D41E28"/>
    <w:rsid w:val="00D75050"/>
    <w:rsid w:val="00D76443"/>
    <w:rsid w:val="00D842DF"/>
    <w:rsid w:val="00D94442"/>
    <w:rsid w:val="00DA1A94"/>
    <w:rsid w:val="00DC5E03"/>
    <w:rsid w:val="00DD5973"/>
    <w:rsid w:val="00DE1E49"/>
    <w:rsid w:val="00E146EF"/>
    <w:rsid w:val="00E3336E"/>
    <w:rsid w:val="00E452BA"/>
    <w:rsid w:val="00E60F5D"/>
    <w:rsid w:val="00E872C5"/>
    <w:rsid w:val="00E90982"/>
    <w:rsid w:val="00EA2EFC"/>
    <w:rsid w:val="00EE5CEA"/>
    <w:rsid w:val="00EF474F"/>
    <w:rsid w:val="00EF4AC5"/>
    <w:rsid w:val="00F16981"/>
    <w:rsid w:val="00F35F53"/>
    <w:rsid w:val="00F367B3"/>
    <w:rsid w:val="00F36A94"/>
    <w:rsid w:val="00F37CA9"/>
    <w:rsid w:val="00F43573"/>
    <w:rsid w:val="00F447A2"/>
    <w:rsid w:val="00FA47EF"/>
    <w:rsid w:val="00FC1A96"/>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DFC28"/>
  <w15:chartTrackingRefBased/>
  <w15:docId w15:val="{0F465EF7-817A-41A2-979D-67D15AC4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8"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4F2253"/>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36"/>
      <w:szCs w:val="36"/>
      <w:lang w:val="en-GB"/>
    </w:rPr>
  </w:style>
  <w:style w:type="paragraph" w:styleId="Heading2">
    <w:name w:val="heading 2"/>
    <w:basedOn w:val="Normal"/>
    <w:next w:val="Normal"/>
    <w:link w:val="Heading2Char"/>
    <w:autoRedefine/>
    <w:uiPriority w:val="9"/>
    <w:unhideWhenUsed/>
    <w:qFormat/>
    <w:rsid w:val="003975D2"/>
    <w:pPr>
      <w:spacing w:before="240"/>
      <w:outlineLvl w:val="1"/>
    </w:pPr>
    <w:rPr>
      <w:rFonts w:ascii="Noto Sans Medium" w:hAnsi="Noto Sans Medium" w:cs="Arial"/>
      <w:bCs/>
      <w:sz w:val="32"/>
      <w:szCs w:val="40"/>
    </w:rPr>
  </w:style>
  <w:style w:type="paragraph" w:styleId="Heading3">
    <w:name w:val="heading 3"/>
    <w:basedOn w:val="Normal"/>
    <w:next w:val="Normal"/>
    <w:link w:val="Heading3Char"/>
    <w:autoRedefine/>
    <w:uiPriority w:val="9"/>
    <w:unhideWhenUsed/>
    <w:qFormat/>
    <w:rsid w:val="00AC29AB"/>
    <w:pPr>
      <w:spacing w:after="0" w:line="240" w:lineRule="auto"/>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4F2253"/>
    <w:rPr>
      <w:rFonts w:ascii="Noto Sans Black" w:eastAsia="MS Mincho" w:hAnsi="Noto Sans Black" w:cs="Arial"/>
      <w:b/>
      <w:color w:val="05325F" w:themeColor="text2"/>
      <w:sz w:val="36"/>
      <w:szCs w:val="36"/>
      <w:lang w:val="en-GB"/>
    </w:rPr>
  </w:style>
  <w:style w:type="character" w:customStyle="1" w:styleId="Heading2Char">
    <w:name w:val="Heading 2 Char"/>
    <w:basedOn w:val="DefaultParagraphFont"/>
    <w:link w:val="Heading2"/>
    <w:uiPriority w:val="9"/>
    <w:rsid w:val="003975D2"/>
    <w:rPr>
      <w:rFonts w:ascii="Noto Sans Medium" w:eastAsiaTheme="minorEastAsia" w:hAnsi="Noto Sans Medium" w:cs="Arial"/>
      <w:bCs/>
      <w:sz w:val="32"/>
      <w:szCs w:val="40"/>
    </w:rPr>
  </w:style>
  <w:style w:type="character" w:customStyle="1" w:styleId="Heading3Char">
    <w:name w:val="Heading 3 Char"/>
    <w:basedOn w:val="DefaultParagraphFont"/>
    <w:link w:val="Heading3"/>
    <w:uiPriority w:val="9"/>
    <w:rsid w:val="00AC29AB"/>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18"/>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TableGrid">
    <w:name w:val="Table Grid"/>
    <w:basedOn w:val="TableNormal"/>
    <w:uiPriority w:val="59"/>
    <w:rsid w:val="00F35F53"/>
    <w:rPr>
      <w:color w:val="005EB8" w:themeColor="text1"/>
      <w:sz w:val="20"/>
      <w:szCs w:val="22"/>
    </w:rPr>
    <w:tblPr>
      <w:tblBorders>
        <w:top w:val="single" w:sz="4" w:space="0" w:color="05325F" w:themeColor="text2"/>
        <w:bottom w:val="single" w:sz="4" w:space="0" w:color="05325F" w:themeColor="text2"/>
        <w:insideH w:val="single" w:sz="4" w:space="0" w:color="05325F" w:themeColor="text2"/>
        <w:insideV w:val="single" w:sz="4" w:space="0" w:color="05325F" w:themeColor="text2"/>
      </w:tblBorders>
      <w:tblCellMar>
        <w:top w:w="108" w:type="dxa"/>
        <w:bottom w:w="108" w:type="dxa"/>
      </w:tblCellMar>
    </w:tblPr>
    <w:tblStylePr w:type="firstRow">
      <w:rPr>
        <w:b/>
        <w:color w:val="005EB8" w:themeColor="text1"/>
      </w:rPr>
      <w:tblPr/>
      <w:tcPr>
        <w:tcBorders>
          <w:top w:val="nil"/>
          <w:left w:val="nil"/>
          <w:bottom w:val="single" w:sz="18" w:space="0" w:color="05325F" w:themeColor="text2"/>
          <w:right w:val="nil"/>
          <w:insideH w:val="nil"/>
          <w:insideV w:val="single" w:sz="4" w:space="0" w:color="05325F" w:themeColor="text2"/>
          <w:tl2br w:val="nil"/>
          <w:tr2bl w:val="nil"/>
        </w:tcBorders>
      </w:tcPr>
    </w:tblStylePr>
    <w:tblStylePr w:type="lastRow">
      <w:rPr>
        <w:b/>
      </w:rPr>
      <w:tblPr/>
      <w:tcPr>
        <w:tcBorders>
          <w:top w:val="single" w:sz="4" w:space="0" w:color="05325F" w:themeColor="text2"/>
          <w:left w:val="nil"/>
          <w:bottom w:val="single" w:sz="4" w:space="0" w:color="05325F" w:themeColor="text2"/>
          <w:right w:val="nil"/>
          <w:insideH w:val="nil"/>
          <w:insideV w:val="single" w:sz="4" w:space="0" w:color="05325F" w:themeColor="text2"/>
          <w:tl2br w:val="nil"/>
          <w:tr2bl w:val="nil"/>
        </w:tcBorders>
      </w:tcPr>
    </w:tblStylePr>
    <w:tblStylePr w:type="firstCol">
      <w:rPr>
        <w:b/>
      </w:rPr>
    </w:tblStylePr>
    <w:tblStylePr w:type="lastCol">
      <w:pPr>
        <w:jc w:val="righ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igerd\Downloads\deliverqld-word-a4p-template%20(1).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2d4c12-3607-4393-9d89-8b07dc70eafd" xsi:nil="true"/>
    <lcf76f155ced4ddcb4097134ff3c332f xmlns="349dcae6-1c55-46da-a023-c4c9ff23e2d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9371A76C57CE419EC8A3BA35E1122D" ma:contentTypeVersion="15" ma:contentTypeDescription="Create a new document." ma:contentTypeScope="" ma:versionID="05501eafd5c977296b723a9076ac05ae">
  <xsd:schema xmlns:xsd="http://www.w3.org/2001/XMLSchema" xmlns:xs="http://www.w3.org/2001/XMLSchema" xmlns:p="http://schemas.microsoft.com/office/2006/metadata/properties" xmlns:ns2="349dcae6-1c55-46da-a023-c4c9ff23e2d0" xmlns:ns3="6e2d4c12-3607-4393-9d89-8b07dc70eafd" targetNamespace="http://schemas.microsoft.com/office/2006/metadata/properties" ma:root="true" ma:fieldsID="05dcfcbbf78b76ba57aec2f49e1bd85f" ns2:_="" ns3:_="">
    <xsd:import namespace="349dcae6-1c55-46da-a023-c4c9ff23e2d0"/>
    <xsd:import namespace="6e2d4c12-3607-4393-9d89-8b07dc70ea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dcae6-1c55-46da-a023-c4c9ff23e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2d4c12-3607-4393-9d89-8b07dc70ea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a2131b0-455f-492b-b3ce-8525cd072a54}" ma:internalName="TaxCatchAll" ma:showField="CatchAllData" ma:web="6e2d4c12-3607-4393-9d89-8b07dc70e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6e2d4c12-3607-4393-9d89-8b07dc70eafd"/>
    <ds:schemaRef ds:uri="349dcae6-1c55-46da-a023-c4c9ff23e2d0"/>
  </ds:schemaRefs>
</ds:datastoreItem>
</file>

<file path=customXml/itemProps2.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3.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4.xml><?xml version="1.0" encoding="utf-8"?>
<ds:datastoreItem xmlns:ds="http://schemas.openxmlformats.org/officeDocument/2006/customXml" ds:itemID="{EFE9828F-861A-4D9E-801E-E1EFB8AE7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dcae6-1c55-46da-a023-c4c9ff23e2d0"/>
    <ds:schemaRef ds:uri="6e2d4c12-3607-4393-9d89-8b07dc70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deliverqld-word-a4p-template (1).dotx</Template>
  <TotalTime>68</TotalTime>
  <Pages>7</Pages>
  <Words>1630</Words>
  <Characters>9293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Public Sector Commission; Queensland Government</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Mobility arrangement template</dc:title>
  <dc:subject/>
  <dc:creator>Public Sector Commission;Queensland Government</dc:creator>
  <cp:keywords/>
  <dc:description/>
  <cp:lastModifiedBy>Ben Toussaint</cp:lastModifiedBy>
  <cp:revision>43</cp:revision>
  <cp:lastPrinted>2018-01-16T02:55:00Z</cp:lastPrinted>
  <dcterms:created xsi:type="dcterms:W3CDTF">2025-07-24T05:41:00Z</dcterms:created>
  <dcterms:modified xsi:type="dcterms:W3CDTF">2025-07-28T05:29:00Z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0x0101001D9371A76C57CE419EC8A3BA35E1122D</vt:lpwstr>
  </property>
  <property fmtid="{D5CDD505-2E9C-101B-9397-08002B2CF9AE}" pid="3" name="_dlc_DocIdItemGuid">
    <vt:lpwstr>b116debb-2a06-473b-819a-34cacfa34f01</vt:lpwstr>
  </property>
  <property fmtid="{D5CDD505-2E9C-101B-9397-08002B2CF9AE}" pid="4" name="MediaServiceImageTags">
    <vt:lpwstr/>
  </property>
</Properties>
</file>