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74E66" w14:textId="7310BD2E" w:rsidR="004967B8" w:rsidRPr="00E342A5" w:rsidRDefault="00492565" w:rsidP="004967B8">
      <w:pPr>
        <w:widowControl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lang w:bidi="he-IL"/>
        </w:rPr>
      </w:pPr>
      <w:r w:rsidRPr="00E342A5">
        <w:rPr>
          <w:rFonts w:ascii="Arial" w:eastAsia="Times New Roman" w:hAnsi="Arial" w:cs="Arial"/>
          <w:bCs/>
          <w:iCs/>
          <w:sz w:val="28"/>
          <w:szCs w:val="28"/>
          <w:lang w:bidi="he-IL"/>
        </w:rPr>
        <w:t xml:space="preserve">Template letter: </w:t>
      </w:r>
      <w:r w:rsidR="00262E6B">
        <w:rPr>
          <w:rFonts w:ascii="Arial" w:eastAsia="Times New Roman" w:hAnsi="Arial" w:cs="Arial"/>
          <w:bCs/>
          <w:iCs/>
          <w:sz w:val="28"/>
          <w:szCs w:val="28"/>
          <w:lang w:bidi="he-IL"/>
        </w:rPr>
        <w:t>C</w:t>
      </w:r>
      <w:r w:rsidRPr="00E342A5">
        <w:rPr>
          <w:rFonts w:ascii="Arial" w:eastAsia="Times New Roman" w:hAnsi="Arial" w:cs="Arial"/>
          <w:bCs/>
          <w:iCs/>
          <w:sz w:val="28"/>
          <w:szCs w:val="28"/>
          <w:lang w:bidi="he-IL"/>
        </w:rPr>
        <w:t>onversion declined</w:t>
      </w:r>
      <w:r w:rsidR="004967B8" w:rsidRPr="00E342A5">
        <w:rPr>
          <w:rFonts w:ascii="Arial" w:eastAsia="Times New Roman" w:hAnsi="Arial" w:cs="Arial"/>
          <w:bCs/>
          <w:iCs/>
          <w:sz w:val="28"/>
          <w:szCs w:val="28"/>
          <w:lang w:bidi="he-IL"/>
        </w:rPr>
        <w:t xml:space="preserve"> –</w:t>
      </w:r>
      <w:r w:rsidRPr="00E342A5">
        <w:rPr>
          <w:rFonts w:ascii="Arial" w:eastAsia="Times New Roman" w:hAnsi="Arial" w:cs="Arial"/>
          <w:bCs/>
          <w:iCs/>
          <w:sz w:val="28"/>
          <w:szCs w:val="28"/>
          <w:lang w:bidi="he-IL"/>
        </w:rPr>
        <w:t xml:space="preserve"> </w:t>
      </w:r>
      <w:r w:rsidR="00F27698" w:rsidRPr="00E342A5">
        <w:rPr>
          <w:rFonts w:ascii="Arial" w:eastAsia="Times New Roman" w:hAnsi="Arial" w:cs="Arial"/>
          <w:bCs/>
          <w:iCs/>
          <w:sz w:val="28"/>
          <w:szCs w:val="28"/>
          <w:lang w:bidi="he-IL"/>
        </w:rPr>
        <w:t>non-permanent</w:t>
      </w:r>
      <w:r w:rsidR="004967B8" w:rsidRPr="00E342A5">
        <w:rPr>
          <w:rFonts w:ascii="Arial" w:eastAsia="Times New Roman" w:hAnsi="Arial" w:cs="Arial"/>
          <w:bCs/>
          <w:iCs/>
          <w:sz w:val="28"/>
          <w:szCs w:val="28"/>
          <w:lang w:bidi="he-IL"/>
        </w:rPr>
        <w:t xml:space="preserve"> employment</w:t>
      </w:r>
      <w:r w:rsidR="00D6080C">
        <w:rPr>
          <w:rFonts w:ascii="Arial" w:eastAsia="Times New Roman" w:hAnsi="Arial" w:cs="Arial"/>
          <w:bCs/>
          <w:iCs/>
          <w:sz w:val="28"/>
          <w:szCs w:val="28"/>
          <w:lang w:bidi="he-IL"/>
        </w:rPr>
        <w:t xml:space="preserve"> </w:t>
      </w:r>
    </w:p>
    <w:p w14:paraId="119791FF" w14:textId="77777777" w:rsidR="004967B8" w:rsidRPr="00673B45" w:rsidRDefault="004967B8" w:rsidP="00496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bidi="he-IL"/>
        </w:rPr>
      </w:pPr>
      <w:r w:rsidRPr="00673B45">
        <w:rPr>
          <w:rFonts w:ascii="Arial" w:eastAsia="Times New Roman" w:hAnsi="Arial" w:cs="Arial"/>
          <w:noProof/>
          <w:sz w:val="23"/>
          <w:szCs w:val="23"/>
          <w:lang w:bidi="he-I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4F07FD" wp14:editId="12F2367A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5699760" cy="1404620"/>
                <wp:effectExtent l="0" t="0" r="1524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1B91" w14:textId="4101446C" w:rsidR="004967B8" w:rsidRPr="00262E6B" w:rsidRDefault="004967B8" w:rsidP="004967B8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This template letter provides a range of options for advising the outcome </w:t>
                            </w:r>
                            <w:r w:rsidR="008C0C13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to not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convert a </w:t>
                            </w:r>
                            <w:r w:rsidR="009E1CC6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non-permanent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employee following a conversion review at either one or two </w:t>
                            </w:r>
                            <w:r w:rsidR="00262E6B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years’ service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or subsequently, under the </w:t>
                            </w:r>
                            <w:r w:rsidR="00AE5ACA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R</w:t>
                            </w:r>
                            <w:r w:rsidR="00AC4001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eview of non-permanent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employment </w:t>
                            </w:r>
                            <w:r w:rsidR="00AE5ACA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(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Directive </w:t>
                            </w:r>
                            <w:r w:rsidR="002F7AB3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02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/2</w:t>
                            </w:r>
                            <w:r w:rsidR="00AC4001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3</w:t>
                            </w:r>
                            <w:r w:rsidR="00AE5ACA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)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. The letter is set out to ensure all the requirements of the Public Se</w:t>
                            </w:r>
                            <w:r w:rsidR="00FA6252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ctor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Act 20</w:t>
                            </w:r>
                            <w:r w:rsidR="00FA6252"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22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and </w:t>
                            </w:r>
                            <w:r w:rsidR="00EC6A95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the 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directive are considered. Headings throughout the letter guide selection of paragraphs appropriate for inclusion in the letter to the employee</w:t>
                            </w:r>
                            <w:r w:rsidRPr="00262E6B">
                              <w:rPr>
                                <w:i/>
                                <w:shd w:val="clear" w:color="auto" w:fill="D9D9D9"/>
                              </w:rPr>
                              <w:t>.</w:t>
                            </w:r>
                            <w:r w:rsidRPr="00262E6B">
                              <w:rPr>
                                <w:i/>
                              </w:rPr>
                              <w:t xml:space="preserve"> </w:t>
                            </w:r>
                            <w:r w:rsidR="00415CB0" w:rsidRPr="001C4906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[Delete </w:t>
                            </w:r>
                            <w:r w:rsidR="00922B0A" w:rsidRPr="001C4906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before sending letter]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F07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4.95pt;width:448.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">
                <v:textbox style="mso-fit-shape-to-text:t">
                  <w:txbxContent>
                    <w:p w14:paraId="36FB1B91" w14:textId="4101446C" w:rsidR="004967B8" w:rsidRPr="00262E6B" w:rsidRDefault="004967B8" w:rsidP="004967B8">
                      <w:pPr>
                        <w:rPr>
                          <w:i/>
                          <w:lang w:val="en-US"/>
                        </w:rPr>
                      </w:pP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This template letter provides a range of options for advising the outcome </w:t>
                      </w:r>
                      <w:r w:rsidR="008C0C13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to not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convert a </w:t>
                      </w:r>
                      <w:r w:rsidR="009E1CC6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non-permanent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employee following a conversion review at either one or two </w:t>
                      </w:r>
                      <w:r w:rsidR="00262E6B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years’ service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or subsequently, under the </w:t>
                      </w:r>
                      <w:r w:rsidR="00AE5ACA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R</w:t>
                      </w:r>
                      <w:r w:rsidR="00AC4001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eview of non-permanent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employment </w:t>
                      </w:r>
                      <w:r w:rsidR="00AE5ACA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(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Directive </w:t>
                      </w:r>
                      <w:r w:rsidR="002F7AB3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02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/2</w:t>
                      </w:r>
                      <w:r w:rsidR="00AC4001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3</w:t>
                      </w:r>
                      <w:r w:rsidR="00AE5ACA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)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. The letter is set out to ensure all the requirements of the Public Se</w:t>
                      </w:r>
                      <w:r w:rsidR="00FA6252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ctor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Act 20</w:t>
                      </w:r>
                      <w:r w:rsidR="00FA6252"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22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and </w:t>
                      </w:r>
                      <w:r w:rsidR="00EC6A95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the 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directive are considered. Headings throughout the letter guide selection of paragraphs appropriate for inclusion in the letter to the employee</w:t>
                      </w:r>
                      <w:r w:rsidRPr="00262E6B">
                        <w:rPr>
                          <w:i/>
                          <w:shd w:val="clear" w:color="auto" w:fill="D9D9D9"/>
                        </w:rPr>
                        <w:t>.</w:t>
                      </w:r>
                      <w:r w:rsidRPr="00262E6B">
                        <w:rPr>
                          <w:i/>
                        </w:rPr>
                        <w:t xml:space="preserve"> </w:t>
                      </w:r>
                      <w:r w:rsidR="00415CB0" w:rsidRPr="001C4906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[Delete </w:t>
                      </w:r>
                      <w:r w:rsidR="00922B0A" w:rsidRPr="001C4906">
                        <w:rPr>
                          <w:rFonts w:ascii="Arial" w:hAnsi="Arial" w:cs="Arial"/>
                          <w:iCs/>
                          <w:highlight w:val="yellow"/>
                        </w:rPr>
                        <w:t>before sending letter]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822670" w14:textId="16B20DFA" w:rsidR="00AF4ABD" w:rsidRPr="001C4906" w:rsidRDefault="009134CC" w:rsidP="009134CC">
      <w:pPr>
        <w:spacing w:after="0"/>
        <w:rPr>
          <w:rFonts w:ascii="Arial" w:hAnsi="Arial" w:cs="Arial"/>
          <w:highlight w:val="lightGray"/>
        </w:rPr>
      </w:pPr>
      <w:r w:rsidRPr="001C4906">
        <w:rPr>
          <w:rFonts w:ascii="Arial" w:hAnsi="Arial" w:cs="Arial"/>
          <w:highlight w:val="lightGray"/>
        </w:rPr>
        <w:t>[Address]</w:t>
      </w:r>
    </w:p>
    <w:p w14:paraId="5BF525BC" w14:textId="2014605C" w:rsidR="00AF4ABD" w:rsidRPr="008900D1" w:rsidRDefault="00AF4ABD" w:rsidP="00AF4ABD">
      <w:pPr>
        <w:spacing w:after="0"/>
        <w:rPr>
          <w:rFonts w:ascii="Arial" w:hAnsi="Arial" w:cs="Arial"/>
          <w:highlight w:val="lightGray"/>
        </w:rPr>
      </w:pPr>
      <w:r w:rsidRPr="3B6709E5">
        <w:rPr>
          <w:rFonts w:ascii="Arial" w:hAnsi="Arial" w:cs="Arial"/>
          <w:highlight w:val="lightGray"/>
        </w:rPr>
        <w:t>[</w:t>
      </w:r>
      <w:r w:rsidR="00673B45" w:rsidRPr="3B6709E5">
        <w:rPr>
          <w:rFonts w:ascii="Arial" w:hAnsi="Arial" w:cs="Arial"/>
          <w:highlight w:val="lightGray"/>
        </w:rPr>
        <w:t>E</w:t>
      </w:r>
      <w:r w:rsidRPr="3B6709E5">
        <w:rPr>
          <w:rFonts w:ascii="Arial" w:hAnsi="Arial" w:cs="Arial"/>
          <w:highlight w:val="lightGray"/>
        </w:rPr>
        <w:t>mployee email address]</w:t>
      </w:r>
    </w:p>
    <w:p w14:paraId="28DA597E" w14:textId="0B136A3F" w:rsidR="004967B8" w:rsidRPr="008900D1" w:rsidRDefault="00302070" w:rsidP="11063B2A">
      <w:pPr>
        <w:widowControl w:val="0"/>
        <w:spacing w:after="0" w:line="240" w:lineRule="auto"/>
        <w:rPr>
          <w:rFonts w:ascii="Arial" w:eastAsia="Times New Roman" w:hAnsi="Arial" w:cs="Arial"/>
          <w:lang w:bidi="he-IL"/>
        </w:rPr>
      </w:pPr>
      <w:r w:rsidRPr="00F5204D">
        <w:rPr>
          <w:rFonts w:ascii="Arial" w:eastAsia="Times New Roman" w:hAnsi="Arial" w:cs="Arial"/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209752" wp14:editId="12672D0C">
                <wp:simplePos x="0" y="0"/>
                <wp:positionH relativeFrom="margin">
                  <wp:posOffset>92710</wp:posOffset>
                </wp:positionH>
                <wp:positionV relativeFrom="paragraph">
                  <wp:posOffset>241300</wp:posOffset>
                </wp:positionV>
                <wp:extent cx="5685790" cy="2162810"/>
                <wp:effectExtent l="0" t="0" r="1016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5C3E" w14:textId="757E9C4B" w:rsidR="004967B8" w:rsidRPr="009C5270" w:rsidRDefault="004967B8" w:rsidP="004967B8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>Key points</w:t>
                            </w:r>
                            <w:r w:rsidR="00D77DF5">
                              <w:rPr>
                                <w:rFonts w:ascii="Arial" w:hAnsi="Arial" w:cs="Arial"/>
                                <w:iCs/>
                              </w:rPr>
                              <w:t>:</w:t>
                            </w:r>
                          </w:p>
                          <w:p w14:paraId="1E279503" w14:textId="1707437B" w:rsidR="004967B8" w:rsidRPr="0057651F" w:rsidRDefault="004967B8" w:rsidP="00F5204D">
                            <w:pPr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C5270">
                              <w:rPr>
                                <w:rFonts w:ascii="Arial" w:hAnsi="Arial" w:cs="Arial"/>
                                <w:iCs/>
                              </w:rPr>
                              <w:t xml:space="preserve">You are not being converted to permanent employment and will continue as a </w:t>
                            </w:r>
                            <w:r w:rsidR="00AC4001" w:rsidRPr="009C5270">
                              <w:rPr>
                                <w:rFonts w:ascii="Arial" w:hAnsi="Arial" w:cs="Arial"/>
                                <w:iCs/>
                              </w:rPr>
                              <w:t>non-permanent</w:t>
                            </w:r>
                            <w:r w:rsidRPr="009C5270">
                              <w:rPr>
                                <w:rFonts w:ascii="Arial" w:hAnsi="Arial" w:cs="Arial"/>
                                <w:iCs/>
                              </w:rPr>
                              <w:t xml:space="preserve"> employee at this time. Your eligibility review date is </w:t>
                            </w:r>
                            <w:r w:rsidR="00426EC4" w:rsidRPr="00EF58A0">
                              <w:rPr>
                                <w:rFonts w:ascii="Arial" w:hAnsi="Arial" w:cs="Arial"/>
                                <w:highlight w:val="lightGray"/>
                              </w:rPr>
                              <w:t>[insert date]</w:t>
                            </w:r>
                            <w:r w:rsidR="00426EC4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426EC4" w:rsidRPr="00426EC4" w:rsidDel="00426EC4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</w:p>
                          <w:p w14:paraId="6F8C4970" w14:textId="11CF51FE" w:rsidR="004967B8" w:rsidRPr="00F5204D" w:rsidRDefault="004967B8" w:rsidP="00F5204D">
                            <w:pPr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7651F">
                              <w:rPr>
                                <w:rFonts w:ascii="Arial" w:hAnsi="Arial" w:cs="Arial"/>
                                <w:iCs/>
                              </w:rPr>
                              <w:t xml:space="preserve">The reason for this decision is that </w:t>
                            </w:r>
                            <w:r w:rsidRPr="00F5204D">
                              <w:rPr>
                                <w:rFonts w:ascii="Arial" w:hAnsi="Arial" w:cs="Arial"/>
                                <w:highlight w:val="lightGray"/>
                              </w:rPr>
                              <w:t>[select appropriate option: there is no continuing need for you in the role/</w:t>
                            </w:r>
                            <w:r w:rsidR="00504333" w:rsidRPr="00F5204D">
                              <w:rPr>
                                <w:rFonts w:ascii="Arial" w:hAnsi="Arial" w:cs="Arial"/>
                                <w:highlight w:val="lightGray"/>
                              </w:rPr>
                              <w:t>not suitable/</w:t>
                            </w:r>
                            <w:r w:rsidRPr="00F5204D">
                              <w:rPr>
                                <w:rFonts w:ascii="Arial" w:hAnsi="Arial" w:cs="Arial"/>
                                <w:highlight w:val="lightGray"/>
                              </w:rPr>
                              <w:t>it is not viable or appropriate to convert you having regard to genuine operational requirements]</w:t>
                            </w: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 which prevents your conversion at this time.</w:t>
                            </w:r>
                          </w:p>
                          <w:p w14:paraId="73EA341D" w14:textId="1BE66EB1" w:rsidR="004967B8" w:rsidRPr="00F5204D" w:rsidRDefault="004967B8" w:rsidP="00F5204D">
                            <w:pPr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>Additional information about the decision-making framework</w:t>
                            </w:r>
                            <w:r w:rsidR="00ED0DA2">
                              <w:rPr>
                                <w:rFonts w:ascii="Arial" w:hAnsi="Arial" w:cs="Arial"/>
                                <w:iCs/>
                              </w:rPr>
                              <w:t>,</w:t>
                            </w: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  <w:r w:rsidR="00ED0DA2">
                              <w:rPr>
                                <w:rFonts w:ascii="Arial" w:hAnsi="Arial" w:cs="Arial"/>
                                <w:iCs/>
                              </w:rPr>
                              <w:t xml:space="preserve">additional review rights and </w:t>
                            </w: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your appeal rights </w:t>
                            </w:r>
                            <w:r w:rsidR="003026F3">
                              <w:rPr>
                                <w:rFonts w:ascii="Arial" w:hAnsi="Arial" w:cs="Arial"/>
                                <w:iCs/>
                              </w:rPr>
                              <w:t>are</w:t>
                            </w:r>
                            <w:r w:rsidR="003026F3"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at the end of this letter.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09752" id="Text Box 2" o:spid="_x0000_s1027" type="#_x0000_t202" style="position:absolute;margin-left:7.3pt;margin-top:19pt;width:447.7pt;height:170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f4Ew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">
                <v:textbox style="mso-fit-shape-to-text:t">
                  <w:txbxContent>
                    <w:p w14:paraId="65E85C3E" w14:textId="757E9C4B" w:rsidR="004967B8" w:rsidRPr="009C5270" w:rsidRDefault="004967B8" w:rsidP="004967B8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F5204D">
                        <w:rPr>
                          <w:rFonts w:ascii="Arial" w:hAnsi="Arial" w:cs="Arial"/>
                          <w:iCs/>
                        </w:rPr>
                        <w:t>Key points</w:t>
                      </w:r>
                      <w:r w:rsidR="00D77DF5">
                        <w:rPr>
                          <w:rFonts w:ascii="Arial" w:hAnsi="Arial" w:cs="Arial"/>
                          <w:iCs/>
                        </w:rPr>
                        <w:t>:</w:t>
                      </w:r>
                    </w:p>
                    <w:p w14:paraId="1E279503" w14:textId="1707437B" w:rsidR="004967B8" w:rsidRPr="0057651F" w:rsidRDefault="004967B8" w:rsidP="00F5204D">
                      <w:pPr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</w:rPr>
                      </w:pPr>
                      <w:r w:rsidRPr="009C5270">
                        <w:rPr>
                          <w:rFonts w:ascii="Arial" w:hAnsi="Arial" w:cs="Arial"/>
                          <w:iCs/>
                        </w:rPr>
                        <w:t xml:space="preserve">You are not being converted to permanent employment and will continue as a </w:t>
                      </w:r>
                      <w:r w:rsidR="00AC4001" w:rsidRPr="009C5270">
                        <w:rPr>
                          <w:rFonts w:ascii="Arial" w:hAnsi="Arial" w:cs="Arial"/>
                          <w:iCs/>
                        </w:rPr>
                        <w:t>non-permanent</w:t>
                      </w:r>
                      <w:r w:rsidRPr="009C5270">
                        <w:rPr>
                          <w:rFonts w:ascii="Arial" w:hAnsi="Arial" w:cs="Arial"/>
                          <w:iCs/>
                        </w:rPr>
                        <w:t xml:space="preserve"> employee at this time. Your eligibility review date is </w:t>
                      </w:r>
                      <w:r w:rsidR="00426EC4" w:rsidRPr="00EF58A0">
                        <w:rPr>
                          <w:rFonts w:ascii="Arial" w:hAnsi="Arial" w:cs="Arial"/>
                          <w:highlight w:val="lightGray"/>
                        </w:rPr>
                        <w:t>[insert date]</w:t>
                      </w:r>
                      <w:r w:rsidR="00426EC4">
                        <w:rPr>
                          <w:rFonts w:ascii="Arial" w:hAnsi="Arial" w:cs="Arial"/>
                        </w:rPr>
                        <w:t>.</w:t>
                      </w:r>
                      <w:r w:rsidR="00426EC4" w:rsidRPr="00426EC4" w:rsidDel="00426EC4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</w:p>
                    <w:p w14:paraId="6F8C4970" w14:textId="11CF51FE" w:rsidR="004967B8" w:rsidRPr="00F5204D" w:rsidRDefault="004967B8" w:rsidP="00F5204D">
                      <w:pPr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</w:rPr>
                      </w:pPr>
                      <w:r w:rsidRPr="0057651F">
                        <w:rPr>
                          <w:rFonts w:ascii="Arial" w:hAnsi="Arial" w:cs="Arial"/>
                          <w:iCs/>
                        </w:rPr>
                        <w:t xml:space="preserve">The reason for this decision is that </w:t>
                      </w:r>
                      <w:r w:rsidRPr="00F5204D">
                        <w:rPr>
                          <w:rFonts w:ascii="Arial" w:hAnsi="Arial" w:cs="Arial"/>
                          <w:highlight w:val="lightGray"/>
                        </w:rPr>
                        <w:t>[select appropriate option: there is no continuing need for you in the role/</w:t>
                      </w:r>
                      <w:r w:rsidR="00504333" w:rsidRPr="00F5204D">
                        <w:rPr>
                          <w:rFonts w:ascii="Arial" w:hAnsi="Arial" w:cs="Arial"/>
                          <w:highlight w:val="lightGray"/>
                        </w:rPr>
                        <w:t>not suitable/</w:t>
                      </w:r>
                      <w:r w:rsidRPr="00F5204D">
                        <w:rPr>
                          <w:rFonts w:ascii="Arial" w:hAnsi="Arial" w:cs="Arial"/>
                          <w:highlight w:val="lightGray"/>
                        </w:rPr>
                        <w:t>it is not viable or appropriate to convert you having regard to genuine operational requirements]</w:t>
                      </w: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 which prevents your conversion at this time.</w:t>
                      </w:r>
                    </w:p>
                    <w:p w14:paraId="73EA341D" w14:textId="1BE66EB1" w:rsidR="004967B8" w:rsidRPr="00F5204D" w:rsidRDefault="004967B8" w:rsidP="00F5204D">
                      <w:pPr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</w:rPr>
                      </w:pPr>
                      <w:r w:rsidRPr="00F5204D">
                        <w:rPr>
                          <w:rFonts w:ascii="Arial" w:hAnsi="Arial" w:cs="Arial"/>
                          <w:iCs/>
                        </w:rPr>
                        <w:t>Additional information about the decision-making framework</w:t>
                      </w:r>
                      <w:r w:rsidR="00ED0DA2">
                        <w:rPr>
                          <w:rFonts w:ascii="Arial" w:hAnsi="Arial" w:cs="Arial"/>
                          <w:iCs/>
                        </w:rPr>
                        <w:t>,</w:t>
                      </w: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="00ED0DA2">
                        <w:rPr>
                          <w:rFonts w:ascii="Arial" w:hAnsi="Arial" w:cs="Arial"/>
                          <w:iCs/>
                        </w:rPr>
                        <w:t xml:space="preserve">additional review rights and </w:t>
                      </w: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your appeal rights </w:t>
                      </w:r>
                      <w:r w:rsidR="003026F3">
                        <w:rPr>
                          <w:rFonts w:ascii="Arial" w:hAnsi="Arial" w:cs="Arial"/>
                          <w:iCs/>
                        </w:rPr>
                        <w:t>are</w:t>
                      </w:r>
                      <w:r w:rsidR="003026F3" w:rsidRPr="00F5204D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at the end of this letter.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A7FD0E" w14:textId="77777777" w:rsidR="004967B8" w:rsidRPr="008900D1" w:rsidRDefault="004967B8" w:rsidP="004967B8">
      <w:pPr>
        <w:widowControl w:val="0"/>
        <w:spacing w:after="0" w:line="240" w:lineRule="auto"/>
        <w:rPr>
          <w:rFonts w:ascii="Arial" w:eastAsia="Times New Roman" w:hAnsi="Arial" w:cs="Arial"/>
          <w:lang w:bidi="he-IL"/>
        </w:rPr>
      </w:pPr>
    </w:p>
    <w:p w14:paraId="6ECA794D" w14:textId="77777777" w:rsidR="00EE3B9C" w:rsidRPr="00F5204D" w:rsidRDefault="00EE3B9C" w:rsidP="00EE3B9C">
      <w:pPr>
        <w:spacing w:line="26" w:lineRule="atLeast"/>
        <w:rPr>
          <w:rFonts w:ascii="Arial" w:hAnsi="Arial" w:cs="Arial"/>
        </w:rPr>
      </w:pPr>
      <w:r w:rsidRPr="00F5204D">
        <w:rPr>
          <w:rFonts w:ascii="Arial" w:hAnsi="Arial" w:cs="Arial"/>
        </w:rPr>
        <w:t xml:space="preserve">Dear </w:t>
      </w:r>
      <w:r w:rsidRPr="00F5204D">
        <w:rPr>
          <w:rFonts w:ascii="Arial" w:hAnsi="Arial" w:cs="Arial"/>
          <w:highlight w:val="lightGray"/>
        </w:rPr>
        <w:t>[insert name]</w:t>
      </w:r>
      <w:r w:rsidRPr="00F5204D">
        <w:rPr>
          <w:rFonts w:ascii="Arial" w:hAnsi="Arial" w:cs="Arial"/>
        </w:rPr>
        <w:t>,</w:t>
      </w:r>
    </w:p>
    <w:p w14:paraId="1E0971BF" w14:textId="2ADE5E78" w:rsidR="004967B8" w:rsidRPr="008900D1" w:rsidRDefault="004967B8" w:rsidP="004967B8">
      <w:pPr>
        <w:spacing w:after="0" w:line="240" w:lineRule="auto"/>
        <w:rPr>
          <w:rFonts w:ascii="Arial" w:eastAsia="Times New Roman" w:hAnsi="Arial" w:cs="Arial"/>
          <w:iCs/>
          <w:lang w:bidi="he-IL"/>
        </w:rPr>
      </w:pPr>
      <w:r w:rsidRPr="008900D1">
        <w:rPr>
          <w:rFonts w:ascii="Arial" w:eastAsia="Times New Roman" w:hAnsi="Arial" w:cs="Arial"/>
          <w:iCs/>
          <w:lang w:bidi="he-IL"/>
        </w:rPr>
        <w:t xml:space="preserve">I refer to my letter of </w:t>
      </w:r>
      <w:r w:rsidRPr="0057651F">
        <w:rPr>
          <w:rFonts w:ascii="Arial" w:hAnsi="Arial" w:cs="Arial"/>
          <w:highlight w:val="lightGray"/>
        </w:rPr>
        <w:t>[</w:t>
      </w:r>
      <w:r w:rsidR="00672A8A" w:rsidRPr="0057651F">
        <w:rPr>
          <w:rFonts w:ascii="Arial" w:hAnsi="Arial" w:cs="Arial"/>
          <w:highlight w:val="lightGray"/>
        </w:rPr>
        <w:t>insert date</w:t>
      </w:r>
      <w:r w:rsidRPr="0057651F">
        <w:rPr>
          <w:rFonts w:ascii="Arial" w:hAnsi="Arial" w:cs="Arial"/>
          <w:highlight w:val="lightGray"/>
        </w:rPr>
        <w:t>]</w:t>
      </w:r>
      <w:r w:rsidRPr="008900D1">
        <w:rPr>
          <w:rFonts w:ascii="Arial" w:eastAsia="Times New Roman" w:hAnsi="Arial" w:cs="Arial"/>
          <w:iCs/>
          <w:lang w:bidi="he-IL"/>
        </w:rPr>
        <w:t xml:space="preserve"> about the review of your </w:t>
      </w:r>
      <w:r w:rsidR="00A20ABB" w:rsidRPr="008900D1">
        <w:rPr>
          <w:rFonts w:ascii="Arial" w:eastAsia="Times New Roman" w:hAnsi="Arial" w:cs="Arial"/>
          <w:iCs/>
          <w:lang w:bidi="he-IL"/>
        </w:rPr>
        <w:t>non-permanent</w:t>
      </w:r>
      <w:r w:rsidRPr="008900D1">
        <w:rPr>
          <w:rFonts w:ascii="Arial" w:eastAsia="Times New Roman" w:hAnsi="Arial" w:cs="Arial"/>
          <w:iCs/>
          <w:lang w:bidi="he-IL"/>
        </w:rPr>
        <w:t xml:space="preserve"> employment with </w:t>
      </w:r>
      <w:r w:rsidR="008A197F" w:rsidRPr="00884F50">
        <w:rPr>
          <w:rFonts w:ascii="Arial" w:hAnsi="Arial" w:cs="Arial"/>
          <w:highlight w:val="lightGray"/>
        </w:rPr>
        <w:t>[insert department, agency or entity’s name]</w:t>
      </w:r>
      <w:r w:rsidR="008A197F">
        <w:rPr>
          <w:rFonts w:ascii="Arial" w:hAnsi="Arial" w:cs="Arial"/>
        </w:rPr>
        <w:t>.</w:t>
      </w:r>
      <w:r w:rsidR="008A197F" w:rsidRPr="00884F50" w:rsidDel="00ED2E4B">
        <w:rPr>
          <w:rFonts w:ascii="Arial" w:hAnsi="Arial" w:cs="Arial"/>
        </w:rPr>
        <w:t xml:space="preserve"> </w:t>
      </w:r>
      <w:r w:rsidRPr="0057651F">
        <w:rPr>
          <w:rFonts w:ascii="Arial" w:hAnsi="Arial" w:cs="Arial"/>
          <w:highlight w:val="lightGray"/>
        </w:rPr>
        <w:t>[</w:t>
      </w:r>
      <w:r w:rsidR="008A197F" w:rsidRPr="0057651F">
        <w:rPr>
          <w:rFonts w:ascii="Arial" w:hAnsi="Arial" w:cs="Arial"/>
          <w:highlight w:val="lightGray"/>
        </w:rPr>
        <w:t>I</w:t>
      </w:r>
      <w:r w:rsidR="00672A8A" w:rsidRPr="0057651F">
        <w:rPr>
          <w:rFonts w:ascii="Arial" w:hAnsi="Arial" w:cs="Arial"/>
          <w:highlight w:val="lightGray"/>
        </w:rPr>
        <w:t>nsert where applicable</w:t>
      </w:r>
      <w:r w:rsidRPr="0057651F">
        <w:rPr>
          <w:rFonts w:ascii="Arial" w:hAnsi="Arial" w:cs="Arial"/>
          <w:highlight w:val="lightGray"/>
        </w:rPr>
        <w:t xml:space="preserve"> – </w:t>
      </w:r>
      <w:r w:rsidR="008A197F">
        <w:rPr>
          <w:rFonts w:ascii="Arial" w:hAnsi="Arial" w:cs="Arial"/>
          <w:highlight w:val="lightGray"/>
        </w:rPr>
        <w:t>T</w:t>
      </w:r>
      <w:r w:rsidRPr="0057651F">
        <w:rPr>
          <w:rFonts w:ascii="Arial" w:hAnsi="Arial" w:cs="Arial"/>
          <w:highlight w:val="lightGray"/>
        </w:rPr>
        <w:t xml:space="preserve">hank you for your submissions </w:t>
      </w:r>
      <w:r w:rsidR="00672A8A" w:rsidRPr="0057651F">
        <w:rPr>
          <w:rFonts w:ascii="Arial" w:hAnsi="Arial" w:cs="Arial"/>
          <w:highlight w:val="lightGray"/>
        </w:rPr>
        <w:t xml:space="preserve">about </w:t>
      </w:r>
      <w:r w:rsidRPr="0057651F">
        <w:rPr>
          <w:rFonts w:ascii="Arial" w:hAnsi="Arial" w:cs="Arial"/>
          <w:highlight w:val="lightGray"/>
        </w:rPr>
        <w:t>your conversion to permanent employment</w:t>
      </w:r>
      <w:r w:rsidR="008A197F">
        <w:rPr>
          <w:rFonts w:ascii="Arial" w:hAnsi="Arial" w:cs="Arial"/>
          <w:highlight w:val="lightGray"/>
        </w:rPr>
        <w:t>,</w:t>
      </w:r>
      <w:r w:rsidRPr="0057651F">
        <w:rPr>
          <w:rFonts w:ascii="Arial" w:hAnsi="Arial" w:cs="Arial"/>
          <w:highlight w:val="lightGray"/>
        </w:rPr>
        <w:t xml:space="preserve"> received </w:t>
      </w:r>
      <w:r w:rsidR="008A197F">
        <w:rPr>
          <w:rFonts w:ascii="Arial" w:hAnsi="Arial" w:cs="Arial"/>
          <w:highlight w:val="lightGray"/>
        </w:rPr>
        <w:t xml:space="preserve">(insert </w:t>
      </w:r>
      <w:r w:rsidR="00672A8A" w:rsidRPr="0057651F">
        <w:rPr>
          <w:rFonts w:ascii="Arial" w:hAnsi="Arial" w:cs="Arial"/>
          <w:highlight w:val="lightGray"/>
        </w:rPr>
        <w:t>date</w:t>
      </w:r>
      <w:r w:rsidR="008A197F">
        <w:rPr>
          <w:rFonts w:ascii="Arial" w:hAnsi="Arial" w:cs="Arial"/>
          <w:highlight w:val="lightGray"/>
        </w:rPr>
        <w:t>)</w:t>
      </w:r>
      <w:r w:rsidRPr="0057651F">
        <w:rPr>
          <w:rFonts w:ascii="Arial" w:hAnsi="Arial" w:cs="Arial"/>
          <w:highlight w:val="lightGray"/>
        </w:rPr>
        <w:t>]</w:t>
      </w:r>
      <w:r w:rsidR="008A197F">
        <w:rPr>
          <w:rFonts w:ascii="Arial" w:hAnsi="Arial" w:cs="Arial"/>
        </w:rPr>
        <w:t>.</w:t>
      </w:r>
    </w:p>
    <w:p w14:paraId="6B5D7690" w14:textId="77777777" w:rsidR="004967B8" w:rsidRPr="008900D1" w:rsidRDefault="004967B8" w:rsidP="004967B8">
      <w:pPr>
        <w:spacing w:after="0" w:line="240" w:lineRule="auto"/>
        <w:rPr>
          <w:rFonts w:ascii="Arial" w:eastAsia="Times New Roman" w:hAnsi="Arial" w:cs="Arial"/>
          <w:iCs/>
          <w:lang w:bidi="he-IL"/>
        </w:rPr>
      </w:pPr>
    </w:p>
    <w:p w14:paraId="19D29B89" w14:textId="7D1DD7D0" w:rsidR="004D01AE" w:rsidRPr="008B2BE5" w:rsidRDefault="004D01AE" w:rsidP="004D01AE">
      <w:pPr>
        <w:spacing w:after="0" w:line="240" w:lineRule="auto"/>
        <w:rPr>
          <w:rFonts w:ascii="Arial" w:eastAsia="Times New Roman" w:hAnsi="Arial" w:cs="Arial"/>
          <w:iCs/>
          <w:highlight w:val="yellow"/>
        </w:rPr>
      </w:pPr>
      <w:r w:rsidRPr="0057651F">
        <w:rPr>
          <w:rFonts w:ascii="Arial" w:eastAsia="Times New Roman" w:hAnsi="Arial" w:cs="Arial"/>
          <w:iCs/>
          <w:highlight w:val="yellow"/>
        </w:rPr>
        <w:t>[</w:t>
      </w:r>
      <w:r w:rsidR="00701F36" w:rsidRPr="0057651F">
        <w:rPr>
          <w:rFonts w:ascii="Arial" w:eastAsia="Times New Roman" w:hAnsi="Arial" w:cs="Arial"/>
          <w:b/>
          <w:bCs/>
          <w:iCs/>
          <w:highlight w:val="yellow"/>
        </w:rPr>
        <w:t>Option one</w:t>
      </w:r>
      <w:r w:rsidR="00701F36" w:rsidRPr="0057651F">
        <w:rPr>
          <w:rFonts w:ascii="Arial" w:eastAsia="Times New Roman" w:hAnsi="Arial" w:cs="Arial"/>
          <w:iCs/>
          <w:highlight w:val="yellow"/>
        </w:rPr>
        <w:t xml:space="preserve"> – </w:t>
      </w:r>
      <w:r w:rsidR="008A197F">
        <w:rPr>
          <w:rFonts w:ascii="Arial" w:eastAsia="Times New Roman" w:hAnsi="Arial" w:cs="Arial"/>
          <w:iCs/>
          <w:highlight w:val="yellow"/>
        </w:rPr>
        <w:t xml:space="preserve">use this content when </w:t>
      </w:r>
      <w:r w:rsidR="004E6C97">
        <w:rPr>
          <w:rFonts w:ascii="Arial" w:eastAsia="Times New Roman" w:hAnsi="Arial" w:cs="Arial"/>
          <w:iCs/>
          <w:highlight w:val="yellow"/>
        </w:rPr>
        <w:t xml:space="preserve">an </w:t>
      </w:r>
      <w:r w:rsidR="00701F36" w:rsidRPr="0057651F">
        <w:rPr>
          <w:rFonts w:ascii="Arial" w:eastAsia="Times New Roman" w:hAnsi="Arial" w:cs="Arial"/>
          <w:iCs/>
          <w:highlight w:val="yellow"/>
        </w:rPr>
        <w:t>employee is not eligible for review</w:t>
      </w:r>
      <w:r w:rsidR="004E6C97">
        <w:rPr>
          <w:rFonts w:ascii="Arial" w:eastAsia="Times New Roman" w:hAnsi="Arial" w:cs="Arial"/>
          <w:iCs/>
          <w:highlight w:val="yellow"/>
        </w:rPr>
        <w:t>.</w:t>
      </w:r>
      <w:r w:rsidRPr="008B2BE5">
        <w:rPr>
          <w:rFonts w:ascii="Arial" w:eastAsia="Times New Roman" w:hAnsi="Arial" w:cs="Arial"/>
          <w:iCs/>
          <w:highlight w:val="yellow"/>
        </w:rPr>
        <w:t>]</w:t>
      </w:r>
    </w:p>
    <w:p w14:paraId="1B42B8CC" w14:textId="77777777" w:rsidR="00DE4524" w:rsidRDefault="00DE4524" w:rsidP="3B6709E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</w:p>
    <w:p w14:paraId="5372BA06" w14:textId="7507698D" w:rsidR="00892157" w:rsidRPr="008900D1" w:rsidRDefault="00892157" w:rsidP="00892157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>You are not eligible for conversion to permanent employment because</w:t>
      </w:r>
      <w:r w:rsidR="00DE4524">
        <w:rPr>
          <w:rFonts w:ascii="Arial" w:eastAsia="Times New Roman" w:hAnsi="Arial" w:cs="Arial"/>
          <w:iCs/>
        </w:rPr>
        <w:t>:</w:t>
      </w:r>
      <w:r w:rsidRPr="008900D1">
        <w:rPr>
          <w:rFonts w:ascii="Arial" w:eastAsia="Times New Roman" w:hAnsi="Arial" w:cs="Arial"/>
          <w:iCs/>
        </w:rPr>
        <w:t xml:space="preserve"> </w:t>
      </w:r>
      <w:r w:rsidRPr="0035277B">
        <w:rPr>
          <w:rFonts w:ascii="Arial" w:hAnsi="Arial" w:cs="Arial"/>
          <w:highlight w:val="lightGray"/>
        </w:rPr>
        <w:t>[</w:t>
      </w:r>
      <w:r w:rsidR="00701F36" w:rsidRPr="0035277B">
        <w:rPr>
          <w:rFonts w:ascii="Arial" w:hAnsi="Arial" w:cs="Arial"/>
          <w:highlight w:val="lightGray"/>
        </w:rPr>
        <w:t>select all relevant reasons and reference supporting facts</w:t>
      </w:r>
      <w:r w:rsidRPr="0035277B">
        <w:rPr>
          <w:rFonts w:ascii="Arial" w:hAnsi="Arial" w:cs="Arial"/>
          <w:highlight w:val="lightGray"/>
        </w:rPr>
        <w:t>]</w:t>
      </w:r>
    </w:p>
    <w:p w14:paraId="73575038" w14:textId="4F09BEB5" w:rsidR="00892157" w:rsidRPr="008900D1" w:rsidRDefault="00892157" w:rsidP="00892157">
      <w:pPr>
        <w:widowControl w:val="0"/>
        <w:numPr>
          <w:ilvl w:val="0"/>
          <w:numId w:val="3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you are already a permanent employee </w:t>
      </w:r>
      <w:r w:rsidRPr="0035277B">
        <w:rPr>
          <w:rFonts w:ascii="Arial" w:hAnsi="Arial" w:cs="Arial"/>
          <w:highlight w:val="lightGray"/>
        </w:rPr>
        <w:t xml:space="preserve">[reference permanent substantive role in the </w:t>
      </w:r>
      <w:r w:rsidR="00BA6A4B" w:rsidRPr="00884F50">
        <w:rPr>
          <w:rFonts w:ascii="Arial" w:hAnsi="Arial" w:cs="Arial"/>
          <w:highlight w:val="lightGray"/>
        </w:rPr>
        <w:t>department, agency or entity</w:t>
      </w:r>
      <w:r w:rsidRPr="0035277B">
        <w:rPr>
          <w:rFonts w:ascii="Arial" w:hAnsi="Arial" w:cs="Arial"/>
          <w:highlight w:val="lightGray"/>
        </w:rPr>
        <w:t xml:space="preserve"> or another </w:t>
      </w:r>
      <w:r w:rsidR="00BA6A4B" w:rsidRPr="00884F50">
        <w:rPr>
          <w:rFonts w:ascii="Arial" w:hAnsi="Arial" w:cs="Arial"/>
          <w:highlight w:val="lightGray"/>
        </w:rPr>
        <w:t>department, agency or entity</w:t>
      </w:r>
      <w:r w:rsidRPr="005C4C5E">
        <w:rPr>
          <w:rFonts w:ascii="Arial" w:hAnsi="Arial" w:cs="Arial"/>
          <w:highlight w:val="lightGray"/>
        </w:rPr>
        <w:t>]</w:t>
      </w:r>
      <w:r w:rsidRPr="008900D1">
        <w:rPr>
          <w:rFonts w:ascii="Arial" w:eastAsia="Times New Roman" w:hAnsi="Arial" w:cs="Arial"/>
          <w:iCs/>
        </w:rPr>
        <w:t xml:space="preserve">. The review of non-permanent directive does not apply to a permanent employee who is temporarily performing duties in a higher role. You may refer to the </w:t>
      </w:r>
      <w:hyperlink r:id="rId11" w:history="1">
        <w:r w:rsidR="008C0E78" w:rsidRPr="007115B8">
          <w:rPr>
            <w:rStyle w:val="Hyperlink"/>
            <w:rFonts w:ascii="Arial" w:eastAsia="Times New Roman" w:hAnsi="Arial" w:cs="Arial"/>
            <w:iCs/>
          </w:rPr>
          <w:t>R</w:t>
        </w:r>
        <w:r w:rsidRPr="007115B8">
          <w:rPr>
            <w:rStyle w:val="Hyperlink"/>
            <w:rFonts w:ascii="Arial" w:eastAsia="Times New Roman" w:hAnsi="Arial" w:cs="Arial"/>
            <w:iCs/>
          </w:rPr>
          <w:t xml:space="preserve">eview of acting or secondment at higher classification level </w:t>
        </w:r>
        <w:r w:rsidR="008C0E78" w:rsidRPr="007115B8">
          <w:rPr>
            <w:rStyle w:val="Hyperlink"/>
            <w:rFonts w:ascii="Arial" w:eastAsia="Times New Roman" w:hAnsi="Arial" w:cs="Arial"/>
            <w:iCs/>
          </w:rPr>
          <w:t>(</w:t>
        </w:r>
        <w:r w:rsidRPr="007115B8">
          <w:rPr>
            <w:rStyle w:val="Hyperlink"/>
            <w:rFonts w:ascii="Arial" w:eastAsia="Times New Roman" w:hAnsi="Arial" w:cs="Arial"/>
            <w:iCs/>
          </w:rPr>
          <w:t xml:space="preserve">Directive </w:t>
        </w:r>
        <w:r w:rsidR="007E180F" w:rsidRPr="007115B8">
          <w:rPr>
            <w:rStyle w:val="Hyperlink"/>
            <w:rFonts w:ascii="Arial" w:eastAsia="Times New Roman" w:hAnsi="Arial" w:cs="Arial"/>
            <w:iCs/>
          </w:rPr>
          <w:t>03</w:t>
        </w:r>
        <w:r w:rsidRPr="007115B8">
          <w:rPr>
            <w:rStyle w:val="Hyperlink"/>
            <w:rFonts w:ascii="Arial" w:eastAsia="Times New Roman" w:hAnsi="Arial" w:cs="Arial"/>
            <w:iCs/>
          </w:rPr>
          <w:t>/23</w:t>
        </w:r>
        <w:r w:rsidR="008C0E78" w:rsidRPr="007115B8">
          <w:rPr>
            <w:rStyle w:val="Hyperlink"/>
            <w:rFonts w:ascii="Arial" w:eastAsia="Times New Roman" w:hAnsi="Arial" w:cs="Arial"/>
            <w:iCs/>
          </w:rPr>
          <w:t>)</w:t>
        </w:r>
      </w:hyperlink>
      <w:r w:rsidRPr="008900D1">
        <w:rPr>
          <w:rFonts w:ascii="Arial" w:eastAsia="Times New Roman" w:hAnsi="Arial" w:cs="Arial"/>
          <w:iCs/>
        </w:rPr>
        <w:t xml:space="preserve"> for more information about your entitlement to request a review.</w:t>
      </w:r>
    </w:p>
    <w:p w14:paraId="77AD5E97" w14:textId="78D281FB" w:rsidR="00892157" w:rsidRPr="008900D1" w:rsidRDefault="00892157" w:rsidP="00892157">
      <w:pPr>
        <w:widowControl w:val="0"/>
        <w:numPr>
          <w:ilvl w:val="0"/>
          <w:numId w:val="3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>you have not yet been employed in this entity for</w:t>
      </w:r>
      <w:r w:rsidR="008F355E" w:rsidRPr="008900D1">
        <w:rPr>
          <w:rFonts w:ascii="Arial" w:eastAsia="Times New Roman" w:hAnsi="Arial" w:cs="Arial"/>
          <w:iCs/>
        </w:rPr>
        <w:t xml:space="preserve"> a continuous period of</w:t>
      </w:r>
      <w:r w:rsidRPr="008900D1">
        <w:rPr>
          <w:rFonts w:ascii="Arial" w:eastAsia="Times New Roman" w:hAnsi="Arial" w:cs="Arial"/>
          <w:iCs/>
        </w:rPr>
        <w:t xml:space="preserve"> one year </w:t>
      </w:r>
      <w:r w:rsidRPr="005C4C5E">
        <w:rPr>
          <w:rFonts w:ascii="Arial" w:hAnsi="Arial" w:cs="Arial"/>
          <w:highlight w:val="lightGray"/>
        </w:rPr>
        <w:t xml:space="preserve">[reference why the </w:t>
      </w:r>
      <w:r w:rsidR="008C0E78" w:rsidRPr="008B2BE5">
        <w:rPr>
          <w:rFonts w:ascii="Arial" w:hAnsi="Arial" w:cs="Arial"/>
          <w:highlight w:val="lightGray"/>
        </w:rPr>
        <w:t>one-year</w:t>
      </w:r>
      <w:r w:rsidRPr="005C4C5E">
        <w:rPr>
          <w:rFonts w:ascii="Arial" w:hAnsi="Arial" w:cs="Arial"/>
          <w:highlight w:val="lightGray"/>
        </w:rPr>
        <w:t xml:space="preserve"> continuous employment requirement has not been satisfied e.g. cumulative breaks in non-permanent employment of more than </w:t>
      </w:r>
      <w:r w:rsidR="00EE272A">
        <w:rPr>
          <w:rFonts w:ascii="Arial" w:hAnsi="Arial" w:cs="Arial"/>
          <w:highlight w:val="lightGray"/>
        </w:rPr>
        <w:t>six</w:t>
      </w:r>
      <w:r w:rsidRPr="005C4C5E">
        <w:rPr>
          <w:rFonts w:ascii="Arial" w:hAnsi="Arial" w:cs="Arial"/>
          <w:highlight w:val="lightGray"/>
        </w:rPr>
        <w:t xml:space="preserve"> weeks.]</w:t>
      </w:r>
    </w:p>
    <w:p w14:paraId="5112B693" w14:textId="691120B6" w:rsidR="00892157" w:rsidRPr="008900D1" w:rsidRDefault="00892157" w:rsidP="00892157">
      <w:pPr>
        <w:widowControl w:val="0"/>
        <w:numPr>
          <w:ilvl w:val="0"/>
          <w:numId w:val="3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/>
          <w:iCs/>
        </w:rPr>
      </w:pPr>
      <w:r w:rsidRPr="008900D1">
        <w:rPr>
          <w:rFonts w:ascii="Arial" w:eastAsia="Times New Roman" w:hAnsi="Arial" w:cs="Arial"/>
          <w:iCs/>
        </w:rPr>
        <w:t>you have not been employed in this agency</w:t>
      </w:r>
      <w:r w:rsidR="008F355E" w:rsidRPr="008900D1">
        <w:rPr>
          <w:rFonts w:ascii="Arial" w:eastAsia="Times New Roman" w:hAnsi="Arial" w:cs="Arial"/>
          <w:iCs/>
        </w:rPr>
        <w:t xml:space="preserve"> for a continuous period of</w:t>
      </w:r>
      <w:r w:rsidRPr="008900D1">
        <w:rPr>
          <w:rFonts w:ascii="Arial" w:eastAsia="Times New Roman" w:hAnsi="Arial" w:cs="Arial"/>
          <w:iCs/>
        </w:rPr>
        <w:t xml:space="preserve"> two years </w:t>
      </w:r>
      <w:r w:rsidRPr="005C4C5E">
        <w:rPr>
          <w:rFonts w:ascii="Arial" w:hAnsi="Arial" w:cs="Arial"/>
          <w:highlight w:val="lightGray"/>
        </w:rPr>
        <w:t>[reference why the two-year continuous employment requirement has not been satisfied e.g. cumulative breaks in non-permanent employment of more than 12 weeks in the previous two years.]</w:t>
      </w:r>
      <w:r w:rsidRPr="008900D1">
        <w:rPr>
          <w:rFonts w:ascii="Arial" w:eastAsia="Times New Roman" w:hAnsi="Arial" w:cs="Arial"/>
          <w:i/>
          <w:iCs/>
        </w:rPr>
        <w:t xml:space="preserve"> </w:t>
      </w:r>
    </w:p>
    <w:p w14:paraId="5F441F54" w14:textId="77777777" w:rsidR="00892157" w:rsidRPr="008900D1" w:rsidRDefault="00892157" w:rsidP="004D01AE">
      <w:pPr>
        <w:spacing w:after="0" w:line="240" w:lineRule="auto"/>
        <w:rPr>
          <w:rFonts w:ascii="Arial" w:eastAsia="Times New Roman" w:hAnsi="Arial" w:cs="Arial"/>
          <w:iCs/>
        </w:rPr>
      </w:pPr>
    </w:p>
    <w:p w14:paraId="66827B7E" w14:textId="5A3187F6" w:rsidR="008336B8" w:rsidRDefault="008F355E" w:rsidP="002F2987">
      <w:pPr>
        <w:spacing w:after="0" w:line="240" w:lineRule="auto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  <w:highlight w:val="yellow"/>
        </w:rPr>
        <w:lastRenderedPageBreak/>
        <w:t>[</w:t>
      </w:r>
      <w:r w:rsidR="008336B8">
        <w:rPr>
          <w:rFonts w:ascii="Arial" w:eastAsia="Times New Roman" w:hAnsi="Arial" w:cs="Arial"/>
          <w:iCs/>
          <w:highlight w:val="yellow"/>
        </w:rPr>
        <w:t xml:space="preserve">If the employee is </w:t>
      </w:r>
      <w:r w:rsidR="008A51FE" w:rsidRPr="008900D1">
        <w:rPr>
          <w:rFonts w:ascii="Arial" w:eastAsia="Times New Roman" w:hAnsi="Arial" w:cs="Arial"/>
          <w:iCs/>
          <w:highlight w:val="yellow"/>
        </w:rPr>
        <w:t>not eligible for review due to not meeting continuous period</w:t>
      </w:r>
      <w:r w:rsidR="008336B8">
        <w:rPr>
          <w:rFonts w:ascii="Arial" w:eastAsia="Times New Roman" w:hAnsi="Arial" w:cs="Arial"/>
          <w:iCs/>
          <w:highlight w:val="yellow"/>
        </w:rPr>
        <w:t>, use this content</w:t>
      </w:r>
      <w:r w:rsidRPr="008900D1">
        <w:rPr>
          <w:rFonts w:ascii="Arial" w:eastAsia="Times New Roman" w:hAnsi="Arial" w:cs="Arial"/>
          <w:iCs/>
          <w:highlight w:val="yellow"/>
        </w:rPr>
        <w:t>]</w:t>
      </w:r>
      <w:r w:rsidR="002F2987" w:rsidRPr="008900D1">
        <w:rPr>
          <w:rFonts w:ascii="Arial" w:eastAsia="Times New Roman" w:hAnsi="Arial" w:cs="Arial"/>
          <w:iCs/>
        </w:rPr>
        <w:t xml:space="preserve"> </w:t>
      </w:r>
    </w:p>
    <w:p w14:paraId="49A03A11" w14:textId="02E73AF5" w:rsidR="002F2987" w:rsidRDefault="002F2987" w:rsidP="002F2987">
      <w:pPr>
        <w:spacing w:after="0" w:line="240" w:lineRule="auto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Based on the information currently available, you are likely to be eligible for review on </w:t>
      </w:r>
      <w:r w:rsidRPr="0016479E">
        <w:rPr>
          <w:rFonts w:ascii="Arial" w:hAnsi="Arial" w:cs="Arial"/>
          <w:highlight w:val="lightGray"/>
        </w:rPr>
        <w:t>[</w:t>
      </w:r>
      <w:r w:rsidR="008A51FE" w:rsidRPr="0016479E">
        <w:rPr>
          <w:rFonts w:ascii="Arial" w:hAnsi="Arial" w:cs="Arial"/>
          <w:highlight w:val="lightGray"/>
        </w:rPr>
        <w:t>insert date</w:t>
      </w:r>
      <w:r w:rsidRPr="0016479E">
        <w:rPr>
          <w:rFonts w:ascii="Arial" w:hAnsi="Arial" w:cs="Arial"/>
          <w:highlight w:val="lightGray"/>
        </w:rPr>
        <w:t>]</w:t>
      </w:r>
      <w:r w:rsidRPr="008900D1">
        <w:rPr>
          <w:rFonts w:ascii="Arial" w:eastAsia="Times New Roman" w:hAnsi="Arial" w:cs="Arial"/>
          <w:iCs/>
        </w:rPr>
        <w:t xml:space="preserve"> if you remain employed with this agency. Your eligibility for review of your employment for conversion will be reconsidered at that time.  </w:t>
      </w:r>
    </w:p>
    <w:p w14:paraId="30AB264D" w14:textId="77777777" w:rsidR="00A45837" w:rsidRDefault="00A45837" w:rsidP="002F298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iCs/>
        </w:rPr>
      </w:pPr>
    </w:p>
    <w:p w14:paraId="0EFC0D6C" w14:textId="6E7857F1" w:rsidR="004402A1" w:rsidRPr="008900D1" w:rsidRDefault="004402A1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iCs/>
        </w:rPr>
      </w:pPr>
    </w:p>
    <w:p w14:paraId="05F2B540" w14:textId="3BEA5CC8" w:rsidR="00BF7965" w:rsidRPr="0016479E" w:rsidRDefault="008F355E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  <w:highlight w:val="yellow"/>
        </w:rPr>
      </w:pPr>
      <w:r w:rsidRPr="0016479E">
        <w:rPr>
          <w:rFonts w:ascii="Arial" w:eastAsia="Times New Roman" w:hAnsi="Arial" w:cs="Arial"/>
          <w:iCs/>
          <w:highlight w:val="yellow"/>
        </w:rPr>
        <w:t>[</w:t>
      </w:r>
      <w:r w:rsidR="008A51FE" w:rsidRPr="0016479E">
        <w:rPr>
          <w:rFonts w:ascii="Arial" w:eastAsia="Times New Roman" w:hAnsi="Arial" w:cs="Arial"/>
          <w:b/>
          <w:bCs/>
          <w:iCs/>
          <w:highlight w:val="yellow"/>
        </w:rPr>
        <w:t>Option two</w:t>
      </w:r>
      <w:r w:rsidR="008A51FE" w:rsidRPr="0016479E">
        <w:rPr>
          <w:rFonts w:ascii="Arial" w:eastAsia="Times New Roman" w:hAnsi="Arial" w:cs="Arial"/>
          <w:iCs/>
          <w:highlight w:val="yellow"/>
        </w:rPr>
        <w:t xml:space="preserve"> – </w:t>
      </w:r>
      <w:r w:rsidR="004A1D60">
        <w:rPr>
          <w:rFonts w:ascii="Arial" w:eastAsia="Times New Roman" w:hAnsi="Arial" w:cs="Arial"/>
          <w:iCs/>
          <w:highlight w:val="yellow"/>
        </w:rPr>
        <w:t xml:space="preserve">use this content </w:t>
      </w:r>
      <w:r w:rsidR="007C41DE">
        <w:rPr>
          <w:rFonts w:ascii="Arial" w:eastAsia="Times New Roman" w:hAnsi="Arial" w:cs="Arial"/>
          <w:iCs/>
          <w:highlight w:val="yellow"/>
        </w:rPr>
        <w:t xml:space="preserve">when </w:t>
      </w:r>
      <w:r w:rsidR="004A1D60">
        <w:rPr>
          <w:rFonts w:ascii="Arial" w:eastAsia="Times New Roman" w:hAnsi="Arial" w:cs="Arial"/>
          <w:iCs/>
          <w:highlight w:val="yellow"/>
        </w:rPr>
        <w:t xml:space="preserve">an employee is </w:t>
      </w:r>
      <w:r w:rsidR="008A51FE" w:rsidRPr="0016479E">
        <w:rPr>
          <w:rFonts w:ascii="Arial" w:eastAsia="Times New Roman" w:hAnsi="Arial" w:cs="Arial"/>
          <w:iCs/>
          <w:highlight w:val="yellow"/>
        </w:rPr>
        <w:t xml:space="preserve">eligible for review and </w:t>
      </w:r>
      <w:r w:rsidR="007C41DE">
        <w:rPr>
          <w:rFonts w:ascii="Arial" w:eastAsia="Times New Roman" w:hAnsi="Arial" w:cs="Arial"/>
          <w:iCs/>
          <w:highlight w:val="yellow"/>
        </w:rPr>
        <w:t xml:space="preserve">a </w:t>
      </w:r>
      <w:r w:rsidR="008A51FE" w:rsidRPr="0016479E">
        <w:rPr>
          <w:rFonts w:ascii="Arial" w:eastAsia="Times New Roman" w:hAnsi="Arial" w:cs="Arial"/>
          <w:iCs/>
          <w:highlight w:val="yellow"/>
        </w:rPr>
        <w:t xml:space="preserve">review </w:t>
      </w:r>
      <w:r w:rsidR="003A37D5">
        <w:rPr>
          <w:rFonts w:ascii="Arial" w:eastAsia="Times New Roman" w:hAnsi="Arial" w:cs="Arial"/>
          <w:iCs/>
          <w:highlight w:val="yellow"/>
        </w:rPr>
        <w:t xml:space="preserve">has been </w:t>
      </w:r>
      <w:r w:rsidR="008A51FE" w:rsidRPr="0016479E">
        <w:rPr>
          <w:rFonts w:ascii="Arial" w:eastAsia="Times New Roman" w:hAnsi="Arial" w:cs="Arial"/>
          <w:iCs/>
          <w:highlight w:val="yellow"/>
        </w:rPr>
        <w:t>conducted</w:t>
      </w:r>
      <w:r w:rsidRPr="0016479E">
        <w:rPr>
          <w:rFonts w:ascii="Arial" w:eastAsia="Times New Roman" w:hAnsi="Arial" w:cs="Arial"/>
          <w:iCs/>
          <w:highlight w:val="yellow"/>
        </w:rPr>
        <w:t>]</w:t>
      </w:r>
    </w:p>
    <w:p w14:paraId="05EC12A9" w14:textId="77777777" w:rsidR="008336B8" w:rsidRDefault="008336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iCs/>
        </w:rPr>
      </w:pPr>
    </w:p>
    <w:p w14:paraId="7B9A6BC5" w14:textId="493CA17F" w:rsidR="004967B8" w:rsidRPr="0016479E" w:rsidRDefault="008336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  <w:highlight w:val="yellow"/>
        </w:rPr>
      </w:pPr>
      <w:r w:rsidRPr="0016479E"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4967B8" w:rsidRPr="0016479E">
        <w:rPr>
          <w:rFonts w:ascii="Arial" w:eastAsia="Times New Roman" w:hAnsi="Arial" w:cs="Arial"/>
          <w:b/>
          <w:bCs/>
          <w:iCs/>
          <w:highlight w:val="yellow"/>
        </w:rPr>
        <w:t>Conversion review decision</w:t>
      </w:r>
      <w:r w:rsidRPr="0016479E">
        <w:rPr>
          <w:rFonts w:ascii="Arial" w:eastAsia="Times New Roman" w:hAnsi="Arial" w:cs="Arial"/>
          <w:b/>
          <w:bCs/>
          <w:iCs/>
          <w:highlight w:val="yellow"/>
        </w:rPr>
        <w:t>]</w:t>
      </w:r>
      <w:r w:rsidR="004967B8" w:rsidRPr="0016479E">
        <w:rPr>
          <w:rFonts w:ascii="Arial" w:eastAsia="Times New Roman" w:hAnsi="Arial" w:cs="Arial"/>
          <w:b/>
          <w:bCs/>
          <w:iCs/>
          <w:highlight w:val="yellow"/>
        </w:rPr>
        <w:t xml:space="preserve"> </w:t>
      </w:r>
    </w:p>
    <w:p w14:paraId="3270EF2A" w14:textId="1FA1BFB5" w:rsidR="004967B8" w:rsidRPr="008900D1" w:rsidRDefault="004967B8" w:rsidP="004967B8">
      <w:pPr>
        <w:spacing w:after="0" w:line="240" w:lineRule="auto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I have conducted a review of your employment status and have determined that </w:t>
      </w:r>
      <w:r w:rsidR="00471755" w:rsidRPr="008900D1">
        <w:rPr>
          <w:rFonts w:ascii="Arial" w:eastAsia="Times New Roman" w:hAnsi="Arial" w:cs="Arial"/>
          <w:iCs/>
        </w:rPr>
        <w:t>y</w:t>
      </w:r>
      <w:r w:rsidRPr="008900D1">
        <w:rPr>
          <w:rFonts w:ascii="Arial" w:eastAsia="Times New Roman" w:hAnsi="Arial" w:cs="Arial"/>
          <w:iCs/>
        </w:rPr>
        <w:t xml:space="preserve">our employment will remain as </w:t>
      </w:r>
      <w:r w:rsidR="00A1203A" w:rsidRPr="008900D1">
        <w:rPr>
          <w:rFonts w:ascii="Arial" w:eastAsia="Times New Roman" w:hAnsi="Arial" w:cs="Arial"/>
          <w:iCs/>
        </w:rPr>
        <w:t>non-permanent</w:t>
      </w:r>
      <w:r w:rsidRPr="008900D1">
        <w:rPr>
          <w:rFonts w:ascii="Arial" w:eastAsia="Times New Roman" w:hAnsi="Arial" w:cs="Arial"/>
          <w:iCs/>
        </w:rPr>
        <w:t xml:space="preserve"> at this time. </w:t>
      </w:r>
      <w:r w:rsidR="005F11DC">
        <w:rPr>
          <w:rFonts w:ascii="Arial" w:eastAsia="Times New Roman" w:hAnsi="Arial" w:cs="Arial"/>
          <w:iCs/>
        </w:rPr>
        <w:t xml:space="preserve">This decision has been made under section </w:t>
      </w:r>
      <w:r w:rsidR="005F11DC" w:rsidRPr="0099737D">
        <w:rPr>
          <w:rFonts w:ascii="Arial" w:eastAsia="Times New Roman" w:hAnsi="Arial" w:cs="Arial"/>
          <w:iCs/>
          <w:highlight w:val="lightGray"/>
        </w:rPr>
        <w:t>[insert relevant section]</w:t>
      </w:r>
      <w:r w:rsidR="005F11DC">
        <w:rPr>
          <w:rFonts w:ascii="Arial" w:eastAsia="Times New Roman" w:hAnsi="Arial" w:cs="Arial"/>
          <w:iCs/>
        </w:rPr>
        <w:t xml:space="preserve"> of the </w:t>
      </w:r>
      <w:r w:rsidR="005F11DC" w:rsidRPr="00CB71CA">
        <w:rPr>
          <w:rFonts w:ascii="Arial" w:eastAsia="Times New Roman" w:hAnsi="Arial" w:cs="Arial"/>
          <w:i/>
          <w:iCs/>
        </w:rPr>
        <w:t>Public Sector Act 2022</w:t>
      </w:r>
      <w:r w:rsidR="005F11DC">
        <w:rPr>
          <w:rFonts w:ascii="Arial" w:eastAsia="Times New Roman" w:hAnsi="Arial" w:cs="Arial"/>
          <w:i/>
          <w:iCs/>
        </w:rPr>
        <w:t xml:space="preserve"> </w:t>
      </w:r>
      <w:r w:rsidR="005F11DC">
        <w:rPr>
          <w:rFonts w:ascii="Arial" w:eastAsia="Times New Roman" w:hAnsi="Arial" w:cs="Arial"/>
          <w:iCs/>
        </w:rPr>
        <w:t xml:space="preserve">(the Act). </w:t>
      </w:r>
      <w:r w:rsidRPr="008900D1">
        <w:rPr>
          <w:rFonts w:ascii="Arial" w:eastAsia="Times New Roman" w:hAnsi="Arial" w:cs="Arial"/>
          <w:iCs/>
        </w:rPr>
        <w:t xml:space="preserve">You will continue in the role of </w:t>
      </w:r>
      <w:r w:rsidRPr="0016479E">
        <w:rPr>
          <w:rFonts w:ascii="Arial" w:hAnsi="Arial" w:cs="Arial"/>
          <w:highlight w:val="lightGray"/>
        </w:rPr>
        <w:t>[</w:t>
      </w:r>
      <w:r w:rsidR="00D301E2" w:rsidRPr="0016479E">
        <w:rPr>
          <w:rFonts w:ascii="Arial" w:hAnsi="Arial" w:cs="Arial"/>
          <w:highlight w:val="lightGray"/>
        </w:rPr>
        <w:t>role title</w:t>
      </w:r>
      <w:r w:rsidRPr="0016479E">
        <w:rPr>
          <w:rFonts w:ascii="Arial" w:hAnsi="Arial" w:cs="Arial"/>
          <w:highlight w:val="lightGray"/>
        </w:rPr>
        <w:t>]</w:t>
      </w:r>
      <w:r w:rsidRPr="008900D1">
        <w:rPr>
          <w:rFonts w:ascii="Arial" w:eastAsia="Times New Roman" w:hAnsi="Arial" w:cs="Arial"/>
          <w:iCs/>
        </w:rPr>
        <w:t xml:space="preserve"> until </w:t>
      </w:r>
      <w:r w:rsidRPr="0016479E">
        <w:rPr>
          <w:rFonts w:ascii="Arial" w:hAnsi="Arial" w:cs="Arial"/>
          <w:highlight w:val="lightGray"/>
        </w:rPr>
        <w:t>[</w:t>
      </w:r>
      <w:r w:rsidR="00D301E2" w:rsidRPr="0016479E">
        <w:rPr>
          <w:rFonts w:ascii="Arial" w:hAnsi="Arial" w:cs="Arial"/>
          <w:highlight w:val="lightGray"/>
        </w:rPr>
        <w:t>end date of non-permanent engagement</w:t>
      </w:r>
      <w:r w:rsidRPr="0016479E">
        <w:rPr>
          <w:rFonts w:ascii="Arial" w:hAnsi="Arial" w:cs="Arial"/>
          <w:highlight w:val="lightGray"/>
        </w:rPr>
        <w:t>]</w:t>
      </w:r>
      <w:r w:rsidRPr="008900D1">
        <w:rPr>
          <w:rFonts w:ascii="Arial" w:eastAsia="Times New Roman" w:hAnsi="Arial" w:cs="Arial"/>
          <w:iCs/>
        </w:rPr>
        <w:t xml:space="preserve"> when </w:t>
      </w:r>
      <w:r w:rsidRPr="0016479E">
        <w:rPr>
          <w:rFonts w:ascii="Arial" w:hAnsi="Arial" w:cs="Arial"/>
          <w:highlight w:val="lightGray"/>
        </w:rPr>
        <w:t>[</w:t>
      </w:r>
      <w:r w:rsidR="00D301E2" w:rsidRPr="0016479E">
        <w:rPr>
          <w:rFonts w:ascii="Arial" w:hAnsi="Arial" w:cs="Arial"/>
          <w:highlight w:val="lightGray"/>
        </w:rPr>
        <w:t>reason for end of engagement</w:t>
      </w:r>
      <w:r w:rsidRPr="0016479E">
        <w:rPr>
          <w:rFonts w:ascii="Arial" w:hAnsi="Arial" w:cs="Arial"/>
          <w:highlight w:val="lightGray"/>
        </w:rPr>
        <w:t xml:space="preserve"> e.g. the </w:t>
      </w:r>
      <w:r w:rsidRPr="008B2BE5">
        <w:rPr>
          <w:rFonts w:ascii="Arial" w:hAnsi="Arial" w:cs="Arial"/>
          <w:highlight w:val="lightGray"/>
        </w:rPr>
        <w:t>substantive incumbent returns from leave]</w:t>
      </w:r>
      <w:r w:rsidRPr="008900D1">
        <w:rPr>
          <w:rFonts w:ascii="Arial" w:eastAsia="Times New Roman" w:hAnsi="Arial" w:cs="Arial"/>
          <w:iCs/>
        </w:rPr>
        <w:t>.</w:t>
      </w:r>
      <w:r w:rsidR="00A024E0">
        <w:rPr>
          <w:rFonts w:ascii="Arial" w:eastAsia="Times New Roman" w:hAnsi="Arial" w:cs="Arial"/>
          <w:iCs/>
        </w:rPr>
        <w:t xml:space="preserve"> </w:t>
      </w:r>
    </w:p>
    <w:p w14:paraId="13C6D303" w14:textId="77777777" w:rsidR="00E14FB8" w:rsidRPr="008900D1" w:rsidRDefault="00E14F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iCs/>
        </w:rPr>
      </w:pPr>
    </w:p>
    <w:p w14:paraId="13069B40" w14:textId="064A4B74" w:rsidR="004967B8" w:rsidRPr="008B2BE5" w:rsidRDefault="008336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  <w:highlight w:val="yellow"/>
        </w:rPr>
      </w:pPr>
      <w:r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4967B8" w:rsidRPr="008B2BE5">
        <w:rPr>
          <w:rFonts w:ascii="Arial" w:eastAsia="Times New Roman" w:hAnsi="Arial" w:cs="Arial"/>
          <w:b/>
          <w:bCs/>
          <w:iCs/>
          <w:highlight w:val="yellow"/>
        </w:rPr>
        <w:t>Considerations when making the decision</w:t>
      </w:r>
      <w:r>
        <w:rPr>
          <w:rFonts w:ascii="Arial" w:eastAsia="Times New Roman" w:hAnsi="Arial" w:cs="Arial"/>
          <w:b/>
          <w:bCs/>
          <w:iCs/>
          <w:highlight w:val="yellow"/>
        </w:rPr>
        <w:t>]</w:t>
      </w:r>
    </w:p>
    <w:p w14:paraId="7F7EA722" w14:textId="6A572A08" w:rsidR="004967B8" w:rsidRPr="008900D1" w:rsidRDefault="004967B8" w:rsidP="099F57C2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008900D1">
        <w:rPr>
          <w:rFonts w:ascii="Arial" w:eastAsia="Times New Roman" w:hAnsi="Arial" w:cs="Arial"/>
        </w:rPr>
        <w:t xml:space="preserve">I have considered the requirements of the </w:t>
      </w:r>
      <w:hyperlink r:id="rId12" w:history="1">
        <w:r w:rsidRPr="002F2A9E">
          <w:rPr>
            <w:rStyle w:val="Hyperlink"/>
            <w:rFonts w:ascii="Arial" w:eastAsia="Times New Roman" w:hAnsi="Arial" w:cs="Arial"/>
            <w:i/>
            <w:iCs/>
          </w:rPr>
          <w:t xml:space="preserve">Public </w:t>
        </w:r>
        <w:r w:rsidR="001B0C18" w:rsidRPr="002F2A9E">
          <w:rPr>
            <w:rStyle w:val="Hyperlink"/>
            <w:rFonts w:ascii="Arial" w:eastAsia="Times New Roman" w:hAnsi="Arial" w:cs="Arial"/>
            <w:i/>
            <w:iCs/>
          </w:rPr>
          <w:t>Sector</w:t>
        </w:r>
        <w:r w:rsidRPr="002F2A9E">
          <w:rPr>
            <w:rStyle w:val="Hyperlink"/>
            <w:rFonts w:ascii="Arial" w:eastAsia="Times New Roman" w:hAnsi="Arial" w:cs="Arial"/>
            <w:i/>
            <w:iCs/>
          </w:rPr>
          <w:t xml:space="preserve"> Act 20</w:t>
        </w:r>
        <w:r w:rsidR="001B0C18" w:rsidRPr="002F2A9E">
          <w:rPr>
            <w:rStyle w:val="Hyperlink"/>
            <w:rFonts w:ascii="Arial" w:eastAsia="Times New Roman" w:hAnsi="Arial" w:cs="Arial"/>
            <w:i/>
            <w:iCs/>
          </w:rPr>
          <w:t>22</w:t>
        </w:r>
      </w:hyperlink>
      <w:r w:rsidRPr="008900D1">
        <w:rPr>
          <w:rFonts w:ascii="Arial" w:eastAsia="Times New Roman" w:hAnsi="Arial" w:cs="Arial"/>
        </w:rPr>
        <w:t xml:space="preserve"> (Act), the </w:t>
      </w:r>
      <w:hyperlink r:id="rId13" w:history="1">
        <w:r w:rsidR="00416C6C" w:rsidRPr="00A82429">
          <w:rPr>
            <w:rStyle w:val="Hyperlink"/>
            <w:rFonts w:ascii="Arial" w:eastAsia="Times New Roman" w:hAnsi="Arial" w:cs="Arial"/>
          </w:rPr>
          <w:t>R</w:t>
        </w:r>
        <w:r w:rsidR="001B0C18" w:rsidRPr="00A82429">
          <w:rPr>
            <w:rStyle w:val="Hyperlink"/>
            <w:rFonts w:ascii="Arial" w:eastAsia="Times New Roman" w:hAnsi="Arial" w:cs="Arial"/>
          </w:rPr>
          <w:t>eview of non-permanent</w:t>
        </w:r>
        <w:r w:rsidRPr="00A82429">
          <w:rPr>
            <w:rStyle w:val="Hyperlink"/>
            <w:rFonts w:ascii="Arial" w:eastAsia="Times New Roman" w:hAnsi="Arial" w:cs="Arial"/>
          </w:rPr>
          <w:t xml:space="preserve"> employment </w:t>
        </w:r>
        <w:r w:rsidR="00416C6C" w:rsidRPr="00A82429">
          <w:rPr>
            <w:rStyle w:val="Hyperlink"/>
            <w:rFonts w:ascii="Arial" w:eastAsia="Times New Roman" w:hAnsi="Arial" w:cs="Arial"/>
          </w:rPr>
          <w:t>(</w:t>
        </w:r>
        <w:r w:rsidR="74395620" w:rsidRPr="00A82429">
          <w:rPr>
            <w:rStyle w:val="Hyperlink"/>
            <w:rFonts w:ascii="Arial" w:eastAsia="Times New Roman" w:hAnsi="Arial" w:cs="Arial"/>
          </w:rPr>
          <w:t>D</w:t>
        </w:r>
        <w:r w:rsidRPr="00A82429">
          <w:rPr>
            <w:rStyle w:val="Hyperlink"/>
            <w:rFonts w:ascii="Arial" w:eastAsia="Times New Roman" w:hAnsi="Arial" w:cs="Arial"/>
          </w:rPr>
          <w:t xml:space="preserve">irective </w:t>
        </w:r>
        <w:r w:rsidR="00D95F71" w:rsidRPr="00A82429">
          <w:rPr>
            <w:rStyle w:val="Hyperlink"/>
            <w:rFonts w:ascii="Arial" w:eastAsia="Times New Roman" w:hAnsi="Arial" w:cs="Arial"/>
          </w:rPr>
          <w:t>02</w:t>
        </w:r>
        <w:r w:rsidR="001B0C18" w:rsidRPr="00A82429">
          <w:rPr>
            <w:rStyle w:val="Hyperlink"/>
            <w:rFonts w:ascii="Arial" w:eastAsia="Times New Roman" w:hAnsi="Arial" w:cs="Arial"/>
          </w:rPr>
          <w:t>/23</w:t>
        </w:r>
        <w:r w:rsidR="00416C6C" w:rsidRPr="00A82429">
          <w:rPr>
            <w:rStyle w:val="Hyperlink"/>
            <w:rFonts w:ascii="Arial" w:eastAsia="Times New Roman" w:hAnsi="Arial" w:cs="Arial"/>
          </w:rPr>
          <w:t>)</w:t>
        </w:r>
      </w:hyperlink>
      <w:r w:rsidRPr="008900D1">
        <w:rPr>
          <w:rFonts w:ascii="Arial" w:eastAsia="Times New Roman" w:hAnsi="Arial" w:cs="Arial"/>
        </w:rPr>
        <w:t xml:space="preserve"> and your employment history, including any previous conversion review decisions. </w:t>
      </w:r>
    </w:p>
    <w:p w14:paraId="38DECF18" w14:textId="77777777" w:rsidR="004967B8" w:rsidRPr="008900D1" w:rsidRDefault="004967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5DCED582" w14:textId="7D87ECFA" w:rsidR="0086790A" w:rsidRDefault="004967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>There are two considerations for deciding whether to convert</w:t>
      </w:r>
      <w:r w:rsidR="00E014E5" w:rsidRPr="008900D1">
        <w:rPr>
          <w:rFonts w:ascii="Arial" w:eastAsia="Times New Roman" w:hAnsi="Arial" w:cs="Arial"/>
          <w:iCs/>
        </w:rPr>
        <w:t xml:space="preserve"> </w:t>
      </w:r>
      <w:r w:rsidR="0086790A">
        <w:rPr>
          <w:rFonts w:ascii="Arial" w:eastAsia="Times New Roman" w:hAnsi="Arial" w:cs="Arial"/>
          <w:iCs/>
        </w:rPr>
        <w:t>from non-permanent to permanent employment:</w:t>
      </w:r>
    </w:p>
    <w:p w14:paraId="57289917" w14:textId="629B3079" w:rsidR="0086790A" w:rsidRDefault="004967B8" w:rsidP="0086790A">
      <w:pPr>
        <w:pStyle w:val="ListParagraph"/>
        <w:widowControl w:val="0"/>
        <w:numPr>
          <w:ilvl w:val="0"/>
          <w:numId w:val="28"/>
        </w:numPr>
        <w:tabs>
          <w:tab w:val="left" w:pos="4536"/>
        </w:tabs>
        <w:ind w:right="-46"/>
        <w:rPr>
          <w:rFonts w:cs="Arial"/>
          <w:iCs/>
        </w:rPr>
      </w:pPr>
      <w:r w:rsidRPr="0086790A">
        <w:rPr>
          <w:rFonts w:cs="Arial"/>
          <w:iCs/>
        </w:rPr>
        <w:t xml:space="preserve">there is a </w:t>
      </w:r>
      <w:r w:rsidRPr="00624192">
        <w:rPr>
          <w:rFonts w:cs="Arial"/>
          <w:iCs/>
        </w:rPr>
        <w:t>continuing need</w:t>
      </w:r>
      <w:r w:rsidRPr="0086790A">
        <w:rPr>
          <w:rFonts w:cs="Arial"/>
          <w:iCs/>
        </w:rPr>
        <w:t xml:space="preserve"> for you to perform your role or a role that is substantially the same</w:t>
      </w:r>
      <w:r w:rsidR="0086790A">
        <w:rPr>
          <w:rFonts w:cs="Arial"/>
          <w:iCs/>
        </w:rPr>
        <w:t>, and</w:t>
      </w:r>
    </w:p>
    <w:p w14:paraId="5E117943" w14:textId="769F8352" w:rsidR="0086790A" w:rsidRDefault="004967B8" w:rsidP="0086790A">
      <w:pPr>
        <w:pStyle w:val="ListParagraph"/>
        <w:widowControl w:val="0"/>
        <w:numPr>
          <w:ilvl w:val="0"/>
          <w:numId w:val="28"/>
        </w:numPr>
        <w:tabs>
          <w:tab w:val="left" w:pos="4536"/>
        </w:tabs>
        <w:ind w:right="-46"/>
        <w:rPr>
          <w:rFonts w:cs="Arial"/>
          <w:iCs/>
        </w:rPr>
      </w:pPr>
      <w:r w:rsidRPr="0086790A">
        <w:rPr>
          <w:rFonts w:cs="Arial"/>
          <w:iCs/>
        </w:rPr>
        <w:t xml:space="preserve">you satisfy </w:t>
      </w:r>
      <w:r w:rsidR="00DE7E1A" w:rsidRPr="0086790A">
        <w:rPr>
          <w:rFonts w:cs="Arial"/>
          <w:iCs/>
        </w:rPr>
        <w:t xml:space="preserve">being </w:t>
      </w:r>
      <w:r w:rsidR="00DE7E1A" w:rsidRPr="00624192">
        <w:rPr>
          <w:rFonts w:cs="Arial"/>
          <w:iCs/>
        </w:rPr>
        <w:t>suitable to perform the role</w:t>
      </w:r>
      <w:r w:rsidRPr="0086790A">
        <w:rPr>
          <w:rFonts w:cs="Arial"/>
          <w:iCs/>
        </w:rPr>
        <w:t xml:space="preserve">. </w:t>
      </w:r>
    </w:p>
    <w:p w14:paraId="76E5E9A8" w14:textId="77777777" w:rsidR="0086790A" w:rsidRDefault="0086790A" w:rsidP="0010544F">
      <w:pPr>
        <w:widowControl w:val="0"/>
        <w:tabs>
          <w:tab w:val="left" w:pos="4536"/>
        </w:tabs>
        <w:spacing w:after="0"/>
        <w:ind w:right="-46"/>
        <w:rPr>
          <w:rFonts w:cs="Arial"/>
          <w:iCs/>
        </w:rPr>
      </w:pPr>
    </w:p>
    <w:p w14:paraId="07E1CF30" w14:textId="13D2623D" w:rsidR="00931060" w:rsidRPr="008900D1" w:rsidRDefault="004967B8" w:rsidP="00624192">
      <w:pPr>
        <w:widowControl w:val="0"/>
        <w:tabs>
          <w:tab w:val="left" w:pos="4536"/>
        </w:tabs>
        <w:ind w:right="-46"/>
        <w:rPr>
          <w:rFonts w:ascii="Arial" w:eastAsia="Times New Roman" w:hAnsi="Arial" w:cs="Arial"/>
          <w:iCs/>
        </w:rPr>
      </w:pPr>
      <w:r w:rsidRPr="00624192">
        <w:rPr>
          <w:rFonts w:ascii="Arial" w:hAnsi="Arial" w:cs="Arial"/>
          <w:iCs/>
        </w:rPr>
        <w:t>I have addressed these two aspects below.</w:t>
      </w:r>
    </w:p>
    <w:p w14:paraId="3EF28010" w14:textId="170267A5" w:rsidR="00931060" w:rsidRPr="00624192" w:rsidRDefault="00931060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</w:rPr>
      </w:pPr>
      <w:r w:rsidRPr="00624192"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5C1D42" w:rsidRPr="00624192">
        <w:rPr>
          <w:rFonts w:ascii="Arial" w:eastAsia="Times New Roman" w:hAnsi="Arial" w:cs="Arial"/>
          <w:b/>
          <w:bCs/>
          <w:iCs/>
          <w:highlight w:val="yellow"/>
        </w:rPr>
        <w:t>C</w:t>
      </w:r>
      <w:r w:rsidR="00005F15" w:rsidRPr="00624192">
        <w:rPr>
          <w:rFonts w:ascii="Arial" w:eastAsia="Times New Roman" w:hAnsi="Arial" w:cs="Arial"/>
          <w:b/>
          <w:bCs/>
          <w:iCs/>
          <w:highlight w:val="yellow"/>
        </w:rPr>
        <w:t>ontinuing need is established</w:t>
      </w:r>
      <w:r w:rsidRPr="00624192">
        <w:rPr>
          <w:rFonts w:ascii="Arial" w:eastAsia="Times New Roman" w:hAnsi="Arial" w:cs="Arial"/>
          <w:b/>
          <w:bCs/>
          <w:iCs/>
          <w:highlight w:val="yellow"/>
        </w:rPr>
        <w:t>]</w:t>
      </w:r>
    </w:p>
    <w:p w14:paraId="399BD131" w14:textId="4C8E3F29" w:rsidR="00931060" w:rsidRPr="008900D1" w:rsidRDefault="00931060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I </w:t>
      </w:r>
      <w:r w:rsidR="005C1D42">
        <w:rPr>
          <w:rFonts w:ascii="Arial" w:eastAsia="Times New Roman" w:hAnsi="Arial" w:cs="Arial"/>
          <w:iCs/>
        </w:rPr>
        <w:t xml:space="preserve">have </w:t>
      </w:r>
      <w:r w:rsidR="002B414B" w:rsidRPr="008900D1">
        <w:rPr>
          <w:rFonts w:ascii="Arial" w:eastAsia="Times New Roman" w:hAnsi="Arial" w:cs="Arial"/>
          <w:iCs/>
        </w:rPr>
        <w:t xml:space="preserve">determined </w:t>
      </w:r>
      <w:r w:rsidR="008B2BE5">
        <w:rPr>
          <w:rFonts w:ascii="Arial" w:eastAsia="Times New Roman" w:hAnsi="Arial" w:cs="Arial"/>
          <w:iCs/>
        </w:rPr>
        <w:t xml:space="preserve">that </w:t>
      </w:r>
      <w:r w:rsidR="002B414B" w:rsidRPr="008900D1">
        <w:rPr>
          <w:rFonts w:ascii="Arial" w:eastAsia="Times New Roman" w:hAnsi="Arial" w:cs="Arial"/>
          <w:iCs/>
        </w:rPr>
        <w:t>there is a continuing need for someone t</w:t>
      </w:r>
      <w:r w:rsidR="004558F6" w:rsidRPr="008900D1">
        <w:rPr>
          <w:rFonts w:ascii="Arial" w:eastAsia="Times New Roman" w:hAnsi="Arial" w:cs="Arial"/>
          <w:iCs/>
        </w:rPr>
        <w:t>o be employed in the role you are currently employed in</w:t>
      </w:r>
      <w:r w:rsidR="005653CA" w:rsidRPr="008900D1">
        <w:rPr>
          <w:rFonts w:ascii="Arial" w:eastAsia="Times New Roman" w:hAnsi="Arial" w:cs="Arial"/>
          <w:iCs/>
        </w:rPr>
        <w:t xml:space="preserve"> </w:t>
      </w:r>
      <w:r w:rsidR="005C1D42">
        <w:rPr>
          <w:rFonts w:ascii="Arial" w:eastAsia="Times New Roman" w:hAnsi="Arial" w:cs="Arial"/>
          <w:iCs/>
        </w:rPr>
        <w:t xml:space="preserve">or </w:t>
      </w:r>
      <w:r w:rsidR="005653CA" w:rsidRPr="008900D1">
        <w:rPr>
          <w:rFonts w:ascii="Arial" w:eastAsia="Times New Roman" w:hAnsi="Arial" w:cs="Arial"/>
          <w:iCs/>
        </w:rPr>
        <w:t>a role that is substantially the same as the role you are currently employed in.</w:t>
      </w:r>
    </w:p>
    <w:p w14:paraId="1AF7DA29" w14:textId="77777777" w:rsidR="00931060" w:rsidRPr="008900D1" w:rsidRDefault="00931060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0ABCEC5A" w14:textId="45E73602" w:rsidR="00931060" w:rsidRPr="008B2BE5" w:rsidRDefault="00931060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</w:rPr>
      </w:pPr>
      <w:r w:rsidRPr="008B2BE5"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5C1D42">
        <w:rPr>
          <w:rFonts w:ascii="Arial" w:eastAsia="Times New Roman" w:hAnsi="Arial" w:cs="Arial"/>
          <w:b/>
          <w:bCs/>
          <w:iCs/>
          <w:highlight w:val="yellow"/>
        </w:rPr>
        <w:t>D</w:t>
      </w:r>
      <w:r w:rsidR="0012654F" w:rsidRPr="008B2BE5">
        <w:rPr>
          <w:rFonts w:ascii="Arial" w:eastAsia="Times New Roman" w:hAnsi="Arial" w:cs="Arial"/>
          <w:b/>
          <w:bCs/>
          <w:iCs/>
          <w:highlight w:val="yellow"/>
        </w:rPr>
        <w:t>ecision not to convert is due to no continuing need</w:t>
      </w:r>
      <w:r w:rsidRPr="008B2BE5">
        <w:rPr>
          <w:rFonts w:ascii="Arial" w:eastAsia="Times New Roman" w:hAnsi="Arial" w:cs="Arial"/>
          <w:b/>
          <w:bCs/>
          <w:iCs/>
          <w:highlight w:val="yellow"/>
        </w:rPr>
        <w:t>]</w:t>
      </w:r>
    </w:p>
    <w:p w14:paraId="144C0EE3" w14:textId="77777777" w:rsidR="00CF085E" w:rsidRDefault="00E14F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I have determined that there </w:t>
      </w:r>
      <w:r w:rsidR="00F53470" w:rsidRPr="008900D1">
        <w:rPr>
          <w:rFonts w:ascii="Arial" w:eastAsia="Times New Roman" w:hAnsi="Arial" w:cs="Arial"/>
          <w:iCs/>
        </w:rPr>
        <w:t>is no continuing need for someone to be employed in the role you are currently employed in, or a role that is substantially the same</w:t>
      </w:r>
      <w:r w:rsidR="00C31A22" w:rsidRPr="008900D1">
        <w:rPr>
          <w:rFonts w:ascii="Arial" w:eastAsia="Times New Roman" w:hAnsi="Arial" w:cs="Arial"/>
          <w:iCs/>
        </w:rPr>
        <w:t xml:space="preserve">. </w:t>
      </w:r>
    </w:p>
    <w:p w14:paraId="1AEF5AE3" w14:textId="77777777" w:rsidR="00CF085E" w:rsidRDefault="00CF085E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060A765D" w14:textId="23EFB04B" w:rsidR="004967B8" w:rsidRPr="008900D1" w:rsidRDefault="00C31A22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>As such I have</w:t>
      </w:r>
      <w:r w:rsidR="00061383" w:rsidRPr="008900D1">
        <w:rPr>
          <w:rFonts w:ascii="Arial" w:eastAsia="Times New Roman" w:hAnsi="Arial" w:cs="Arial"/>
          <w:iCs/>
        </w:rPr>
        <w:t xml:space="preserve"> decided that I am unable to offer to convert your employment to a permanent basis. </w:t>
      </w:r>
      <w:r w:rsidR="004967B8" w:rsidRPr="008900D1">
        <w:rPr>
          <w:rFonts w:ascii="Arial" w:eastAsia="Times New Roman" w:hAnsi="Arial" w:cs="Arial"/>
          <w:iCs/>
        </w:rPr>
        <w:t>Specifically, my reasons are</w:t>
      </w:r>
      <w:r w:rsidR="005C1D42">
        <w:rPr>
          <w:rFonts w:ascii="Arial" w:eastAsia="Times New Roman" w:hAnsi="Arial" w:cs="Arial"/>
          <w:iCs/>
        </w:rPr>
        <w:t>:</w:t>
      </w:r>
      <w:r w:rsidR="004967B8" w:rsidRPr="008900D1">
        <w:rPr>
          <w:rFonts w:ascii="Arial" w:eastAsia="Times New Roman" w:hAnsi="Arial" w:cs="Arial"/>
          <w:iCs/>
        </w:rPr>
        <w:t xml:space="preserve"> </w:t>
      </w:r>
      <w:r w:rsidR="004967B8" w:rsidRPr="008B2BE5">
        <w:rPr>
          <w:rFonts w:ascii="Arial" w:hAnsi="Arial" w:cs="Arial"/>
          <w:highlight w:val="lightGray"/>
        </w:rPr>
        <w:t>[</w:t>
      </w:r>
      <w:r w:rsidR="0012654F" w:rsidRPr="008B2BE5">
        <w:rPr>
          <w:rFonts w:ascii="Arial" w:hAnsi="Arial" w:cs="Arial"/>
          <w:highlight w:val="lightGray"/>
        </w:rPr>
        <w:t>select appropriate response</w:t>
      </w:r>
      <w:r w:rsidR="004967B8" w:rsidRPr="008B2BE5">
        <w:rPr>
          <w:rFonts w:ascii="Arial" w:hAnsi="Arial" w:cs="Arial"/>
          <w:highlight w:val="lightGray"/>
        </w:rPr>
        <w:t>]</w:t>
      </w:r>
    </w:p>
    <w:p w14:paraId="5A6B8F0C" w14:textId="77777777" w:rsidR="004967B8" w:rsidRPr="008900D1" w:rsidRDefault="004967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6B5BA137" w14:textId="4333714D" w:rsidR="004967B8" w:rsidRPr="008900D1" w:rsidRDefault="004967B8" w:rsidP="008B2BE5">
      <w:pPr>
        <w:widowControl w:val="0"/>
        <w:numPr>
          <w:ilvl w:val="0"/>
          <w:numId w:val="29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there is no continuing need for you to perform your current role because </w:t>
      </w:r>
      <w:r w:rsidRPr="008B2BE5">
        <w:rPr>
          <w:rFonts w:ascii="Arial" w:eastAsia="Times New Roman" w:hAnsi="Arial" w:cs="Arial"/>
          <w:iCs/>
          <w:highlight w:val="lightGray"/>
        </w:rPr>
        <w:t>[</w:t>
      </w:r>
      <w:r w:rsidR="00A423D7" w:rsidRPr="008B2BE5">
        <w:rPr>
          <w:rFonts w:ascii="Arial" w:eastAsia="Times New Roman" w:hAnsi="Arial" w:cs="Arial"/>
          <w:iCs/>
          <w:highlight w:val="lightGray"/>
        </w:rPr>
        <w:t>document reasons</w:t>
      </w:r>
      <w:r w:rsidRPr="008B2BE5">
        <w:rPr>
          <w:rFonts w:ascii="Arial" w:eastAsia="Times New Roman" w:hAnsi="Arial" w:cs="Arial"/>
          <w:iCs/>
          <w:highlight w:val="lightGray"/>
        </w:rPr>
        <w:t>: e.g. substantive incumbent is returning to the role on a full-time basis; the role was temporary for a specified period and purpose which is now complete; the role is not continuing due to the implementation of documented organisational change]</w:t>
      </w:r>
    </w:p>
    <w:p w14:paraId="35449D5D" w14:textId="1EEF48B6" w:rsidR="004967B8" w:rsidRPr="008B2BE5" w:rsidRDefault="004967B8" w:rsidP="008B2BE5">
      <w:pPr>
        <w:widowControl w:val="0"/>
        <w:numPr>
          <w:ilvl w:val="0"/>
          <w:numId w:val="29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  <w:highlight w:val="lightGray"/>
        </w:rPr>
      </w:pPr>
      <w:r w:rsidRPr="008900D1">
        <w:rPr>
          <w:rFonts w:ascii="Arial" w:eastAsia="Times New Roman" w:hAnsi="Arial" w:cs="Arial"/>
          <w:iCs/>
        </w:rPr>
        <w:t xml:space="preserve">there is no continuing need for you to perform a role that is substantially the same. </w:t>
      </w:r>
      <w:r w:rsidRPr="008B2BE5">
        <w:rPr>
          <w:rFonts w:ascii="Arial" w:eastAsia="Times New Roman" w:hAnsi="Arial" w:cs="Arial"/>
          <w:iCs/>
          <w:highlight w:val="lightGray"/>
        </w:rPr>
        <w:t>[</w:t>
      </w:r>
      <w:r w:rsidR="000A30C3">
        <w:rPr>
          <w:rFonts w:ascii="Arial" w:eastAsia="Times New Roman" w:hAnsi="Arial" w:cs="Arial"/>
          <w:iCs/>
          <w:highlight w:val="lightGray"/>
        </w:rPr>
        <w:t>D</w:t>
      </w:r>
      <w:r w:rsidR="00A423D7" w:rsidRPr="008B2BE5">
        <w:rPr>
          <w:rFonts w:ascii="Arial" w:eastAsia="Times New Roman" w:hAnsi="Arial" w:cs="Arial"/>
          <w:iCs/>
          <w:highlight w:val="lightGray"/>
        </w:rPr>
        <w:t>ocument reasons</w:t>
      </w:r>
      <w:r w:rsidRPr="008B2BE5">
        <w:rPr>
          <w:rFonts w:ascii="Arial" w:eastAsia="Times New Roman" w:hAnsi="Arial" w:cs="Arial"/>
          <w:iCs/>
          <w:highlight w:val="lightGray"/>
        </w:rPr>
        <w:t xml:space="preserve"> including:</w:t>
      </w:r>
    </w:p>
    <w:p w14:paraId="2455BF4B" w14:textId="5CC52A5C" w:rsidR="004967B8" w:rsidRPr="008B2BE5" w:rsidRDefault="004967B8" w:rsidP="008B2BE5">
      <w:pPr>
        <w:widowControl w:val="0"/>
        <w:numPr>
          <w:ilvl w:val="1"/>
          <w:numId w:val="30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  <w:highlight w:val="lightGray"/>
        </w:rPr>
      </w:pPr>
      <w:r w:rsidRPr="008B2BE5">
        <w:rPr>
          <w:rFonts w:ascii="Arial" w:eastAsia="Times New Roman" w:hAnsi="Arial" w:cs="Arial"/>
          <w:iCs/>
          <w:highlight w:val="lightGray"/>
        </w:rPr>
        <w:t xml:space="preserve">all roles considered  </w:t>
      </w:r>
    </w:p>
    <w:p w14:paraId="0898772B" w14:textId="1F2496BB" w:rsidR="004967B8" w:rsidRPr="008B2BE5" w:rsidRDefault="004967B8" w:rsidP="3B6709E5">
      <w:pPr>
        <w:widowControl w:val="0"/>
        <w:numPr>
          <w:ilvl w:val="1"/>
          <w:numId w:val="30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highlight w:val="lightGray"/>
        </w:rPr>
      </w:pPr>
      <w:r w:rsidRPr="3B6709E5">
        <w:rPr>
          <w:rFonts w:ascii="Arial" w:eastAsia="Times New Roman" w:hAnsi="Arial" w:cs="Arial"/>
          <w:highlight w:val="lightGray"/>
        </w:rPr>
        <w:t xml:space="preserve">any facts relied upon either to conclude the roles are not substantially the same, </w:t>
      </w:r>
      <w:r w:rsidR="00E21BBC">
        <w:rPr>
          <w:rFonts w:ascii="Arial" w:eastAsia="Times New Roman" w:hAnsi="Arial" w:cs="Arial"/>
          <w:highlight w:val="lightGray"/>
        </w:rPr>
        <w:t>or</w:t>
      </w:r>
      <w:r w:rsidR="00E21BBC" w:rsidRPr="3B6709E5">
        <w:rPr>
          <w:rFonts w:ascii="Arial" w:eastAsia="Times New Roman" w:hAnsi="Arial" w:cs="Arial"/>
          <w:highlight w:val="lightGray"/>
        </w:rPr>
        <w:t xml:space="preserve"> </w:t>
      </w:r>
      <w:r w:rsidRPr="3B6709E5">
        <w:rPr>
          <w:rFonts w:ascii="Arial" w:eastAsia="Times New Roman" w:hAnsi="Arial" w:cs="Arial"/>
          <w:highlight w:val="lightGray"/>
        </w:rPr>
        <w:t xml:space="preserve">the roles do not need to be filled on a continuing basis. </w:t>
      </w:r>
    </w:p>
    <w:p w14:paraId="340803AB" w14:textId="24FF8A6D" w:rsidR="00113DD9" w:rsidRPr="008B2BE5" w:rsidRDefault="00A611F9" w:rsidP="005C1D42">
      <w:pPr>
        <w:widowControl w:val="0"/>
        <w:numPr>
          <w:ilvl w:val="1"/>
          <w:numId w:val="30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  <w:highlight w:val="lightGray"/>
        </w:rPr>
      </w:pPr>
      <w:r w:rsidRPr="008B2BE5">
        <w:rPr>
          <w:rFonts w:ascii="Arial" w:eastAsia="Times New Roman" w:hAnsi="Arial" w:cs="Arial"/>
          <w:iCs/>
          <w:highlight w:val="lightGray"/>
        </w:rPr>
        <w:t>c</w:t>
      </w:r>
      <w:r w:rsidR="004967B8" w:rsidRPr="008B2BE5">
        <w:rPr>
          <w:rFonts w:ascii="Arial" w:eastAsia="Times New Roman" w:hAnsi="Arial" w:cs="Arial"/>
          <w:iCs/>
          <w:highlight w:val="lightGray"/>
        </w:rPr>
        <w:t xml:space="preserve">onsideration of the employment history of the employee and the length and nature of ongoing backfill in substantially the same roles and/or project roles.  </w:t>
      </w:r>
      <w:r w:rsidR="004967B8" w:rsidRPr="008B2BE5">
        <w:rPr>
          <w:rFonts w:ascii="Arial" w:eastAsia="Times New Roman" w:hAnsi="Arial" w:cs="Arial"/>
          <w:iCs/>
          <w:highlight w:val="lightGray"/>
        </w:rPr>
        <w:lastRenderedPageBreak/>
        <w:t xml:space="preserve">Where this has occurred over an extended </w:t>
      </w:r>
      <w:r w:rsidRPr="008B2BE5">
        <w:rPr>
          <w:rFonts w:ascii="Arial" w:eastAsia="Times New Roman" w:hAnsi="Arial" w:cs="Arial"/>
          <w:iCs/>
          <w:highlight w:val="lightGray"/>
        </w:rPr>
        <w:t>period</w:t>
      </w:r>
      <w:r w:rsidR="004967B8" w:rsidRPr="008B2BE5">
        <w:rPr>
          <w:rFonts w:ascii="Arial" w:eastAsia="Times New Roman" w:hAnsi="Arial" w:cs="Arial"/>
          <w:iCs/>
          <w:highlight w:val="lightGray"/>
        </w:rPr>
        <w:t xml:space="preserve">, there may be a continuing role for the employee even though there is no substantive vacancy.  Where the </w:t>
      </w:r>
      <w:r w:rsidR="0066210D" w:rsidRPr="008B2BE5">
        <w:rPr>
          <w:rFonts w:ascii="Arial" w:eastAsia="Times New Roman" w:hAnsi="Arial" w:cs="Arial"/>
          <w:iCs/>
          <w:highlight w:val="lightGray"/>
        </w:rPr>
        <w:t>non-permanent</w:t>
      </w:r>
      <w:r w:rsidR="004967B8" w:rsidRPr="008B2BE5">
        <w:rPr>
          <w:rFonts w:ascii="Arial" w:eastAsia="Times New Roman" w:hAnsi="Arial" w:cs="Arial"/>
          <w:iCs/>
          <w:highlight w:val="lightGray"/>
        </w:rPr>
        <w:t xml:space="preserve"> employee has been part-time, consider the continuing nature of any job-share arrangement and whether there is an opportunity for permanent part-time for both employees</w:t>
      </w:r>
      <w:r w:rsidR="00113DD9" w:rsidRPr="008B2BE5">
        <w:rPr>
          <w:rFonts w:ascii="Arial" w:eastAsia="Times New Roman" w:hAnsi="Arial" w:cs="Arial"/>
          <w:iCs/>
          <w:highlight w:val="lightGray"/>
        </w:rPr>
        <w:t>.</w:t>
      </w:r>
    </w:p>
    <w:p w14:paraId="5C2054B5" w14:textId="089442C8" w:rsidR="004967B8" w:rsidRPr="008900D1" w:rsidRDefault="00A93807" w:rsidP="008B2BE5">
      <w:pPr>
        <w:widowControl w:val="0"/>
        <w:numPr>
          <w:ilvl w:val="1"/>
          <w:numId w:val="30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  <w:highlight w:val="lightGray"/>
        </w:rPr>
        <w:t>r</w:t>
      </w:r>
      <w:r w:rsidR="004967B8" w:rsidRPr="008B2BE5">
        <w:rPr>
          <w:rFonts w:ascii="Arial" w:eastAsia="Times New Roman" w:hAnsi="Arial" w:cs="Arial"/>
          <w:iCs/>
          <w:highlight w:val="lightGray"/>
        </w:rPr>
        <w:t>eference attached summary of employment history and previous conversion reviews as relevant</w:t>
      </w:r>
      <w:r w:rsidR="00113DD9">
        <w:rPr>
          <w:rFonts w:ascii="Arial" w:eastAsia="Times New Roman" w:hAnsi="Arial" w:cs="Arial"/>
          <w:iCs/>
          <w:highlight w:val="lightGray"/>
        </w:rPr>
        <w:t>]</w:t>
      </w:r>
      <w:r w:rsidR="004967B8" w:rsidRPr="008900D1">
        <w:rPr>
          <w:rFonts w:ascii="Arial" w:eastAsia="Times New Roman" w:hAnsi="Arial" w:cs="Arial"/>
          <w:iCs/>
        </w:rPr>
        <w:t>.</w:t>
      </w:r>
    </w:p>
    <w:p w14:paraId="5F5E8469" w14:textId="77777777" w:rsidR="004967B8" w:rsidRPr="008900D1" w:rsidRDefault="004967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  <w:highlight w:val="yellow"/>
        </w:rPr>
      </w:pPr>
    </w:p>
    <w:p w14:paraId="62B67A15" w14:textId="18F76548" w:rsidR="00FC7A0A" w:rsidRPr="008B2BE5" w:rsidRDefault="00B36E56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  <w:highlight w:val="yellow"/>
        </w:rPr>
      </w:pPr>
      <w:r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FC7A0A" w:rsidRPr="008B2BE5">
        <w:rPr>
          <w:rFonts w:ascii="Arial" w:eastAsia="Times New Roman" w:hAnsi="Arial" w:cs="Arial"/>
          <w:b/>
          <w:bCs/>
          <w:iCs/>
          <w:highlight w:val="yellow"/>
        </w:rPr>
        <w:t>Suitable to perform the role</w:t>
      </w:r>
      <w:r w:rsidR="00113DD9">
        <w:rPr>
          <w:rFonts w:ascii="Arial" w:eastAsia="Times New Roman" w:hAnsi="Arial" w:cs="Arial"/>
          <w:b/>
          <w:bCs/>
          <w:iCs/>
          <w:highlight w:val="yellow"/>
        </w:rPr>
        <w:t xml:space="preserve"> is satisfied]</w:t>
      </w:r>
    </w:p>
    <w:p w14:paraId="10622BC9" w14:textId="1DC5653C" w:rsidR="00FC7A0A" w:rsidRPr="008900D1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Thank you for your performance in the role over the period </w:t>
      </w:r>
      <w:r w:rsidRPr="008B2BE5">
        <w:rPr>
          <w:rFonts w:ascii="Arial" w:eastAsia="Times New Roman" w:hAnsi="Arial" w:cs="Arial"/>
          <w:iCs/>
          <w:highlight w:val="lightGray"/>
        </w:rPr>
        <w:t>[</w:t>
      </w:r>
      <w:r w:rsidR="00A93807" w:rsidRPr="008B2BE5">
        <w:rPr>
          <w:rFonts w:ascii="Arial" w:eastAsia="Times New Roman" w:hAnsi="Arial" w:cs="Arial"/>
          <w:iCs/>
          <w:highlight w:val="lightGray"/>
        </w:rPr>
        <w:t>insert timeframe</w:t>
      </w:r>
      <w:r w:rsidRPr="008B2BE5">
        <w:rPr>
          <w:rFonts w:ascii="Arial" w:eastAsia="Times New Roman" w:hAnsi="Arial" w:cs="Arial"/>
          <w:iCs/>
          <w:highlight w:val="lightGray"/>
        </w:rPr>
        <w:t>]</w:t>
      </w:r>
      <w:r w:rsidR="00A93807">
        <w:rPr>
          <w:rFonts w:ascii="Arial" w:eastAsia="Times New Roman" w:hAnsi="Arial" w:cs="Arial"/>
          <w:iCs/>
        </w:rPr>
        <w:t>.</w:t>
      </w:r>
      <w:r w:rsidR="00951E1B">
        <w:rPr>
          <w:rFonts w:ascii="Arial" w:eastAsia="Times New Roman" w:hAnsi="Arial" w:cs="Arial"/>
          <w:iCs/>
        </w:rPr>
        <w:t xml:space="preserve"> </w:t>
      </w:r>
      <w:r w:rsidRPr="008900D1">
        <w:rPr>
          <w:rFonts w:ascii="Arial" w:eastAsia="Times New Roman" w:hAnsi="Arial" w:cs="Arial"/>
          <w:iCs/>
        </w:rPr>
        <w:t>You have demonstrated over this time that you satisfy the requirements for the role.</w:t>
      </w:r>
    </w:p>
    <w:p w14:paraId="21366FD9" w14:textId="77777777" w:rsidR="00FC7A0A" w:rsidRPr="008900D1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</w:p>
    <w:p w14:paraId="4A1252FE" w14:textId="721F4593" w:rsidR="00FC7A0A" w:rsidRPr="008B2BE5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  <w:highlight w:val="yellow"/>
        </w:rPr>
      </w:pPr>
      <w:r w:rsidRPr="008B2BE5"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EF6B26">
        <w:rPr>
          <w:rFonts w:ascii="Arial" w:eastAsia="Times New Roman" w:hAnsi="Arial" w:cs="Arial"/>
          <w:b/>
          <w:bCs/>
          <w:iCs/>
          <w:highlight w:val="yellow"/>
        </w:rPr>
        <w:t>S</w:t>
      </w:r>
      <w:r w:rsidR="009127A7" w:rsidRPr="008B2BE5">
        <w:rPr>
          <w:rFonts w:ascii="Arial" w:eastAsia="Times New Roman" w:hAnsi="Arial" w:cs="Arial"/>
          <w:b/>
          <w:bCs/>
          <w:iCs/>
          <w:highlight w:val="yellow"/>
        </w:rPr>
        <w:t>uitable to perform the role is not satisfied due to not having the relevant mandatory requirements, or not meeting relevant mandatory conditions</w:t>
      </w:r>
      <w:r w:rsidRPr="008B2BE5">
        <w:rPr>
          <w:rFonts w:ascii="Arial" w:eastAsia="Times New Roman" w:hAnsi="Arial" w:cs="Arial"/>
          <w:b/>
          <w:bCs/>
          <w:iCs/>
          <w:highlight w:val="yellow"/>
        </w:rPr>
        <w:t>]</w:t>
      </w:r>
    </w:p>
    <w:p w14:paraId="5D1D8158" w14:textId="77777777" w:rsidR="000A30C3" w:rsidRDefault="00FC7A0A" w:rsidP="00FC7A0A">
      <w:pPr>
        <w:widowControl w:val="0"/>
        <w:rPr>
          <w:rFonts w:ascii="Arial" w:eastAsia="Times New Roman" w:hAnsi="Arial" w:cs="Arial"/>
        </w:rPr>
      </w:pPr>
      <w:r w:rsidRPr="008900D1">
        <w:rPr>
          <w:rFonts w:ascii="Arial" w:eastAsia="Times New Roman" w:hAnsi="Arial" w:cs="Arial"/>
        </w:rPr>
        <w:t xml:space="preserve">Thank you for your performance in the role over the period </w:t>
      </w:r>
      <w:r w:rsidR="000A30C3" w:rsidRPr="00884F50">
        <w:rPr>
          <w:rFonts w:ascii="Arial" w:eastAsia="Times New Roman" w:hAnsi="Arial" w:cs="Arial"/>
          <w:iCs/>
          <w:highlight w:val="lightGray"/>
        </w:rPr>
        <w:t>[insert timeframe]</w:t>
      </w:r>
      <w:r w:rsidR="000A30C3">
        <w:rPr>
          <w:rFonts w:ascii="Arial" w:eastAsia="Times New Roman" w:hAnsi="Arial" w:cs="Arial"/>
          <w:iCs/>
        </w:rPr>
        <w:t>.</w:t>
      </w:r>
      <w:r w:rsidR="000A30C3" w:rsidRPr="008900D1" w:rsidDel="000A30C3">
        <w:rPr>
          <w:rFonts w:ascii="Arial" w:eastAsia="Times New Roman" w:hAnsi="Arial" w:cs="Arial"/>
        </w:rPr>
        <w:t xml:space="preserve"> </w:t>
      </w:r>
    </w:p>
    <w:p w14:paraId="3C06C69F" w14:textId="32685D83" w:rsidR="00FC7A0A" w:rsidRPr="008B2BE5" w:rsidRDefault="00FC7A0A" w:rsidP="00FC7A0A">
      <w:pPr>
        <w:widowControl w:val="0"/>
        <w:rPr>
          <w:rFonts w:ascii="Arial" w:eastAsia="Times New Roman" w:hAnsi="Arial" w:cs="Arial"/>
          <w:highlight w:val="lightGray"/>
        </w:rPr>
      </w:pPr>
      <w:r w:rsidRPr="008900D1">
        <w:rPr>
          <w:rFonts w:ascii="Arial" w:eastAsia="Times New Roman" w:hAnsi="Arial" w:cs="Arial"/>
        </w:rPr>
        <w:t xml:space="preserve">Unfortunately, </w:t>
      </w:r>
      <w:r w:rsidR="006E2032" w:rsidRPr="008900D1">
        <w:rPr>
          <w:rFonts w:ascii="Arial" w:eastAsia="Times New Roman" w:hAnsi="Arial" w:cs="Arial"/>
        </w:rPr>
        <w:t>I am unable to offer to convert your employment to a permanent basis</w:t>
      </w:r>
      <w:r w:rsidRPr="008900D1">
        <w:rPr>
          <w:rFonts w:ascii="Arial" w:eastAsia="Times New Roman" w:hAnsi="Arial" w:cs="Arial"/>
        </w:rPr>
        <w:t xml:space="preserve"> because you do not satisfy the requirements for being suitable to perform the role.  </w:t>
      </w:r>
      <w:r w:rsidRPr="008B2BE5">
        <w:rPr>
          <w:rFonts w:ascii="Arial" w:eastAsia="Times New Roman" w:hAnsi="Arial" w:cs="Arial"/>
          <w:highlight w:val="lightGray"/>
        </w:rPr>
        <w:t>[</w:t>
      </w:r>
      <w:r w:rsidR="000A30C3">
        <w:rPr>
          <w:rFonts w:ascii="Arial" w:eastAsia="Times New Roman" w:hAnsi="Arial" w:cs="Arial"/>
          <w:highlight w:val="lightGray"/>
        </w:rPr>
        <w:t>D</w:t>
      </w:r>
      <w:r w:rsidR="009127A7" w:rsidRPr="008B2BE5">
        <w:rPr>
          <w:rFonts w:ascii="Arial" w:eastAsia="Times New Roman" w:hAnsi="Arial" w:cs="Arial"/>
          <w:highlight w:val="lightGray"/>
        </w:rPr>
        <w:t>ocument one or more of the following reasons</w:t>
      </w:r>
      <w:r w:rsidRPr="008B2BE5">
        <w:rPr>
          <w:rFonts w:ascii="Arial" w:eastAsia="Times New Roman" w:hAnsi="Arial" w:cs="Arial"/>
          <w:highlight w:val="lightGray"/>
        </w:rPr>
        <w:t>:</w:t>
      </w:r>
    </w:p>
    <w:p w14:paraId="59C020C5" w14:textId="4E404406" w:rsidR="00425F89" w:rsidRPr="008B2BE5" w:rsidRDefault="00FC7A0A" w:rsidP="008B2BE5">
      <w:pPr>
        <w:pStyle w:val="ListParagraph"/>
        <w:widowControl w:val="0"/>
        <w:numPr>
          <w:ilvl w:val="0"/>
          <w:numId w:val="31"/>
        </w:numPr>
        <w:rPr>
          <w:rFonts w:cs="Arial"/>
          <w:iCs/>
          <w:highlight w:val="lightGray"/>
        </w:rPr>
      </w:pPr>
      <w:r w:rsidRPr="008B2BE5">
        <w:rPr>
          <w:rFonts w:cs="Arial"/>
          <w:iCs/>
          <w:highlight w:val="lightGray"/>
          <w:lang w:bidi="ar-SA"/>
        </w:rPr>
        <w:t>the employee has not provided evidence of possessing any relevant mandatory qualification/s</w:t>
      </w:r>
      <w:r w:rsidR="00C068CA" w:rsidRPr="008B2BE5">
        <w:rPr>
          <w:rFonts w:cs="Arial"/>
          <w:iCs/>
          <w:highlight w:val="lightGray"/>
          <w:lang w:bidi="ar-SA"/>
        </w:rPr>
        <w:t xml:space="preserve"> </w:t>
      </w:r>
      <w:r w:rsidRPr="008B2BE5">
        <w:rPr>
          <w:rFonts w:cs="Arial"/>
          <w:iCs/>
          <w:highlight w:val="lightGray"/>
          <w:lang w:bidi="ar-SA"/>
        </w:rPr>
        <w:t xml:space="preserve">as provided in the role </w:t>
      </w:r>
      <w:r w:rsidR="00FA3188" w:rsidRPr="008B2BE5">
        <w:rPr>
          <w:rFonts w:cs="Arial"/>
          <w:iCs/>
          <w:highlight w:val="lightGray"/>
          <w:lang w:bidi="ar-SA"/>
        </w:rPr>
        <w:t>description</w:t>
      </w:r>
    </w:p>
    <w:p w14:paraId="42A48BA3" w14:textId="1D6A8C24" w:rsidR="00FC7A0A" w:rsidRPr="008B2BE5" w:rsidRDefault="00FC7A0A" w:rsidP="008B2BE5">
      <w:pPr>
        <w:pStyle w:val="ListParagraph"/>
        <w:widowControl w:val="0"/>
        <w:numPr>
          <w:ilvl w:val="0"/>
          <w:numId w:val="31"/>
        </w:numPr>
        <w:rPr>
          <w:rFonts w:cs="Arial"/>
          <w:iCs/>
          <w:highlight w:val="lightGray"/>
        </w:rPr>
      </w:pPr>
      <w:r w:rsidRPr="008B2BE5">
        <w:rPr>
          <w:rFonts w:cs="Arial"/>
          <w:iCs/>
          <w:szCs w:val="22"/>
          <w:highlight w:val="lightGray"/>
          <w:lang w:bidi="ar-SA"/>
        </w:rPr>
        <w:t xml:space="preserve">the employee has not met any relevant mandatory condition/s of the role as provided for in the role </w:t>
      </w:r>
      <w:r w:rsidR="00FA3188" w:rsidRPr="008B2BE5">
        <w:rPr>
          <w:rFonts w:cs="Arial"/>
          <w:iCs/>
          <w:szCs w:val="22"/>
          <w:highlight w:val="lightGray"/>
          <w:lang w:bidi="ar-SA"/>
        </w:rPr>
        <w:t>description</w:t>
      </w:r>
      <w:r w:rsidR="00425F89" w:rsidRPr="008B2BE5">
        <w:rPr>
          <w:rFonts w:cs="Arial"/>
          <w:iCs/>
          <w:szCs w:val="22"/>
          <w:highlight w:val="lightGray"/>
          <w:lang w:bidi="ar-SA"/>
        </w:rPr>
        <w:t>]</w:t>
      </w:r>
      <w:r w:rsidR="00C068CA" w:rsidRPr="008B2BE5">
        <w:rPr>
          <w:rFonts w:cs="Arial"/>
          <w:iCs/>
          <w:szCs w:val="22"/>
          <w:highlight w:val="lightGray"/>
          <w:lang w:bidi="ar-SA"/>
        </w:rPr>
        <w:t>.</w:t>
      </w:r>
    </w:p>
    <w:p w14:paraId="3D8DCA40" w14:textId="77777777" w:rsidR="00FC7A0A" w:rsidRPr="008900D1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0394D185" w14:textId="3FD3339C" w:rsidR="00FC7A0A" w:rsidRPr="000C2118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b/>
          <w:bCs/>
          <w:iCs/>
          <w:highlight w:val="lightGray"/>
        </w:rPr>
      </w:pPr>
      <w:r w:rsidRPr="000C2118">
        <w:rPr>
          <w:rFonts w:ascii="Arial" w:eastAsia="Times New Roman" w:hAnsi="Arial" w:cs="Arial"/>
          <w:b/>
          <w:bCs/>
          <w:iCs/>
          <w:highlight w:val="lightGray"/>
        </w:rPr>
        <w:t>[</w:t>
      </w:r>
      <w:r w:rsidR="00425F89" w:rsidRPr="000C2118">
        <w:rPr>
          <w:rFonts w:ascii="Arial" w:eastAsia="Times New Roman" w:hAnsi="Arial" w:cs="Arial"/>
          <w:b/>
          <w:bCs/>
          <w:iCs/>
          <w:highlight w:val="lightGray"/>
        </w:rPr>
        <w:t>S</w:t>
      </w:r>
      <w:r w:rsidR="00C068CA" w:rsidRPr="000C2118">
        <w:rPr>
          <w:rFonts w:ascii="Arial" w:eastAsia="Times New Roman" w:hAnsi="Arial" w:cs="Arial"/>
          <w:b/>
          <w:bCs/>
          <w:iCs/>
          <w:highlight w:val="lightGray"/>
        </w:rPr>
        <w:t>uitable to perform the role is not satisfied due to conduct or performance issues</w:t>
      </w:r>
      <w:r w:rsidRPr="000C2118">
        <w:rPr>
          <w:rFonts w:ascii="Arial" w:eastAsia="Times New Roman" w:hAnsi="Arial" w:cs="Arial"/>
          <w:b/>
          <w:bCs/>
          <w:iCs/>
          <w:highlight w:val="lightGray"/>
        </w:rPr>
        <w:t>]</w:t>
      </w:r>
    </w:p>
    <w:p w14:paraId="3DA742E0" w14:textId="34B8FAD9" w:rsidR="00425F89" w:rsidRDefault="0073009D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000C2118">
        <w:rPr>
          <w:rFonts w:ascii="Arial" w:eastAsia="Times New Roman" w:hAnsi="Arial" w:cs="Arial"/>
          <w:iCs/>
          <w:highlight w:val="lightGray"/>
        </w:rPr>
        <w:t>[Where appropriate]</w:t>
      </w:r>
      <w:r>
        <w:rPr>
          <w:rFonts w:ascii="Arial" w:eastAsia="Times New Roman" w:hAnsi="Arial" w:cs="Arial"/>
          <w:iCs/>
        </w:rPr>
        <w:t xml:space="preserve"> </w:t>
      </w:r>
      <w:r w:rsidR="00FC7A0A" w:rsidRPr="008900D1">
        <w:rPr>
          <w:rFonts w:ascii="Arial" w:eastAsia="Times New Roman" w:hAnsi="Arial" w:cs="Arial"/>
          <w:iCs/>
        </w:rPr>
        <w:t xml:space="preserve">Thank you for your performance in the role over the period </w:t>
      </w:r>
      <w:r w:rsidR="00425F89" w:rsidRPr="00884F50">
        <w:rPr>
          <w:rFonts w:ascii="Arial" w:eastAsia="Times New Roman" w:hAnsi="Arial" w:cs="Arial"/>
          <w:iCs/>
          <w:highlight w:val="lightGray"/>
        </w:rPr>
        <w:t>[insert timeframe]</w:t>
      </w:r>
      <w:r w:rsidR="00425F89">
        <w:rPr>
          <w:rFonts w:ascii="Arial" w:eastAsia="Times New Roman" w:hAnsi="Arial" w:cs="Arial"/>
          <w:iCs/>
        </w:rPr>
        <w:t>.</w:t>
      </w:r>
      <w:r w:rsidR="00425F89" w:rsidRPr="008900D1" w:rsidDel="000A30C3">
        <w:rPr>
          <w:rFonts w:ascii="Arial" w:eastAsia="Times New Roman" w:hAnsi="Arial" w:cs="Arial"/>
        </w:rPr>
        <w:t xml:space="preserve"> </w:t>
      </w:r>
    </w:p>
    <w:p w14:paraId="6EF9192C" w14:textId="77777777" w:rsidR="00425F89" w:rsidRDefault="00425F89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</w:p>
    <w:p w14:paraId="452B1E97" w14:textId="52E23FB8" w:rsidR="00574366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 xml:space="preserve">Unfortunately, you are not eligible for conversion to permanent employment because you do not satisfy the requirements for being suitable to perform the role. </w:t>
      </w:r>
    </w:p>
    <w:p w14:paraId="4B49D855" w14:textId="716334CB" w:rsidR="00B65397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highlight w:val="lightGray"/>
        </w:rPr>
      </w:pPr>
      <w:r w:rsidRPr="3B6709E5">
        <w:rPr>
          <w:rFonts w:ascii="Arial" w:eastAsia="Times New Roman" w:hAnsi="Arial" w:cs="Arial"/>
          <w:highlight w:val="lightGray"/>
        </w:rPr>
        <w:t>[</w:t>
      </w:r>
      <w:r w:rsidR="00574366" w:rsidRPr="3B6709E5">
        <w:rPr>
          <w:rFonts w:ascii="Arial" w:eastAsia="Times New Roman" w:hAnsi="Arial" w:cs="Arial"/>
          <w:highlight w:val="lightGray"/>
        </w:rPr>
        <w:t>D</w:t>
      </w:r>
      <w:r w:rsidR="00E07336" w:rsidRPr="3B6709E5">
        <w:rPr>
          <w:rFonts w:ascii="Arial" w:eastAsia="Times New Roman" w:hAnsi="Arial" w:cs="Arial"/>
          <w:highlight w:val="lightGray"/>
        </w:rPr>
        <w:t>ocument reasons</w:t>
      </w:r>
      <w:r w:rsidRPr="3B6709E5">
        <w:rPr>
          <w:rFonts w:ascii="Arial" w:eastAsia="Times New Roman" w:hAnsi="Arial" w:cs="Arial"/>
          <w:highlight w:val="lightGray"/>
        </w:rPr>
        <w:t xml:space="preserve"> e.g. </w:t>
      </w:r>
      <w:r w:rsidR="00B65397">
        <w:rPr>
          <w:rFonts w:ascii="Arial" w:eastAsia="Times New Roman" w:hAnsi="Arial" w:cs="Arial"/>
          <w:highlight w:val="lightGray"/>
        </w:rPr>
        <w:t>Your supervisor</w:t>
      </w:r>
      <w:r w:rsidR="00836C6C">
        <w:rPr>
          <w:rFonts w:ascii="Arial" w:eastAsia="Times New Roman" w:hAnsi="Arial" w:cs="Arial"/>
          <w:highlight w:val="lightGray"/>
        </w:rPr>
        <w:t xml:space="preserve"> has advised that</w:t>
      </w:r>
    </w:p>
    <w:p w14:paraId="6B56D839" w14:textId="71475235" w:rsidR="00836C6C" w:rsidRDefault="00836C6C" w:rsidP="00FB3A2E">
      <w:pPr>
        <w:widowControl w:val="0"/>
        <w:tabs>
          <w:tab w:val="left" w:pos="851"/>
        </w:tabs>
        <w:spacing w:after="0" w:line="240" w:lineRule="auto"/>
        <w:ind w:left="720" w:right="-46"/>
        <w:rPr>
          <w:rFonts w:ascii="Arial" w:eastAsia="Times New Roman" w:hAnsi="Arial" w:cs="Arial"/>
          <w:highlight w:val="lightGray"/>
        </w:rPr>
      </w:pPr>
      <w:r>
        <w:rPr>
          <w:rFonts w:ascii="Arial" w:eastAsia="Times New Roman" w:hAnsi="Arial" w:cs="Arial"/>
          <w:highlight w:val="lightGray"/>
        </w:rPr>
        <w:tab/>
        <w:t>…discussions have occurred</w:t>
      </w:r>
      <w:r w:rsidR="00A844A9">
        <w:rPr>
          <w:rFonts w:ascii="Arial" w:eastAsia="Times New Roman" w:hAnsi="Arial" w:cs="Arial"/>
          <w:highlight w:val="lightGray"/>
        </w:rPr>
        <w:t xml:space="preserve"> about unresolved performance or conduct issues that are likely to lead to a performance improvement plan (PIP), disciplinary act</w:t>
      </w:r>
      <w:r w:rsidR="00C867FB">
        <w:rPr>
          <w:rFonts w:ascii="Arial" w:eastAsia="Times New Roman" w:hAnsi="Arial" w:cs="Arial"/>
          <w:highlight w:val="lightGray"/>
        </w:rPr>
        <w:t>ion or termination of your contract</w:t>
      </w:r>
    </w:p>
    <w:p w14:paraId="260FB112" w14:textId="5C5D8F17" w:rsidR="00C867FB" w:rsidRDefault="00204DF4" w:rsidP="00FB3A2E">
      <w:pPr>
        <w:widowControl w:val="0"/>
        <w:tabs>
          <w:tab w:val="left" w:pos="709"/>
        </w:tabs>
        <w:spacing w:after="0" w:line="240" w:lineRule="auto"/>
        <w:ind w:right="-46"/>
        <w:rPr>
          <w:rFonts w:ascii="Arial" w:eastAsia="Times New Roman" w:hAnsi="Arial" w:cs="Arial"/>
          <w:highlight w:val="lightGray"/>
        </w:rPr>
      </w:pPr>
      <w:r>
        <w:rPr>
          <w:rFonts w:ascii="Arial" w:eastAsia="Times New Roman" w:hAnsi="Arial" w:cs="Arial"/>
          <w:highlight w:val="lightGray"/>
        </w:rPr>
        <w:tab/>
      </w:r>
      <w:r w:rsidR="00C867FB">
        <w:rPr>
          <w:rFonts w:ascii="Arial" w:eastAsia="Times New Roman" w:hAnsi="Arial" w:cs="Arial"/>
          <w:highlight w:val="lightGray"/>
        </w:rPr>
        <w:t>…you are currently on a performance improvement plan (PIP)</w:t>
      </w:r>
    </w:p>
    <w:p w14:paraId="5236574F" w14:textId="77777777" w:rsidR="00204DF4" w:rsidRDefault="00204DF4" w:rsidP="00836C6C">
      <w:pPr>
        <w:widowControl w:val="0"/>
        <w:tabs>
          <w:tab w:val="left" w:pos="851"/>
        </w:tabs>
        <w:spacing w:after="0" w:line="240" w:lineRule="auto"/>
        <w:ind w:right="-46"/>
        <w:rPr>
          <w:rFonts w:ascii="Arial" w:eastAsia="Times New Roman" w:hAnsi="Arial" w:cs="Arial"/>
          <w:highlight w:val="lightGray"/>
        </w:rPr>
      </w:pPr>
    </w:p>
    <w:p w14:paraId="75FBF827" w14:textId="2E38D7AD" w:rsidR="00204DF4" w:rsidRPr="008B2BE5" w:rsidRDefault="00204DF4" w:rsidP="00FB3A2E">
      <w:pPr>
        <w:widowControl w:val="0"/>
        <w:tabs>
          <w:tab w:val="left" w:pos="851"/>
        </w:tabs>
        <w:spacing w:after="0" w:line="240" w:lineRule="auto"/>
        <w:ind w:right="-46"/>
        <w:rPr>
          <w:rFonts w:ascii="Arial" w:eastAsia="Times New Roman" w:hAnsi="Arial" w:cs="Arial"/>
          <w:highlight w:val="lightGray"/>
        </w:rPr>
      </w:pPr>
      <w:r>
        <w:rPr>
          <w:rFonts w:ascii="Arial" w:eastAsia="Times New Roman" w:hAnsi="Arial" w:cs="Arial"/>
          <w:highlight w:val="lightGray"/>
        </w:rPr>
        <w:t>managed in accordance with directives such as positive performance management or discipline.</w:t>
      </w:r>
      <w:r w:rsidR="000C2118">
        <w:rPr>
          <w:rFonts w:ascii="Arial" w:eastAsia="Times New Roman" w:hAnsi="Arial" w:cs="Arial"/>
          <w:highlight w:val="lightGray"/>
        </w:rPr>
        <w:t>]</w:t>
      </w:r>
      <w:r>
        <w:rPr>
          <w:rFonts w:ascii="Arial" w:eastAsia="Times New Roman" w:hAnsi="Arial" w:cs="Arial"/>
          <w:highlight w:val="lightGray"/>
        </w:rPr>
        <w:t xml:space="preserve"> </w:t>
      </w:r>
    </w:p>
    <w:p w14:paraId="6AE8953A" w14:textId="77777777" w:rsidR="00FC7A0A" w:rsidRPr="008900D1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</w:p>
    <w:p w14:paraId="77B1BECA" w14:textId="77777777" w:rsidR="00FC7A0A" w:rsidRPr="008900D1" w:rsidRDefault="00FC7A0A" w:rsidP="00FC7A0A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008900D1">
        <w:rPr>
          <w:rFonts w:ascii="Arial" w:eastAsia="Times New Roman" w:hAnsi="Arial" w:cs="Arial"/>
        </w:rPr>
        <w:t xml:space="preserve">These conduct and performance matters have been raised with you by </w:t>
      </w:r>
      <w:r w:rsidRPr="008B2BE5">
        <w:rPr>
          <w:rFonts w:ascii="Arial" w:eastAsia="Times New Roman" w:hAnsi="Arial" w:cs="Arial"/>
          <w:highlight w:val="lightGray"/>
        </w:rPr>
        <w:t>[insert form of communication and date]</w:t>
      </w:r>
      <w:r w:rsidRPr="008900D1">
        <w:rPr>
          <w:rFonts w:ascii="Arial" w:eastAsia="Times New Roman" w:hAnsi="Arial" w:cs="Arial"/>
        </w:rPr>
        <w:t xml:space="preserve"> and have been confirmed in writing. </w:t>
      </w:r>
    </w:p>
    <w:p w14:paraId="4206BDCF" w14:textId="77777777" w:rsidR="00FC7A0A" w:rsidRPr="008900D1" w:rsidRDefault="00FC7A0A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/>
          <w:iCs/>
          <w:highlight w:val="yellow"/>
        </w:rPr>
      </w:pPr>
    </w:p>
    <w:p w14:paraId="558CF205" w14:textId="16A7E5F1" w:rsidR="004967B8" w:rsidRPr="008B2BE5" w:rsidRDefault="004967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highlight w:val="lightGray"/>
        </w:rPr>
      </w:pPr>
      <w:r w:rsidRPr="008B2BE5">
        <w:rPr>
          <w:rFonts w:ascii="Arial" w:eastAsia="Times New Roman" w:hAnsi="Arial" w:cs="Arial"/>
          <w:highlight w:val="lightGray"/>
        </w:rPr>
        <w:t>[</w:t>
      </w:r>
      <w:r w:rsidR="005A3954" w:rsidRPr="008B2BE5">
        <w:rPr>
          <w:rFonts w:ascii="Arial" w:eastAsia="Times New Roman" w:hAnsi="Arial" w:cs="Arial"/>
          <w:highlight w:val="lightGray"/>
        </w:rPr>
        <w:t>N</w:t>
      </w:r>
      <w:r w:rsidR="00E07336" w:rsidRPr="008B2BE5">
        <w:rPr>
          <w:rFonts w:ascii="Arial" w:eastAsia="Times New Roman" w:hAnsi="Arial" w:cs="Arial"/>
          <w:highlight w:val="lightGray"/>
        </w:rPr>
        <w:t>ote – genuine operational requirements are not relevant if the</w:t>
      </w:r>
      <w:r w:rsidR="005209EE" w:rsidRPr="008B2BE5">
        <w:rPr>
          <w:rFonts w:ascii="Arial" w:eastAsia="Times New Roman" w:hAnsi="Arial" w:cs="Arial"/>
          <w:highlight w:val="lightGray"/>
        </w:rPr>
        <w:t xml:space="preserve"> threshold conditions for conversion in the Act are not satisfied. For example continuing need/suitable to perform the role</w:t>
      </w:r>
      <w:r w:rsidR="005A3954" w:rsidRPr="008B2BE5">
        <w:rPr>
          <w:rFonts w:ascii="Arial" w:eastAsia="Times New Roman" w:hAnsi="Arial" w:cs="Arial"/>
          <w:highlight w:val="lightGray"/>
        </w:rPr>
        <w:t>.</w:t>
      </w:r>
      <w:r w:rsidRPr="008B2BE5">
        <w:rPr>
          <w:rFonts w:ascii="Arial" w:eastAsia="Times New Roman" w:hAnsi="Arial" w:cs="Arial"/>
          <w:highlight w:val="lightGray"/>
        </w:rPr>
        <w:t>]</w:t>
      </w:r>
    </w:p>
    <w:p w14:paraId="1B2D8E5F" w14:textId="77777777" w:rsidR="004967B8" w:rsidRPr="008900D1" w:rsidRDefault="004967B8" w:rsidP="004967B8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/>
          <w:iCs/>
        </w:rPr>
      </w:pPr>
    </w:p>
    <w:p w14:paraId="3DBBA336" w14:textId="6E05B91F" w:rsidR="004967B8" w:rsidRPr="008B2BE5" w:rsidRDefault="004967B8" w:rsidP="004967B8">
      <w:pPr>
        <w:spacing w:after="0" w:line="240" w:lineRule="auto"/>
        <w:rPr>
          <w:rFonts w:ascii="Arial" w:eastAsia="Times New Roman" w:hAnsi="Arial" w:cs="Arial"/>
          <w:b/>
          <w:bCs/>
          <w:iCs/>
          <w:highlight w:val="yellow"/>
        </w:rPr>
      </w:pPr>
      <w:r w:rsidRPr="008B2BE5">
        <w:rPr>
          <w:rFonts w:ascii="Arial" w:eastAsia="Times New Roman" w:hAnsi="Arial" w:cs="Arial"/>
          <w:b/>
          <w:bCs/>
          <w:iCs/>
          <w:highlight w:val="yellow"/>
        </w:rPr>
        <w:t>[</w:t>
      </w:r>
      <w:r w:rsidR="009E5BB0" w:rsidRPr="008B2BE5">
        <w:rPr>
          <w:rFonts w:ascii="Arial" w:eastAsia="Times New Roman" w:hAnsi="Arial" w:cs="Arial"/>
          <w:b/>
          <w:bCs/>
          <w:iCs/>
          <w:highlight w:val="yellow"/>
        </w:rPr>
        <w:t>D</w:t>
      </w:r>
      <w:r w:rsidR="004F2E40" w:rsidRPr="008B2BE5">
        <w:rPr>
          <w:rFonts w:ascii="Arial" w:eastAsia="Times New Roman" w:hAnsi="Arial" w:cs="Arial"/>
          <w:b/>
          <w:bCs/>
          <w:iCs/>
          <w:highlight w:val="yellow"/>
        </w:rPr>
        <w:t xml:space="preserve">ecision to not convert is because it is not viable or appropriate </w:t>
      </w:r>
      <w:r w:rsidR="00A14E89" w:rsidRPr="008B2BE5">
        <w:rPr>
          <w:rFonts w:ascii="Arial" w:eastAsia="Times New Roman" w:hAnsi="Arial" w:cs="Arial"/>
          <w:b/>
          <w:bCs/>
          <w:iCs/>
          <w:highlight w:val="yellow"/>
        </w:rPr>
        <w:t>due to the genuine operational requirements of the agency</w:t>
      </w:r>
      <w:r w:rsidR="00873577" w:rsidRPr="008B2BE5">
        <w:rPr>
          <w:rFonts w:ascii="Arial" w:eastAsia="Times New Roman" w:hAnsi="Arial" w:cs="Arial"/>
          <w:b/>
          <w:bCs/>
          <w:iCs/>
          <w:highlight w:val="yellow"/>
        </w:rPr>
        <w:t>.</w:t>
      </w:r>
      <w:r w:rsidR="00A14E89" w:rsidRPr="008B2BE5">
        <w:rPr>
          <w:rFonts w:ascii="Arial" w:eastAsia="Times New Roman" w:hAnsi="Arial" w:cs="Arial"/>
          <w:b/>
          <w:bCs/>
          <w:iCs/>
          <w:highlight w:val="yellow"/>
        </w:rPr>
        <w:t xml:space="preserve"> For example,</w:t>
      </w:r>
      <w:r w:rsidR="00873577" w:rsidRPr="008B2BE5">
        <w:rPr>
          <w:rFonts w:ascii="Arial" w:eastAsia="Times New Roman" w:hAnsi="Arial" w:cs="Arial"/>
          <w:b/>
          <w:bCs/>
          <w:iCs/>
          <w:highlight w:val="yellow"/>
        </w:rPr>
        <w:t xml:space="preserve"> continuing need and suitable conditions were satisfied</w:t>
      </w:r>
      <w:r w:rsidR="009E5BB0">
        <w:rPr>
          <w:rFonts w:ascii="Arial" w:eastAsia="Times New Roman" w:hAnsi="Arial" w:cs="Arial"/>
          <w:b/>
          <w:bCs/>
          <w:iCs/>
          <w:highlight w:val="yellow"/>
        </w:rPr>
        <w:t>.</w:t>
      </w:r>
      <w:r w:rsidRPr="008B2BE5">
        <w:rPr>
          <w:rFonts w:ascii="Arial" w:eastAsia="Times New Roman" w:hAnsi="Arial" w:cs="Arial"/>
          <w:b/>
          <w:bCs/>
          <w:iCs/>
          <w:highlight w:val="yellow"/>
        </w:rPr>
        <w:t>]</w:t>
      </w:r>
    </w:p>
    <w:p w14:paraId="591D821C" w14:textId="3B690B21" w:rsidR="009E5BB0" w:rsidRDefault="004967B8" w:rsidP="004967B8">
      <w:pPr>
        <w:spacing w:after="0" w:line="240" w:lineRule="auto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t>I have considered the conditions for conversion in the Act and determined there is a continuing need for you to fill the role or a role that is substantially the same</w:t>
      </w:r>
      <w:r w:rsidR="00716F1E" w:rsidRPr="008900D1">
        <w:rPr>
          <w:rFonts w:ascii="Arial" w:eastAsia="Times New Roman" w:hAnsi="Arial" w:cs="Arial"/>
          <w:iCs/>
        </w:rPr>
        <w:t xml:space="preserve"> and you are suitable to perform the role</w:t>
      </w:r>
      <w:r w:rsidRPr="008900D1">
        <w:rPr>
          <w:rFonts w:ascii="Arial" w:eastAsia="Times New Roman" w:hAnsi="Arial" w:cs="Arial"/>
          <w:iCs/>
        </w:rPr>
        <w:t xml:space="preserve">. </w:t>
      </w:r>
    </w:p>
    <w:p w14:paraId="7F9536D4" w14:textId="77777777" w:rsidR="009E5BB0" w:rsidRDefault="009E5BB0" w:rsidP="004967B8">
      <w:pPr>
        <w:spacing w:after="0" w:line="240" w:lineRule="auto"/>
        <w:rPr>
          <w:rFonts w:ascii="Arial" w:eastAsia="Times New Roman" w:hAnsi="Arial" w:cs="Arial"/>
          <w:iCs/>
        </w:rPr>
      </w:pPr>
    </w:p>
    <w:p w14:paraId="139703A1" w14:textId="3E8493A5" w:rsidR="00D11175" w:rsidRDefault="004967B8" w:rsidP="004967B8">
      <w:pPr>
        <w:spacing w:after="0" w:line="240" w:lineRule="auto"/>
        <w:rPr>
          <w:rFonts w:ascii="Arial" w:eastAsia="Times New Roman" w:hAnsi="Arial" w:cs="Arial"/>
          <w:iCs/>
        </w:rPr>
      </w:pPr>
      <w:r w:rsidRPr="008900D1">
        <w:rPr>
          <w:rFonts w:ascii="Arial" w:eastAsia="Times New Roman" w:hAnsi="Arial" w:cs="Arial"/>
          <w:iCs/>
        </w:rPr>
        <w:lastRenderedPageBreak/>
        <w:t xml:space="preserve">However, there are genuine operational requirements of the agency that mean it is not viable or appropriate to convert you at this time.  </w:t>
      </w:r>
    </w:p>
    <w:p w14:paraId="745BAB39" w14:textId="77777777" w:rsidR="00D11175" w:rsidRDefault="00D11175" w:rsidP="004967B8">
      <w:pPr>
        <w:spacing w:after="0" w:line="240" w:lineRule="auto"/>
        <w:rPr>
          <w:rFonts w:ascii="Arial" w:eastAsia="Times New Roman" w:hAnsi="Arial" w:cs="Arial"/>
          <w:iCs/>
        </w:rPr>
      </w:pPr>
    </w:p>
    <w:p w14:paraId="5D4DB09E" w14:textId="5CE2FF74" w:rsidR="004967B8" w:rsidRPr="008900D1" w:rsidRDefault="004967B8" w:rsidP="004967B8">
      <w:pPr>
        <w:spacing w:after="0" w:line="240" w:lineRule="auto"/>
        <w:rPr>
          <w:rFonts w:ascii="Arial" w:eastAsia="Times New Roman" w:hAnsi="Arial" w:cs="Arial"/>
          <w:shd w:val="clear" w:color="auto" w:fill="FFFF00"/>
          <w:lang w:bidi="he-IL"/>
        </w:rPr>
      </w:pPr>
      <w:r w:rsidRPr="008900D1">
        <w:rPr>
          <w:rFonts w:ascii="Arial" w:eastAsia="Times New Roman" w:hAnsi="Arial" w:cs="Arial"/>
          <w:iCs/>
        </w:rPr>
        <w:t xml:space="preserve">Specifically, </w:t>
      </w:r>
      <w:r w:rsidRPr="008B2BE5">
        <w:rPr>
          <w:rFonts w:ascii="Arial" w:eastAsia="Times New Roman" w:hAnsi="Arial" w:cs="Arial"/>
          <w:highlight w:val="lightGray"/>
        </w:rPr>
        <w:t>[</w:t>
      </w:r>
      <w:r w:rsidR="001A1728" w:rsidRPr="00884F50">
        <w:rPr>
          <w:rFonts w:ascii="Arial" w:hAnsi="Arial" w:cs="Arial"/>
          <w:highlight w:val="lightGray"/>
        </w:rPr>
        <w:t xml:space="preserve">insert department, agency or entity’s </w:t>
      </w:r>
      <w:r w:rsidR="002F1FCF" w:rsidRPr="008B2BE5">
        <w:rPr>
          <w:rFonts w:ascii="Arial" w:eastAsia="Times New Roman" w:hAnsi="Arial" w:cs="Arial"/>
          <w:highlight w:val="lightGray"/>
        </w:rPr>
        <w:t>name/business unit</w:t>
      </w:r>
      <w:r w:rsidR="0081470D">
        <w:rPr>
          <w:rFonts w:ascii="Arial" w:eastAsia="Times New Roman" w:hAnsi="Arial" w:cs="Arial"/>
          <w:highlight w:val="lightGray"/>
        </w:rPr>
        <w:t xml:space="preserve">] </w:t>
      </w:r>
      <w:r w:rsidRPr="008B2BE5">
        <w:rPr>
          <w:rFonts w:ascii="Arial" w:eastAsia="Times New Roman" w:hAnsi="Arial" w:cs="Arial"/>
          <w:highlight w:val="lightGray"/>
        </w:rPr>
        <w:t>[insert reasons e.g. is undergoing significant workforce change and your role is one of a group identified as no longer required; your role</w:t>
      </w:r>
      <w:r w:rsidRPr="008B2BE5">
        <w:rPr>
          <w:rFonts w:ascii="Arial" w:eastAsia="Times New Roman" w:hAnsi="Arial" w:cs="Arial"/>
          <w:iCs/>
          <w:highlight w:val="lightGray"/>
        </w:rPr>
        <w:t xml:space="preserve"> is part of a project that is in the process of winding down; your role was part of a temporary business initiative that is coming to a close]</w:t>
      </w:r>
      <w:r w:rsidRPr="008900D1">
        <w:rPr>
          <w:rFonts w:ascii="Arial" w:eastAsia="Times New Roman" w:hAnsi="Arial" w:cs="Arial"/>
          <w:iCs/>
        </w:rPr>
        <w:t xml:space="preserve">, as evidenced in </w:t>
      </w:r>
      <w:r w:rsidR="003C4EF3" w:rsidRPr="008B2BE5">
        <w:rPr>
          <w:rFonts w:ascii="Arial" w:eastAsia="Times New Roman" w:hAnsi="Arial" w:cs="Arial"/>
          <w:iCs/>
          <w:highlight w:val="lightGray"/>
        </w:rPr>
        <w:t>[</w:t>
      </w:r>
      <w:r w:rsidR="002F1FCF" w:rsidRPr="008B2BE5">
        <w:rPr>
          <w:rFonts w:ascii="Arial" w:eastAsia="Times New Roman" w:hAnsi="Arial" w:cs="Arial"/>
          <w:iCs/>
          <w:highlight w:val="lightGray"/>
        </w:rPr>
        <w:t xml:space="preserve">strategic/operational/workforce planning </w:t>
      </w:r>
      <w:r w:rsidRPr="008B2BE5">
        <w:rPr>
          <w:rFonts w:ascii="Arial" w:eastAsia="Times New Roman" w:hAnsi="Arial" w:cs="Arial"/>
          <w:iCs/>
          <w:highlight w:val="lightGray"/>
        </w:rPr>
        <w:t>documents</w:t>
      </w:r>
      <w:r w:rsidR="00947844">
        <w:rPr>
          <w:rFonts w:ascii="Arial" w:eastAsia="Times New Roman" w:hAnsi="Arial" w:cs="Arial"/>
          <w:iCs/>
          <w:highlight w:val="lightGray"/>
        </w:rPr>
        <w:t>.</w:t>
      </w:r>
      <w:r w:rsidRPr="008B2BE5">
        <w:rPr>
          <w:rFonts w:ascii="Arial" w:eastAsia="Times New Roman" w:hAnsi="Arial" w:cs="Arial"/>
          <w:iCs/>
          <w:highlight w:val="lightGray"/>
        </w:rPr>
        <w:t>]</w:t>
      </w:r>
    </w:p>
    <w:p w14:paraId="49043EC9" w14:textId="77777777" w:rsidR="00947844" w:rsidRDefault="00947844" w:rsidP="004967B8">
      <w:pPr>
        <w:spacing w:after="0" w:line="240" w:lineRule="auto"/>
        <w:rPr>
          <w:rFonts w:ascii="Arial" w:eastAsia="Times New Roman" w:hAnsi="Arial" w:cs="Arial"/>
          <w:lang w:bidi="he-IL"/>
        </w:rPr>
      </w:pPr>
    </w:p>
    <w:p w14:paraId="087D9729" w14:textId="7DC9FD38" w:rsidR="004967B8" w:rsidRPr="008900D1" w:rsidRDefault="004967B8" w:rsidP="004967B8">
      <w:pPr>
        <w:spacing w:after="0" w:line="240" w:lineRule="auto"/>
        <w:rPr>
          <w:rFonts w:ascii="Arial" w:eastAsia="Times New Roman" w:hAnsi="Arial" w:cs="Arial"/>
          <w:lang w:bidi="he-IL"/>
        </w:rPr>
      </w:pPr>
      <w:r w:rsidRPr="008900D1">
        <w:rPr>
          <w:rFonts w:ascii="Arial" w:eastAsia="Times New Roman" w:hAnsi="Arial" w:cs="Arial"/>
          <w:lang w:bidi="he-IL"/>
        </w:rPr>
        <w:t>I have included additional information about the process</w:t>
      </w:r>
      <w:r w:rsidR="1D4CE1E8" w:rsidRPr="008900D1">
        <w:rPr>
          <w:rFonts w:ascii="Arial" w:eastAsia="Times New Roman" w:hAnsi="Arial" w:cs="Arial"/>
          <w:lang w:bidi="he-IL"/>
        </w:rPr>
        <w:t xml:space="preserve"> and</w:t>
      </w:r>
      <w:r w:rsidR="0014399B" w:rsidRPr="008900D1">
        <w:rPr>
          <w:rFonts w:ascii="Arial" w:eastAsia="Times New Roman" w:hAnsi="Arial" w:cs="Arial"/>
          <w:lang w:bidi="he-IL"/>
        </w:rPr>
        <w:t xml:space="preserve"> </w:t>
      </w:r>
      <w:r w:rsidR="009642F6" w:rsidRPr="008900D1">
        <w:rPr>
          <w:rFonts w:ascii="Arial" w:eastAsia="Times New Roman" w:hAnsi="Arial" w:cs="Arial"/>
          <w:lang w:bidi="he-IL"/>
        </w:rPr>
        <w:t>rights to make additional request for review</w:t>
      </w:r>
      <w:r w:rsidRPr="008900D1">
        <w:rPr>
          <w:rFonts w:ascii="Arial" w:eastAsia="Times New Roman" w:hAnsi="Arial" w:cs="Arial"/>
          <w:lang w:bidi="he-IL"/>
        </w:rPr>
        <w:t xml:space="preserve"> and appeal rights at the end of this letter.</w:t>
      </w:r>
      <w:r w:rsidRPr="008900D1" w:rsidDel="001961EA">
        <w:rPr>
          <w:rFonts w:ascii="Arial" w:eastAsia="Times New Roman" w:hAnsi="Arial" w:cs="Arial"/>
          <w:b/>
          <w:lang w:bidi="he-IL"/>
        </w:rPr>
        <w:t xml:space="preserve"> </w:t>
      </w:r>
    </w:p>
    <w:p w14:paraId="551CB9BD" w14:textId="77777777" w:rsidR="004967B8" w:rsidRPr="008900D1" w:rsidRDefault="004967B8" w:rsidP="004967B8">
      <w:pPr>
        <w:spacing w:after="0" w:line="240" w:lineRule="auto"/>
        <w:rPr>
          <w:rFonts w:ascii="Arial" w:eastAsia="Times New Roman" w:hAnsi="Arial" w:cs="Arial"/>
          <w:b/>
          <w:lang w:bidi="he-IL"/>
        </w:rPr>
      </w:pPr>
    </w:p>
    <w:p w14:paraId="26077B47" w14:textId="562C6DF9" w:rsidR="000D5041" w:rsidRPr="00622752" w:rsidRDefault="0053599E" w:rsidP="000D5041">
      <w:pPr>
        <w:spacing w:after="0" w:line="240" w:lineRule="auto"/>
        <w:rPr>
          <w:rFonts w:ascii="Arial" w:eastAsia="Times New Roman" w:hAnsi="Arial" w:cs="Arial"/>
          <w:szCs w:val="20"/>
          <w:lang w:bidi="he-IL"/>
        </w:rPr>
      </w:pPr>
      <w:r>
        <w:rPr>
          <w:rFonts w:ascii="Arial" w:hAnsi="Arial" w:cs="Arial"/>
          <w:highlight w:val="lightGray"/>
        </w:rPr>
        <w:t>[</w:t>
      </w:r>
      <w:r w:rsidR="000D5041" w:rsidRPr="00884F50">
        <w:rPr>
          <w:rFonts w:ascii="Arial" w:hAnsi="Arial" w:cs="Arial"/>
          <w:highlight w:val="lightGray"/>
        </w:rPr>
        <w:t xml:space="preserve">Insert contact name] </w:t>
      </w:r>
      <w:r w:rsidR="000D5041" w:rsidRPr="00A0734D">
        <w:rPr>
          <w:rFonts w:ascii="Arial" w:eastAsia="Times New Roman" w:hAnsi="Arial" w:cs="Times New Roman"/>
          <w:szCs w:val="20"/>
          <w:lang w:bidi="he-IL"/>
        </w:rPr>
        <w:t xml:space="preserve">has been assigned as the contact for the review. </w:t>
      </w:r>
      <w:r w:rsidR="000D5041" w:rsidRPr="00884F50">
        <w:rPr>
          <w:rFonts w:ascii="Arial" w:hAnsi="Arial" w:cs="Arial"/>
        </w:rPr>
        <w:t xml:space="preserve">If you have any questions about the contents of this </w:t>
      </w:r>
      <w:r w:rsidR="003E0172" w:rsidRPr="00884F50">
        <w:rPr>
          <w:rFonts w:ascii="Arial" w:hAnsi="Arial" w:cs="Arial"/>
        </w:rPr>
        <w:t>letter,</w:t>
      </w:r>
      <w:r w:rsidR="000D5041" w:rsidRPr="00884F50">
        <w:rPr>
          <w:rFonts w:ascii="Arial" w:hAnsi="Arial" w:cs="Arial"/>
        </w:rPr>
        <w:t xml:space="preserve"> please do not hesitate to contact </w:t>
      </w:r>
      <w:r w:rsidR="000D5041" w:rsidRPr="00884F50">
        <w:rPr>
          <w:rFonts w:ascii="Arial" w:hAnsi="Arial" w:cs="Arial"/>
          <w:highlight w:val="lightGray"/>
        </w:rPr>
        <w:t>[insert name of contact]</w:t>
      </w:r>
      <w:r w:rsidR="000D5041" w:rsidRPr="00884F50">
        <w:rPr>
          <w:rFonts w:ascii="Arial" w:hAnsi="Arial" w:cs="Arial"/>
        </w:rPr>
        <w:t xml:space="preserve"> on </w:t>
      </w:r>
      <w:r w:rsidR="000D5041" w:rsidRPr="00884F50">
        <w:rPr>
          <w:rFonts w:ascii="Arial" w:hAnsi="Arial" w:cs="Arial"/>
          <w:iCs/>
          <w:highlight w:val="lightGray"/>
        </w:rPr>
        <w:t>[insert telephone number]</w:t>
      </w:r>
      <w:r w:rsidR="000D5041" w:rsidRPr="00884F50">
        <w:rPr>
          <w:rFonts w:ascii="Arial" w:hAnsi="Arial" w:cs="Arial"/>
          <w:iCs/>
        </w:rPr>
        <w:t>.</w:t>
      </w:r>
    </w:p>
    <w:p w14:paraId="260CAE2C" w14:textId="77777777" w:rsidR="004967B8" w:rsidRPr="008900D1" w:rsidRDefault="004967B8" w:rsidP="004967B8">
      <w:pPr>
        <w:widowControl w:val="0"/>
        <w:spacing w:after="0" w:line="240" w:lineRule="auto"/>
        <w:ind w:right="-46"/>
        <w:rPr>
          <w:rFonts w:ascii="Arial" w:eastAsia="Times New Roman" w:hAnsi="Arial" w:cs="Arial"/>
          <w:lang w:bidi="he-IL"/>
        </w:rPr>
      </w:pPr>
    </w:p>
    <w:p w14:paraId="317BBE16" w14:textId="77777777" w:rsidR="00CC2889" w:rsidRPr="00A0734D" w:rsidRDefault="00CC2889" w:rsidP="008B2BE5">
      <w:pPr>
        <w:widowControl w:val="0"/>
        <w:tabs>
          <w:tab w:val="left" w:pos="3564"/>
        </w:tabs>
        <w:spacing w:after="84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Arial"/>
          <w:lang w:bidi="he-IL"/>
        </w:rPr>
        <w:t>Yours sincerely</w:t>
      </w:r>
    </w:p>
    <w:p w14:paraId="696AB809" w14:textId="77777777" w:rsidR="00AB4932" w:rsidRDefault="00951E1B" w:rsidP="00CC2889">
      <w:pPr>
        <w:spacing w:after="0"/>
        <w:rPr>
          <w:rFonts w:ascii="Arial" w:hAnsi="Arial" w:cs="Arial"/>
          <w:highlight w:val="lightGray"/>
        </w:rPr>
      </w:pPr>
      <w:r w:rsidRPr="00884F50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>Decision Maker</w:t>
      </w:r>
      <w:r w:rsidRPr="00884F50">
        <w:rPr>
          <w:rFonts w:ascii="Arial" w:hAnsi="Arial" w:cs="Arial"/>
          <w:highlight w:val="lightGray"/>
        </w:rPr>
        <w:t>]</w:t>
      </w:r>
    </w:p>
    <w:p w14:paraId="493C06FD" w14:textId="6572DA9C" w:rsidR="00CC2889" w:rsidRDefault="00CC2889" w:rsidP="00CC2889">
      <w:pPr>
        <w:spacing w:after="0"/>
        <w:rPr>
          <w:rFonts w:ascii="Arial" w:hAnsi="Arial" w:cs="Arial"/>
          <w:highlight w:val="lightGray"/>
        </w:rPr>
      </w:pPr>
      <w:r w:rsidRPr="00884F50">
        <w:rPr>
          <w:rFonts w:ascii="Arial" w:hAnsi="Arial" w:cs="Arial"/>
          <w:highlight w:val="lightGray"/>
        </w:rPr>
        <w:t>[</w:t>
      </w:r>
      <w:r w:rsidR="00AB4932">
        <w:rPr>
          <w:rFonts w:ascii="Arial" w:hAnsi="Arial" w:cs="Arial"/>
          <w:highlight w:val="lightGray"/>
        </w:rPr>
        <w:t>Position</w:t>
      </w:r>
      <w:r w:rsidRPr="00884F50">
        <w:rPr>
          <w:rFonts w:ascii="Arial" w:hAnsi="Arial" w:cs="Arial"/>
          <w:highlight w:val="lightGray"/>
        </w:rPr>
        <w:t>]</w:t>
      </w:r>
    </w:p>
    <w:p w14:paraId="46C06DC7" w14:textId="77777777" w:rsidR="00A30F61" w:rsidRDefault="00A30F61" w:rsidP="00CC2889">
      <w:pPr>
        <w:spacing w:after="0"/>
        <w:rPr>
          <w:rFonts w:ascii="Arial" w:hAnsi="Arial" w:cs="Arial"/>
          <w:highlight w:val="lightGray"/>
        </w:rPr>
      </w:pPr>
    </w:p>
    <w:p w14:paraId="7FDEA010" w14:textId="57A69EF5" w:rsidR="00A30F61" w:rsidRPr="00673B45" w:rsidRDefault="00A30F61" w:rsidP="3B6709E5">
      <w:pPr>
        <w:spacing w:after="200" w:line="276" w:lineRule="auto"/>
        <w:rPr>
          <w:rFonts w:ascii="Arial" w:eastAsia="Times New Roman" w:hAnsi="Arial" w:cs="Arial"/>
          <w:b/>
          <w:bCs/>
          <w:lang w:bidi="he-IL"/>
        </w:rPr>
      </w:pPr>
      <w:r w:rsidRPr="3B6709E5">
        <w:rPr>
          <w:rStyle w:val="cf01"/>
          <w:rFonts w:ascii="Arial" w:hAnsi="Arial" w:cs="Arial"/>
        </w:rPr>
        <w:t xml:space="preserve">Attachment 1 – Employment </w:t>
      </w:r>
      <w:r w:rsidR="000B3E4E" w:rsidRPr="3B6709E5">
        <w:rPr>
          <w:rStyle w:val="cf01"/>
          <w:rFonts w:ascii="Arial" w:hAnsi="Arial" w:cs="Arial"/>
        </w:rPr>
        <w:t>summary (</w:t>
      </w:r>
      <w:r w:rsidRPr="3B6709E5">
        <w:rPr>
          <w:rFonts w:ascii="Arial" w:eastAsia="Times New Roman" w:hAnsi="Arial" w:cs="Arial"/>
          <w:b/>
          <w:bCs/>
          <w:sz w:val="18"/>
          <w:szCs w:val="18"/>
          <w:highlight w:val="yellow"/>
          <w:lang w:bidi="he-IL"/>
        </w:rPr>
        <w:t>include any previous conversion review decisions and reasons</w:t>
      </w:r>
      <w:r w:rsidRPr="3B6709E5">
        <w:rPr>
          <w:rFonts w:ascii="Arial" w:eastAsia="Times New Roman" w:hAnsi="Arial" w:cs="Arial"/>
          <w:b/>
          <w:bCs/>
          <w:sz w:val="18"/>
          <w:szCs w:val="18"/>
          <w:lang w:bidi="he-IL"/>
        </w:rPr>
        <w:t>)</w:t>
      </w:r>
    </w:p>
    <w:p w14:paraId="63E3EEE3" w14:textId="1AAF7FA6" w:rsidR="00A30F61" w:rsidRPr="00A30F61" w:rsidRDefault="00A30F61" w:rsidP="00CC2889">
      <w:pPr>
        <w:spacing w:after="0"/>
        <w:rPr>
          <w:rFonts w:ascii="Arial" w:hAnsi="Arial" w:cs="Arial"/>
          <w:highlight w:val="lightGray"/>
        </w:rPr>
      </w:pPr>
    </w:p>
    <w:p w14:paraId="03599FAB" w14:textId="32F02560" w:rsidR="004967B8" w:rsidRPr="00673B45" w:rsidRDefault="004967B8" w:rsidP="008B2BE5">
      <w:pPr>
        <w:spacing w:after="0" w:line="240" w:lineRule="auto"/>
        <w:rPr>
          <w:rFonts w:ascii="Arial" w:eastAsia="Times New Roman" w:hAnsi="Arial" w:cs="Arial"/>
          <w:b/>
          <w:lang w:bidi="he-IL"/>
        </w:rPr>
      </w:pPr>
    </w:p>
    <w:p w14:paraId="00B80162" w14:textId="3CB6B891" w:rsidR="004967B8" w:rsidRPr="008B2BE5" w:rsidRDefault="004967B8">
      <w:pPr>
        <w:rPr>
          <w:rFonts w:ascii="Arial" w:hAnsi="Arial" w:cs="Arial"/>
        </w:rPr>
      </w:pPr>
      <w:r w:rsidRPr="008B2BE5">
        <w:rPr>
          <w:rFonts w:ascii="Arial" w:hAnsi="Arial" w:cs="Arial"/>
        </w:rPr>
        <w:br w:type="page"/>
      </w:r>
    </w:p>
    <w:p w14:paraId="670D5EC3" w14:textId="77777777" w:rsidR="002D11FD" w:rsidRPr="00673B45" w:rsidRDefault="002D11FD" w:rsidP="3B6709E5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 w:rsidRPr="3B6709E5">
        <w:rPr>
          <w:rFonts w:ascii="Arial" w:eastAsia="Times New Roman" w:hAnsi="Arial" w:cs="Arial"/>
          <w:b/>
          <w:bCs/>
          <w:lang w:bidi="he-IL"/>
        </w:rPr>
        <w:lastRenderedPageBreak/>
        <w:t>Additional information</w:t>
      </w:r>
    </w:p>
    <w:p w14:paraId="3AED372D" w14:textId="33198887" w:rsidR="000702C2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17171345" w14:textId="29B90B24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>Decision making framework</w:t>
      </w:r>
    </w:p>
    <w:p w14:paraId="6B4B01B9" w14:textId="338CA052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This review is conducted in accordance with the </w:t>
      </w:r>
      <w:hyperlink r:id="rId14" w:history="1">
        <w:r w:rsidRPr="00AF2D21">
          <w:rPr>
            <w:rStyle w:val="Hyperlink"/>
            <w:rFonts w:ascii="Arial" w:eastAsia="Times New Roman" w:hAnsi="Arial" w:cs="Arial"/>
            <w:i/>
            <w:iCs/>
            <w:lang w:bidi="he-IL"/>
          </w:rPr>
          <w:t>Public Sector Act 2022</w:t>
        </w:r>
      </w:hyperlink>
      <w:r>
        <w:rPr>
          <w:rFonts w:ascii="Arial" w:eastAsia="Times New Roman" w:hAnsi="Arial" w:cs="Arial"/>
          <w:i/>
          <w:iCs/>
          <w:lang w:bidi="he-IL"/>
        </w:rPr>
        <w:t xml:space="preserve"> </w:t>
      </w:r>
      <w:r>
        <w:rPr>
          <w:rFonts w:ascii="Arial" w:eastAsia="Times New Roman" w:hAnsi="Arial" w:cs="Arial"/>
          <w:lang w:bidi="he-IL"/>
        </w:rPr>
        <w:t>(</w:t>
      </w:r>
      <w:r w:rsidRPr="00F5054D">
        <w:rPr>
          <w:rFonts w:ascii="Arial" w:eastAsia="Times New Roman" w:hAnsi="Arial" w:cs="Arial"/>
          <w:lang w:bidi="he-IL"/>
        </w:rPr>
        <w:t xml:space="preserve">Act) and the </w:t>
      </w:r>
      <w:hyperlink r:id="rId15" w:history="1">
        <w:r w:rsidRPr="0045323A">
          <w:rPr>
            <w:rStyle w:val="Hyperlink"/>
            <w:rFonts w:ascii="Arial" w:eastAsia="Times New Roman" w:hAnsi="Arial" w:cs="Arial"/>
            <w:lang w:bidi="he-IL"/>
          </w:rPr>
          <w:t xml:space="preserve">Review of non-permanent employment </w:t>
        </w:r>
        <w:r w:rsidR="0053599E">
          <w:rPr>
            <w:rStyle w:val="Hyperlink"/>
            <w:rFonts w:ascii="Arial" w:eastAsia="Times New Roman" w:hAnsi="Arial" w:cs="Arial"/>
            <w:lang w:bidi="he-IL"/>
          </w:rPr>
          <w:t>(D</w:t>
        </w:r>
        <w:r w:rsidRPr="0045323A">
          <w:rPr>
            <w:rStyle w:val="Hyperlink"/>
            <w:rFonts w:ascii="Arial" w:eastAsia="Times New Roman" w:hAnsi="Arial" w:cs="Arial"/>
            <w:lang w:bidi="he-IL"/>
          </w:rPr>
          <w:t>irective 02/23</w:t>
        </w:r>
      </w:hyperlink>
      <w:r w:rsidR="0053599E">
        <w:rPr>
          <w:rStyle w:val="Hyperlink"/>
          <w:rFonts w:ascii="Arial" w:eastAsia="Times New Roman" w:hAnsi="Arial" w:cs="Arial"/>
          <w:lang w:bidi="he-IL"/>
        </w:rPr>
        <w:t>)</w:t>
      </w:r>
      <w:r w:rsidRPr="00F5054D">
        <w:rPr>
          <w:rFonts w:ascii="Arial" w:eastAsia="Times New Roman" w:hAnsi="Arial" w:cs="Arial"/>
          <w:lang w:bidi="he-IL"/>
        </w:rPr>
        <w:t xml:space="preserve">. </w:t>
      </w:r>
    </w:p>
    <w:p w14:paraId="378E173C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611E2A8B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 xml:space="preserve">Eligibility for review – section </w:t>
      </w:r>
      <w:r>
        <w:rPr>
          <w:rFonts w:ascii="Arial" w:eastAsia="Times New Roman" w:hAnsi="Arial" w:cs="Arial"/>
          <w:b/>
          <w:lang w:bidi="he-IL"/>
        </w:rPr>
        <w:t>113 and</w:t>
      </w:r>
      <w:r w:rsidRPr="00F5054D">
        <w:rPr>
          <w:rFonts w:ascii="Arial" w:eastAsia="Times New Roman" w:hAnsi="Arial" w:cs="Arial"/>
          <w:b/>
          <w:lang w:bidi="he-IL"/>
        </w:rPr>
        <w:t xml:space="preserve"> </w:t>
      </w:r>
      <w:r>
        <w:rPr>
          <w:rFonts w:ascii="Arial" w:eastAsia="Times New Roman" w:hAnsi="Arial" w:cs="Arial"/>
          <w:b/>
          <w:lang w:bidi="he-IL"/>
        </w:rPr>
        <w:t>115</w:t>
      </w:r>
    </w:p>
    <w:p w14:paraId="5D52F6DA" w14:textId="1D804E84" w:rsidR="000702C2" w:rsidRPr="00F5054D" w:rsidRDefault="000702C2" w:rsidP="000702C2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F5054D">
        <w:rPr>
          <w:rFonts w:ascii="Arial" w:eastAsia="Times New Roman" w:hAnsi="Arial" w:cs="Arial"/>
          <w:iCs/>
        </w:rPr>
        <w:t xml:space="preserve">To be eligible for a </w:t>
      </w:r>
      <w:r>
        <w:rPr>
          <w:rFonts w:ascii="Arial" w:eastAsia="Times New Roman" w:hAnsi="Arial" w:cs="Arial"/>
          <w:iCs/>
        </w:rPr>
        <w:t>non-permanent</w:t>
      </w:r>
      <w:r w:rsidRPr="00F5054D">
        <w:rPr>
          <w:rFonts w:ascii="Arial" w:eastAsia="Times New Roman" w:hAnsi="Arial" w:cs="Arial"/>
          <w:iCs/>
        </w:rPr>
        <w:t xml:space="preserve"> to permanent employment review, </w:t>
      </w:r>
      <w:r w:rsidR="008E4ACE">
        <w:rPr>
          <w:rFonts w:ascii="Arial" w:eastAsia="Times New Roman" w:hAnsi="Arial" w:cs="Arial"/>
          <w:iCs/>
        </w:rPr>
        <w:t>an employee</w:t>
      </w:r>
      <w:r w:rsidR="008E4ACE" w:rsidRPr="00F5054D">
        <w:rPr>
          <w:rFonts w:ascii="Arial" w:eastAsia="Times New Roman" w:hAnsi="Arial" w:cs="Arial"/>
          <w:iCs/>
        </w:rPr>
        <w:t xml:space="preserve"> </w:t>
      </w:r>
      <w:r w:rsidRPr="00F5054D">
        <w:rPr>
          <w:rFonts w:ascii="Arial" w:eastAsia="Times New Roman" w:hAnsi="Arial" w:cs="Arial"/>
          <w:iCs/>
        </w:rPr>
        <w:t xml:space="preserve">must </w:t>
      </w:r>
    </w:p>
    <w:p w14:paraId="52D4F9A9" w14:textId="77777777" w:rsidR="000702C2" w:rsidRPr="0007155D" w:rsidRDefault="000702C2" w:rsidP="00D75319">
      <w:pPr>
        <w:widowControl w:val="0"/>
        <w:numPr>
          <w:ilvl w:val="0"/>
          <w:numId w:val="33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 w:rsidRPr="00F5054D">
        <w:rPr>
          <w:rFonts w:ascii="Arial" w:eastAsia="Times New Roman" w:hAnsi="Arial" w:cs="Arial"/>
          <w:iCs/>
        </w:rPr>
        <w:t xml:space="preserve">be a </w:t>
      </w:r>
      <w:r w:rsidRPr="00884F50">
        <w:rPr>
          <w:rFonts w:ascii="Arial" w:eastAsia="Times New Roman" w:hAnsi="Arial" w:cs="Arial"/>
          <w:iCs/>
        </w:rPr>
        <w:t>non-permanent employee</w:t>
      </w:r>
    </w:p>
    <w:p w14:paraId="4F7ABAE2" w14:textId="77777777" w:rsidR="000702C2" w:rsidRPr="0007155D" w:rsidRDefault="000702C2" w:rsidP="00D75319">
      <w:pPr>
        <w:widowControl w:val="0"/>
        <w:numPr>
          <w:ilvl w:val="0"/>
          <w:numId w:val="33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 w:rsidRPr="0007155D">
        <w:rPr>
          <w:rFonts w:ascii="Arial" w:eastAsia="Times New Roman" w:hAnsi="Arial" w:cs="Arial"/>
          <w:iCs/>
        </w:rPr>
        <w:t xml:space="preserve">have been employed in the agency for either </w:t>
      </w:r>
      <w:r w:rsidRPr="00884F50">
        <w:rPr>
          <w:rFonts w:ascii="Arial" w:eastAsia="Times New Roman" w:hAnsi="Arial" w:cs="Arial"/>
          <w:iCs/>
        </w:rPr>
        <w:t>one year or two years continuously</w:t>
      </w:r>
      <w:r w:rsidRPr="0007155D">
        <w:rPr>
          <w:rFonts w:ascii="Arial" w:eastAsia="Times New Roman" w:hAnsi="Arial" w:cs="Arial"/>
          <w:iCs/>
        </w:rPr>
        <w:t xml:space="preserve"> (including casual engagements) </w:t>
      </w:r>
    </w:p>
    <w:p w14:paraId="32605EEC" w14:textId="77777777" w:rsidR="000702C2" w:rsidRPr="00F5054D" w:rsidRDefault="000702C2" w:rsidP="00D75319">
      <w:pPr>
        <w:widowControl w:val="0"/>
        <w:numPr>
          <w:ilvl w:val="0"/>
          <w:numId w:val="33"/>
        </w:numPr>
        <w:tabs>
          <w:tab w:val="left" w:pos="4536"/>
        </w:tabs>
        <w:spacing w:after="0" w:line="240" w:lineRule="auto"/>
        <w:ind w:right="-46"/>
        <w:contextualSpacing/>
        <w:rPr>
          <w:rFonts w:ascii="Arial" w:eastAsia="Times New Roman" w:hAnsi="Arial" w:cs="Arial"/>
          <w:iCs/>
        </w:rPr>
      </w:pPr>
      <w:r w:rsidRPr="0007155D">
        <w:rPr>
          <w:rFonts w:ascii="Arial" w:eastAsia="Times New Roman" w:hAnsi="Arial" w:cs="Arial"/>
          <w:iCs/>
        </w:rPr>
        <w:t xml:space="preserve">have had </w:t>
      </w:r>
      <w:r w:rsidRPr="00884F50">
        <w:rPr>
          <w:rFonts w:ascii="Arial" w:eastAsia="Times New Roman" w:hAnsi="Arial" w:cs="Arial"/>
          <w:iCs/>
        </w:rPr>
        <w:t>total breaks</w:t>
      </w:r>
      <w:r w:rsidRPr="0007155D">
        <w:rPr>
          <w:rFonts w:ascii="Arial" w:eastAsia="Times New Roman" w:hAnsi="Arial" w:cs="Arial"/>
          <w:iCs/>
        </w:rPr>
        <w:t xml:space="preserve"> in employment of </w:t>
      </w:r>
      <w:r w:rsidRPr="00884F50">
        <w:rPr>
          <w:rFonts w:ascii="Arial" w:eastAsia="Times New Roman" w:hAnsi="Arial" w:cs="Arial"/>
          <w:iCs/>
        </w:rPr>
        <w:t>less than six weeks</w:t>
      </w:r>
      <w:r w:rsidRPr="0007155D">
        <w:rPr>
          <w:rFonts w:ascii="Arial" w:eastAsia="Times New Roman" w:hAnsi="Arial" w:cs="Arial"/>
          <w:iCs/>
        </w:rPr>
        <w:t xml:space="preserve"> in the previous years’ service </w:t>
      </w:r>
      <w:r w:rsidRPr="00884F50">
        <w:rPr>
          <w:rFonts w:ascii="Arial" w:eastAsia="Times New Roman" w:hAnsi="Arial" w:cs="Arial"/>
          <w:iCs/>
        </w:rPr>
        <w:t>or 12 weeks</w:t>
      </w:r>
      <w:r w:rsidRPr="0007155D">
        <w:rPr>
          <w:rFonts w:ascii="Arial" w:eastAsia="Times New Roman" w:hAnsi="Arial" w:cs="Arial"/>
          <w:iCs/>
        </w:rPr>
        <w:t xml:space="preserve"> in the previous</w:t>
      </w:r>
      <w:r w:rsidRPr="00F5054D">
        <w:rPr>
          <w:rFonts w:ascii="Arial" w:eastAsia="Times New Roman" w:hAnsi="Arial" w:cs="Arial"/>
          <w:iCs/>
        </w:rPr>
        <w:t xml:space="preserve"> two years’ service.</w:t>
      </w:r>
    </w:p>
    <w:p w14:paraId="36265003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76D8597B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 w:rsidRPr="21089D9C">
        <w:rPr>
          <w:rFonts w:ascii="Arial" w:eastAsia="Times New Roman" w:hAnsi="Arial" w:cs="Arial"/>
          <w:b/>
          <w:bCs/>
          <w:lang w:bidi="he-IL"/>
        </w:rPr>
        <w:t>Conditions and principles for non-permanent to permanent conversion – section 114(1-6)</w:t>
      </w:r>
    </w:p>
    <w:p w14:paraId="64EDAE14" w14:textId="70A60311" w:rsidR="000702C2" w:rsidRPr="0001607B" w:rsidRDefault="000702C2" w:rsidP="000702C2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01607B">
        <w:rPr>
          <w:rFonts w:cs="Arial"/>
        </w:rPr>
        <w:t>This section applies if a public sector employee makes a request under </w:t>
      </w:r>
      <w:hyperlink r:id="rId16" w:anchor="sec.113" w:history="1">
        <w:r w:rsidRPr="0001607B">
          <w:rPr>
            <w:rStyle w:val="Hyperlink"/>
            <w:rFonts w:cs="Arial"/>
          </w:rPr>
          <w:t>section 113</w:t>
        </w:r>
      </w:hyperlink>
      <w:r w:rsidR="009C654A">
        <w:rPr>
          <w:rStyle w:val="Hyperlink"/>
          <w:rFonts w:cs="Arial"/>
        </w:rPr>
        <w:t xml:space="preserve"> (employee-initiated review)</w:t>
      </w:r>
      <w:r w:rsidRPr="0001607B">
        <w:rPr>
          <w:rFonts w:cs="Arial"/>
        </w:rPr>
        <w:t>.</w:t>
      </w:r>
    </w:p>
    <w:p w14:paraId="0D3C32C6" w14:textId="77777777" w:rsidR="000702C2" w:rsidRPr="0001607B" w:rsidRDefault="000702C2" w:rsidP="000702C2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01607B">
        <w:rPr>
          <w:rFonts w:cs="Arial"/>
        </w:rPr>
        <w:t>The employee’s chief executive must decide the request within 28 days after receiving the request.</w:t>
      </w:r>
    </w:p>
    <w:p w14:paraId="597492EC" w14:textId="77777777" w:rsidR="000702C2" w:rsidRPr="007B0A28" w:rsidRDefault="000702C2" w:rsidP="000702C2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01607B">
        <w:rPr>
          <w:rFonts w:cs="Arial"/>
        </w:rPr>
        <w:t>The employee’s chief executive may decide to offer to convert the employee’s employment to a permanent basis only if—</w:t>
      </w:r>
    </w:p>
    <w:p w14:paraId="68353C07" w14:textId="77777777" w:rsidR="000702C2" w:rsidRDefault="000702C2" w:rsidP="000702C2">
      <w:pPr>
        <w:pStyle w:val="ListParagraph"/>
        <w:widowControl w:val="0"/>
        <w:numPr>
          <w:ilvl w:val="1"/>
          <w:numId w:val="23"/>
        </w:numPr>
        <w:rPr>
          <w:rFonts w:cs="Arial"/>
        </w:rPr>
      </w:pPr>
      <w:r w:rsidRPr="00720731">
        <w:rPr>
          <w:rFonts w:cs="Arial"/>
        </w:rPr>
        <w:t>the employee’s chief executive considers—</w:t>
      </w:r>
    </w:p>
    <w:p w14:paraId="5D4CBFA5" w14:textId="77777777" w:rsidR="000702C2" w:rsidRDefault="000702C2" w:rsidP="000702C2">
      <w:pPr>
        <w:pStyle w:val="ListParagraph"/>
        <w:widowControl w:val="0"/>
        <w:numPr>
          <w:ilvl w:val="2"/>
          <w:numId w:val="23"/>
        </w:numPr>
        <w:rPr>
          <w:rFonts w:cs="Arial"/>
        </w:rPr>
      </w:pPr>
      <w:r w:rsidRPr="006F136F">
        <w:rPr>
          <w:rFonts w:cs="Arial"/>
        </w:rPr>
        <w:t>there is a continuing need for someone to be employed in the employee’s role, or a role that is substantially the same as the employee’s role; and</w:t>
      </w:r>
    </w:p>
    <w:p w14:paraId="6460F461" w14:textId="77777777" w:rsidR="000702C2" w:rsidRPr="0007155D" w:rsidRDefault="000702C2" w:rsidP="000702C2">
      <w:pPr>
        <w:pStyle w:val="ListParagraph"/>
        <w:widowControl w:val="0"/>
        <w:numPr>
          <w:ilvl w:val="2"/>
          <w:numId w:val="23"/>
        </w:numPr>
        <w:rPr>
          <w:rFonts w:cs="Arial"/>
        </w:rPr>
      </w:pPr>
      <w:r w:rsidRPr="006F136F">
        <w:rPr>
          <w:rFonts w:cs="Arial"/>
        </w:rPr>
        <w:t xml:space="preserve">the </w:t>
      </w:r>
      <w:r w:rsidRPr="00884F50">
        <w:rPr>
          <w:rFonts w:cs="Arial"/>
        </w:rPr>
        <w:t>employee is suitable to perform the role</w:t>
      </w:r>
      <w:r w:rsidRPr="0007155D">
        <w:rPr>
          <w:rFonts w:cs="Arial"/>
        </w:rPr>
        <w:t>; and</w:t>
      </w:r>
    </w:p>
    <w:p w14:paraId="768C2C77" w14:textId="77777777" w:rsidR="000702C2" w:rsidRPr="0007155D" w:rsidRDefault="000702C2" w:rsidP="000702C2">
      <w:pPr>
        <w:pStyle w:val="ListParagraph"/>
        <w:widowControl w:val="0"/>
        <w:numPr>
          <w:ilvl w:val="1"/>
          <w:numId w:val="23"/>
        </w:numPr>
        <w:rPr>
          <w:rFonts w:cs="Arial"/>
        </w:rPr>
      </w:pPr>
      <w:r w:rsidRPr="0007155D">
        <w:rPr>
          <w:rFonts w:cs="Arial"/>
        </w:rPr>
        <w:t>any requirements of an industrial instrument are complied with in relation to the decision.</w:t>
      </w:r>
    </w:p>
    <w:p w14:paraId="7A92BB67" w14:textId="77777777" w:rsidR="000702C2" w:rsidRPr="0007155D" w:rsidRDefault="000702C2" w:rsidP="000702C2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07155D">
        <w:rPr>
          <w:rFonts w:cs="Arial"/>
        </w:rPr>
        <w:t>If the matters in subsection (3) are satisfied, the employee’s chief executive must decide to offer to convert the employee’s employment to a permanent basis, unless it is not viable or appropriate to do so having regard to the genuine operational requirements of the public sector entity.</w:t>
      </w:r>
    </w:p>
    <w:p w14:paraId="6A2C4717" w14:textId="77777777" w:rsidR="000702C2" w:rsidRPr="0007155D" w:rsidRDefault="000702C2" w:rsidP="000702C2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07155D">
        <w:rPr>
          <w:rFonts w:cs="Arial"/>
        </w:rPr>
        <w:t>If the employee’s chief executive decides not to offer to convert the employee’s employment to a permanent basis, the chief executive must give the employee a notice stating—</w:t>
      </w:r>
    </w:p>
    <w:p w14:paraId="3FB0341E" w14:textId="77777777" w:rsidR="000702C2" w:rsidRPr="0007155D" w:rsidRDefault="000702C2" w:rsidP="000702C2">
      <w:pPr>
        <w:pStyle w:val="ListParagraph"/>
        <w:widowControl w:val="0"/>
        <w:numPr>
          <w:ilvl w:val="1"/>
          <w:numId w:val="23"/>
        </w:numPr>
        <w:rPr>
          <w:rFonts w:cs="Arial"/>
        </w:rPr>
      </w:pPr>
      <w:r w:rsidRPr="0007155D">
        <w:rPr>
          <w:rFonts w:cs="Arial"/>
        </w:rPr>
        <w:t>the reasons for the decision; and</w:t>
      </w:r>
    </w:p>
    <w:p w14:paraId="65CC38EA" w14:textId="77777777" w:rsidR="000702C2" w:rsidRPr="0007155D" w:rsidRDefault="000702C2" w:rsidP="000702C2">
      <w:pPr>
        <w:pStyle w:val="ListParagraph"/>
        <w:widowControl w:val="0"/>
        <w:numPr>
          <w:ilvl w:val="1"/>
          <w:numId w:val="23"/>
        </w:numPr>
        <w:rPr>
          <w:rFonts w:cs="Arial"/>
        </w:rPr>
      </w:pPr>
      <w:r w:rsidRPr="0007155D">
        <w:rPr>
          <w:rFonts w:cs="Arial"/>
        </w:rPr>
        <w:t>the total period for which the employee has been continuously employed under </w:t>
      </w:r>
      <w:hyperlink r:id="rId17" w:anchor="sec.113" w:history="1">
        <w:r w:rsidRPr="0007155D">
          <w:rPr>
            <w:rStyle w:val="Hyperlink"/>
            <w:rFonts w:cs="Arial"/>
          </w:rPr>
          <w:t>section 113</w:t>
        </w:r>
      </w:hyperlink>
      <w:r w:rsidRPr="0007155D">
        <w:rPr>
          <w:rFonts w:cs="Arial"/>
        </w:rPr>
        <w:t>(3) in the public sector entity; and</w:t>
      </w:r>
    </w:p>
    <w:p w14:paraId="66B056ED" w14:textId="77777777" w:rsidR="000702C2" w:rsidRPr="0007155D" w:rsidRDefault="000702C2" w:rsidP="000702C2">
      <w:pPr>
        <w:pStyle w:val="ListParagraph"/>
        <w:widowControl w:val="0"/>
        <w:numPr>
          <w:ilvl w:val="1"/>
          <w:numId w:val="23"/>
        </w:numPr>
        <w:rPr>
          <w:rFonts w:cs="Arial"/>
        </w:rPr>
      </w:pPr>
      <w:r w:rsidRPr="0007155D">
        <w:rPr>
          <w:rFonts w:cs="Arial"/>
        </w:rPr>
        <w:t>how many times the employee’s employment on a non-permanent basis has been extended.</w:t>
      </w:r>
    </w:p>
    <w:p w14:paraId="1603ADD9" w14:textId="77777777" w:rsidR="000702C2" w:rsidRPr="0007155D" w:rsidRDefault="000702C2" w:rsidP="000702C2">
      <w:pPr>
        <w:pStyle w:val="ListParagraph"/>
        <w:widowControl w:val="0"/>
        <w:numPr>
          <w:ilvl w:val="0"/>
          <w:numId w:val="23"/>
        </w:numPr>
        <w:rPr>
          <w:rFonts w:cs="Arial"/>
        </w:rPr>
      </w:pPr>
      <w:r w:rsidRPr="0007155D">
        <w:rPr>
          <w:rFonts w:cs="Arial"/>
        </w:rPr>
        <w:t xml:space="preserve">Subsection (5)(c) </w:t>
      </w:r>
      <w:r w:rsidRPr="00884F50">
        <w:rPr>
          <w:rFonts w:cs="Arial"/>
        </w:rPr>
        <w:t>does not apply</w:t>
      </w:r>
      <w:r w:rsidRPr="0007155D">
        <w:rPr>
          <w:rFonts w:cs="Arial"/>
        </w:rPr>
        <w:t xml:space="preserve"> in relation to employment on a </w:t>
      </w:r>
      <w:r w:rsidRPr="00884F50">
        <w:rPr>
          <w:rFonts w:cs="Arial"/>
        </w:rPr>
        <w:t>casual basis</w:t>
      </w:r>
      <w:r w:rsidRPr="0007155D">
        <w:rPr>
          <w:rFonts w:cs="Arial"/>
        </w:rPr>
        <w:t>.</w:t>
      </w:r>
    </w:p>
    <w:p w14:paraId="263118F4" w14:textId="77777777" w:rsidR="000702C2" w:rsidRDefault="000702C2" w:rsidP="000702C2">
      <w:pPr>
        <w:widowControl w:val="0"/>
        <w:spacing w:after="0" w:line="240" w:lineRule="auto"/>
        <w:rPr>
          <w:rFonts w:ascii="Arial" w:eastAsia="Times New Roman" w:hAnsi="Arial" w:cs="Arial"/>
          <w:lang w:bidi="he-IL"/>
        </w:rPr>
      </w:pPr>
    </w:p>
    <w:p w14:paraId="4497082E" w14:textId="15DD507B" w:rsidR="000702C2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>
        <w:rPr>
          <w:rFonts w:ascii="Arial" w:eastAsia="Times New Roman" w:hAnsi="Arial" w:cs="Arial"/>
          <w:b/>
          <w:bCs/>
          <w:lang w:bidi="he-IL"/>
        </w:rPr>
        <w:t xml:space="preserve">Conditions and principles for status review after </w:t>
      </w:r>
      <w:r w:rsidR="00D0175D">
        <w:rPr>
          <w:rFonts w:ascii="Arial" w:eastAsia="Times New Roman" w:hAnsi="Arial" w:cs="Arial"/>
          <w:b/>
          <w:bCs/>
          <w:lang w:bidi="he-IL"/>
        </w:rPr>
        <w:t>two</w:t>
      </w:r>
      <w:r>
        <w:rPr>
          <w:rFonts w:ascii="Arial" w:eastAsia="Times New Roman" w:hAnsi="Arial" w:cs="Arial"/>
          <w:b/>
          <w:bCs/>
          <w:lang w:bidi="he-IL"/>
        </w:rPr>
        <w:t xml:space="preserve"> years continuous employment – section 115(1-5)</w:t>
      </w:r>
      <w:r w:rsidR="009C654A">
        <w:rPr>
          <w:rFonts w:ascii="Arial" w:eastAsia="Times New Roman" w:hAnsi="Arial" w:cs="Arial"/>
          <w:b/>
          <w:bCs/>
          <w:lang w:bidi="he-IL"/>
        </w:rPr>
        <w:t xml:space="preserve"> (employer-initiated review)</w:t>
      </w:r>
    </w:p>
    <w:p w14:paraId="7121A7BF" w14:textId="0A21531B" w:rsidR="000702C2" w:rsidRDefault="000702C2" w:rsidP="000702C2">
      <w:pPr>
        <w:pStyle w:val="ListParagraph"/>
        <w:widowControl w:val="0"/>
        <w:numPr>
          <w:ilvl w:val="0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If a public sector employee mentioned in </w:t>
      </w:r>
      <w:hyperlink r:id="rId18" w:anchor="sec.112" w:history="1">
        <w:r w:rsidRPr="007600E1">
          <w:rPr>
            <w:rStyle w:val="Hyperlink"/>
            <w:rFonts w:cs="Arial"/>
          </w:rPr>
          <w:t>section 112</w:t>
        </w:r>
      </w:hyperlink>
      <w:r w:rsidRPr="007600E1">
        <w:rPr>
          <w:rFonts w:cs="Arial"/>
        </w:rPr>
        <w:t xml:space="preserve">(1) has been continuously employed in the same public sector entity for at least </w:t>
      </w:r>
      <w:r w:rsidR="00D0175D">
        <w:rPr>
          <w:rFonts w:cs="Arial"/>
        </w:rPr>
        <w:t>two</w:t>
      </w:r>
      <w:r w:rsidRPr="007600E1">
        <w:rPr>
          <w:rFonts w:cs="Arial"/>
        </w:rPr>
        <w:t xml:space="preserve"> years, the employee’s chief executive must decide whether to—</w:t>
      </w:r>
    </w:p>
    <w:p w14:paraId="332D3ED4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continue the employee’s employment according to the terms of the employee’s existing employment; or</w:t>
      </w:r>
    </w:p>
    <w:p w14:paraId="69D008FB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offer to convert the employee’s employment to a permanent basis.</w:t>
      </w:r>
    </w:p>
    <w:p w14:paraId="6CF56756" w14:textId="77777777" w:rsidR="000702C2" w:rsidRDefault="000702C2" w:rsidP="000702C2">
      <w:pPr>
        <w:pStyle w:val="ListParagraph"/>
        <w:widowControl w:val="0"/>
        <w:numPr>
          <w:ilvl w:val="0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The employee’s chief executive must make the decision within the required period after—</w:t>
      </w:r>
    </w:p>
    <w:p w14:paraId="1D8A4C80" w14:textId="3E25308B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lastRenderedPageBreak/>
        <w:t xml:space="preserve">the end of </w:t>
      </w:r>
      <w:r w:rsidR="00D0175D">
        <w:rPr>
          <w:rFonts w:cs="Arial"/>
        </w:rPr>
        <w:t>two</w:t>
      </w:r>
      <w:r w:rsidRPr="007600E1">
        <w:rPr>
          <w:rFonts w:cs="Arial"/>
        </w:rPr>
        <w:t xml:space="preserve"> years after the employee has been continuously employed on a non-permanent basis in the public sector entity; and</w:t>
      </w:r>
    </w:p>
    <w:p w14:paraId="5DA58086" w14:textId="403C136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012C4C">
        <w:rPr>
          <w:rFonts w:cs="Arial"/>
        </w:rPr>
        <w:t xml:space="preserve">each </w:t>
      </w:r>
      <w:r w:rsidR="00D0175D">
        <w:rPr>
          <w:rFonts w:cs="Arial"/>
        </w:rPr>
        <w:t xml:space="preserve">one </w:t>
      </w:r>
      <w:r w:rsidRPr="00012C4C">
        <w:rPr>
          <w:rFonts w:cs="Arial"/>
        </w:rPr>
        <w:t>year period after the end of the period mentioned in paragraph (a) during which the employee is continuously employed on a non-permanent basis in the public sector entity.</w:t>
      </w:r>
    </w:p>
    <w:p w14:paraId="31406D19" w14:textId="77777777" w:rsidR="000702C2" w:rsidRDefault="000702C2" w:rsidP="000702C2">
      <w:pPr>
        <w:pStyle w:val="ListParagraph"/>
        <w:widowControl w:val="0"/>
        <w:numPr>
          <w:ilvl w:val="0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In making the decision—</w:t>
      </w:r>
    </w:p>
    <w:p w14:paraId="0FA61873" w14:textId="77777777" w:rsidR="000702C2" w:rsidRDefault="000C73AB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hyperlink r:id="rId19" w:anchor="sec.114" w:history="1">
        <w:r w:rsidR="000702C2" w:rsidRPr="007600E1">
          <w:rPr>
            <w:rStyle w:val="Hyperlink"/>
            <w:rFonts w:cs="Arial"/>
          </w:rPr>
          <w:t>section 114</w:t>
        </w:r>
      </w:hyperlink>
      <w:r w:rsidR="000702C2" w:rsidRPr="007600E1">
        <w:rPr>
          <w:rFonts w:cs="Arial"/>
        </w:rPr>
        <w:t>(3) and (4) applies to the employee’s chief executive; and</w:t>
      </w:r>
    </w:p>
    <w:p w14:paraId="7204A860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the employee’s chief executive must have regard to the reasons for each decision previously made, or taken to have been made, under this section or </w:t>
      </w:r>
      <w:hyperlink r:id="rId20" w:anchor="sec.114" w:history="1">
        <w:r w:rsidRPr="007600E1">
          <w:rPr>
            <w:rStyle w:val="Hyperlink"/>
            <w:rFonts w:cs="Arial"/>
          </w:rPr>
          <w:t>section 114</w:t>
        </w:r>
      </w:hyperlink>
      <w:r w:rsidRPr="007600E1">
        <w:rPr>
          <w:rFonts w:cs="Arial"/>
        </w:rPr>
        <w:t> in relation to the employee during the employee’s period of continuous employment.</w:t>
      </w:r>
    </w:p>
    <w:p w14:paraId="37BC5859" w14:textId="77777777" w:rsidR="000702C2" w:rsidRDefault="000702C2" w:rsidP="000702C2">
      <w:pPr>
        <w:pStyle w:val="ListParagraph"/>
        <w:widowControl w:val="0"/>
        <w:numPr>
          <w:ilvl w:val="0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If the employee’s chief executive decides not to offer to convert the employee’s employment to a permanent basis, the chief executive must give the employee a notice stating—</w:t>
      </w:r>
    </w:p>
    <w:p w14:paraId="4F961058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the reasons for the decision; and</w:t>
      </w:r>
    </w:p>
    <w:p w14:paraId="4AFDDAC8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the total period for which the employee has been continuously employed on a temporary basis for a fixed term or on a casual basis in the public sector entity; and</w:t>
      </w:r>
    </w:p>
    <w:p w14:paraId="07BF0A32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how many times the employee’s employment on a non-permanent basis has been extended; and</w:t>
      </w:r>
    </w:p>
    <w:p w14:paraId="46F6C3FB" w14:textId="77777777" w:rsidR="000702C2" w:rsidRDefault="000702C2" w:rsidP="000702C2">
      <w:pPr>
        <w:pStyle w:val="ListParagraph"/>
        <w:widowControl w:val="0"/>
        <w:numPr>
          <w:ilvl w:val="1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each decision previously made, or taken to have been made, under this section or </w:t>
      </w:r>
      <w:hyperlink r:id="rId21" w:anchor="sec.114" w:history="1">
        <w:r w:rsidRPr="007600E1">
          <w:rPr>
            <w:rStyle w:val="Hyperlink"/>
            <w:rFonts w:cs="Arial"/>
          </w:rPr>
          <w:t>section 114</w:t>
        </w:r>
      </w:hyperlink>
      <w:r w:rsidRPr="007600E1">
        <w:rPr>
          <w:rFonts w:cs="Arial"/>
        </w:rPr>
        <w:t> in relation to the employee during the employee’s period of continuous employment.</w:t>
      </w:r>
    </w:p>
    <w:p w14:paraId="03C94748" w14:textId="77777777" w:rsidR="000702C2" w:rsidRPr="007600E1" w:rsidRDefault="000702C2" w:rsidP="000702C2">
      <w:pPr>
        <w:pStyle w:val="ListParagraph"/>
        <w:widowControl w:val="0"/>
        <w:numPr>
          <w:ilvl w:val="0"/>
          <w:numId w:val="24"/>
        </w:numPr>
        <w:spacing w:after="60"/>
        <w:rPr>
          <w:rFonts w:cs="Arial"/>
        </w:rPr>
      </w:pPr>
      <w:r w:rsidRPr="007600E1">
        <w:rPr>
          <w:rFonts w:cs="Arial"/>
        </w:rPr>
        <w:t>Subsection (4)(c) does not apply in relation to employment on a casual basis.</w:t>
      </w:r>
    </w:p>
    <w:p w14:paraId="5BC0597D" w14:textId="77777777" w:rsidR="000702C2" w:rsidRPr="00C244D1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3E1B111E" w14:textId="77777777" w:rsidR="007B430E" w:rsidRPr="00313F4A" w:rsidRDefault="007B430E" w:rsidP="007B430E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313F4A">
        <w:rPr>
          <w:rFonts w:ascii="Arial" w:eastAsia="Times New Roman" w:hAnsi="Arial" w:cs="Arial"/>
          <w:b/>
          <w:lang w:bidi="he-IL"/>
        </w:rPr>
        <w:t>Continuously employed – sections 111</w:t>
      </w:r>
      <w:r>
        <w:rPr>
          <w:rFonts w:ascii="Arial" w:eastAsia="Times New Roman" w:hAnsi="Arial" w:cs="Arial"/>
          <w:b/>
          <w:lang w:bidi="he-IL"/>
        </w:rPr>
        <w:t>, 113(3)</w:t>
      </w:r>
      <w:r w:rsidRPr="00313F4A">
        <w:rPr>
          <w:rFonts w:ascii="Arial" w:eastAsia="Times New Roman" w:hAnsi="Arial" w:cs="Arial"/>
          <w:b/>
          <w:lang w:bidi="he-IL"/>
        </w:rPr>
        <w:t xml:space="preserve"> and 115(7)</w:t>
      </w:r>
    </w:p>
    <w:p w14:paraId="2F6C71A8" w14:textId="77777777" w:rsidR="007B430E" w:rsidRPr="00313F4A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Section 111 - </w:t>
      </w:r>
      <w:r w:rsidRPr="00313F4A">
        <w:rPr>
          <w:rFonts w:ascii="Arial" w:eastAsia="Times New Roman" w:hAnsi="Arial" w:cs="Arial"/>
          <w:color w:val="000000"/>
          <w:lang w:eastAsia="en-AU"/>
        </w:rPr>
        <w:t>Continuously employed, in relation to a person employed for a period in a public sector entity, means the person is employed in the entity—</w:t>
      </w:r>
    </w:p>
    <w:p w14:paraId="6E5117FD" w14:textId="77777777" w:rsidR="007B430E" w:rsidRPr="00313F4A" w:rsidRDefault="007B430E" w:rsidP="007B430E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(a)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>if the person is employed on a non-permanent basis other than a casual basis during the period—continuously for the period; or</w:t>
      </w:r>
    </w:p>
    <w:p w14:paraId="38123C92" w14:textId="77777777" w:rsidR="007B430E" w:rsidRPr="00313F4A" w:rsidRDefault="007B430E" w:rsidP="007B430E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(b)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>if the person is employed on a non-permanent basis that is a casual basis during the period—on a regular and systematic basis during the period; or</w:t>
      </w:r>
    </w:p>
    <w:p w14:paraId="2EAA8A07" w14:textId="77777777" w:rsidR="007B430E" w:rsidRPr="00313F4A" w:rsidRDefault="007B430E" w:rsidP="007B430E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(c)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>if the person is employed on a non-permanent basis other than a casual basis, and on a casual basis, during the period—continuously under paragraphs (a) and (b) for the period.</w:t>
      </w:r>
    </w:p>
    <w:p w14:paraId="5F7DF1FA" w14:textId="77777777" w:rsidR="007B430E" w:rsidRPr="00313F4A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7DB8EFF0" w14:textId="77777777" w:rsidR="007B430E" w:rsidRPr="00313F4A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Section 113(3) - </w:t>
      </w:r>
      <w:r w:rsidRPr="00313F4A">
        <w:rPr>
          <w:rFonts w:ascii="Arial" w:eastAsia="Times New Roman" w:hAnsi="Arial" w:cs="Arial"/>
          <w:color w:val="000000"/>
          <w:lang w:eastAsia="en-AU"/>
        </w:rPr>
        <w:t>For working out how long the employee has been continuously employed in the public sector entity—</w:t>
      </w:r>
    </w:p>
    <w:p w14:paraId="3AD9CE83" w14:textId="77777777" w:rsidR="007B430E" w:rsidRPr="00313F4A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(a)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>all periods of authorised leave are to be included; and</w:t>
      </w:r>
    </w:p>
    <w:p w14:paraId="50D44909" w14:textId="3686FB67" w:rsidR="007B430E" w:rsidRPr="00313F4A" w:rsidRDefault="007B430E" w:rsidP="007B430E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(b)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 xml:space="preserve">the employee is to be regarded as continuously employed even if there are periods during which the employee is not employed in the entity, if the periods of non-employment in the entity total </w:t>
      </w:r>
      <w:r w:rsidR="00B26D05">
        <w:rPr>
          <w:rFonts w:ascii="Arial" w:eastAsia="Times New Roman" w:hAnsi="Arial" w:cs="Arial"/>
          <w:color w:val="000000"/>
          <w:lang w:eastAsia="en-AU"/>
        </w:rPr>
        <w:t>six</w:t>
      </w:r>
      <w:r w:rsidRPr="00313F4A">
        <w:rPr>
          <w:rFonts w:ascii="Arial" w:eastAsia="Times New Roman" w:hAnsi="Arial" w:cs="Arial"/>
          <w:color w:val="000000"/>
          <w:lang w:eastAsia="en-AU"/>
        </w:rPr>
        <w:t xml:space="preserve"> weeks or less in the year occurring immediately before the time when the duration of the person’s continuous employment is being worked out.</w:t>
      </w:r>
    </w:p>
    <w:p w14:paraId="7B02C91D" w14:textId="77777777" w:rsidR="007B430E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34EA5E7D" w14:textId="77777777" w:rsidR="007B430E" w:rsidRPr="00313F4A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Section 115(7) - </w:t>
      </w:r>
      <w:r w:rsidRPr="00313F4A">
        <w:rPr>
          <w:rFonts w:ascii="Arial" w:eastAsia="Times New Roman" w:hAnsi="Arial" w:cs="Arial"/>
          <w:color w:val="000000"/>
          <w:lang w:eastAsia="en-AU"/>
        </w:rPr>
        <w:t>For working out how long the employee has been continuously employed in the public sector entity—</w:t>
      </w:r>
    </w:p>
    <w:p w14:paraId="1E37AC1E" w14:textId="77777777" w:rsidR="007B430E" w:rsidRPr="00313F4A" w:rsidRDefault="007B430E" w:rsidP="007B430E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(a)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>all periods of authorised leave are to be included; and</w:t>
      </w:r>
    </w:p>
    <w:p w14:paraId="58D2B20B" w14:textId="62B6F7A0" w:rsidR="007B430E" w:rsidRPr="00313F4A" w:rsidRDefault="007B430E" w:rsidP="007B430E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313F4A">
        <w:rPr>
          <w:rFonts w:ascii="Arial" w:eastAsia="Times New Roman" w:hAnsi="Arial" w:cs="Arial"/>
          <w:color w:val="000000"/>
          <w:lang w:eastAsia="en-AU"/>
        </w:rPr>
        <w:t>(b)</w:t>
      </w:r>
      <w:r w:rsidRPr="00313F4A">
        <w:rPr>
          <w:rFonts w:ascii="Arial" w:eastAsia="Times New Roman" w:hAnsi="Arial" w:cs="Arial"/>
          <w:color w:val="000000"/>
          <w:lang w:eastAsia="en-AU"/>
        </w:rPr>
        <w:tab/>
        <w:t xml:space="preserve">the employee is to be regarded as continuously employed even if there are periods during which the employee is not employed in the entity, if the periods of non-employment in the entity total 12 weeks or less in the </w:t>
      </w:r>
      <w:r w:rsidR="006531DE">
        <w:rPr>
          <w:rFonts w:ascii="Arial" w:eastAsia="Times New Roman" w:hAnsi="Arial" w:cs="Arial"/>
          <w:color w:val="000000"/>
          <w:lang w:eastAsia="en-AU"/>
        </w:rPr>
        <w:t>two</w:t>
      </w:r>
      <w:r w:rsidRPr="00313F4A">
        <w:rPr>
          <w:rFonts w:ascii="Arial" w:eastAsia="Times New Roman" w:hAnsi="Arial" w:cs="Arial"/>
          <w:color w:val="000000"/>
          <w:lang w:eastAsia="en-AU"/>
        </w:rPr>
        <w:t xml:space="preserve"> years occurring immediately before the time when the duration of the person’s continuous employment is being worked out.</w:t>
      </w:r>
    </w:p>
    <w:p w14:paraId="3A547A55" w14:textId="77777777" w:rsidR="000702C2" w:rsidRDefault="000702C2" w:rsidP="000702C2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6B2EBAA5" w14:textId="77777777" w:rsidR="000702C2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3112B78D" w14:textId="77777777" w:rsidR="007C41DE" w:rsidRPr="00F5054D" w:rsidRDefault="007C41DE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7ABB2EFE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lastRenderedPageBreak/>
        <w:t xml:space="preserve">Appeal rights – sections </w:t>
      </w:r>
      <w:r>
        <w:rPr>
          <w:rFonts w:ascii="Arial" w:eastAsia="Times New Roman" w:hAnsi="Arial" w:cs="Arial"/>
          <w:b/>
          <w:lang w:bidi="he-IL"/>
        </w:rPr>
        <w:t xml:space="preserve">131(1)(a), 132(1)(j) and 133(a) </w:t>
      </w:r>
    </w:p>
    <w:p w14:paraId="7A06CB91" w14:textId="57F97281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A </w:t>
      </w:r>
      <w:r>
        <w:rPr>
          <w:rFonts w:ascii="Arial" w:eastAsia="Times New Roman" w:hAnsi="Arial" w:cs="Arial"/>
          <w:lang w:bidi="he-IL"/>
        </w:rPr>
        <w:t>non-permanent</w:t>
      </w:r>
      <w:r w:rsidRPr="00F5054D">
        <w:rPr>
          <w:rFonts w:ascii="Arial" w:eastAsia="Times New Roman" w:hAnsi="Arial" w:cs="Arial"/>
          <w:lang w:bidi="he-IL"/>
        </w:rPr>
        <w:t xml:space="preserve"> employee not converted to permanent employment following a</w:t>
      </w:r>
      <w:r w:rsidR="00547FD0">
        <w:rPr>
          <w:rFonts w:ascii="Arial" w:eastAsia="Times New Roman" w:hAnsi="Arial" w:cs="Arial"/>
          <w:lang w:bidi="he-IL"/>
        </w:rPr>
        <w:t>n employer-initiated</w:t>
      </w:r>
      <w:r w:rsidRPr="00F5054D">
        <w:rPr>
          <w:rFonts w:ascii="Arial" w:eastAsia="Times New Roman" w:hAnsi="Arial" w:cs="Arial"/>
          <w:lang w:bidi="he-IL"/>
        </w:rPr>
        <w:t xml:space="preserve"> review </w:t>
      </w:r>
      <w:r w:rsidR="00547FD0">
        <w:rPr>
          <w:rFonts w:ascii="Arial" w:eastAsia="Times New Roman" w:hAnsi="Arial" w:cs="Arial"/>
          <w:lang w:bidi="he-IL"/>
        </w:rPr>
        <w:t xml:space="preserve">(as per section 115 of the Act) </w:t>
      </w:r>
      <w:r w:rsidRPr="00F5054D">
        <w:rPr>
          <w:rFonts w:ascii="Arial" w:eastAsia="Times New Roman" w:hAnsi="Arial" w:cs="Arial"/>
          <w:lang w:bidi="he-IL"/>
        </w:rPr>
        <w:t>after two years continuous employment may appeal a decision not to convert.</w:t>
      </w:r>
      <w:r w:rsidR="00547FD0">
        <w:rPr>
          <w:rFonts w:ascii="Arial" w:eastAsia="Times New Roman" w:hAnsi="Arial" w:cs="Arial"/>
          <w:lang w:bidi="he-IL"/>
        </w:rPr>
        <w:t xml:space="preserve"> However, if the review is undertaken following the employee making a request under section 113 of the Act (an employee-initiated review), there is no appeal available. </w:t>
      </w:r>
    </w:p>
    <w:p w14:paraId="207B039C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2A463D5B" w14:textId="76CB3430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There are procedural requirements, including time limits, under the </w:t>
      </w:r>
      <w:hyperlink r:id="rId22" w:history="1">
        <w:r w:rsidRPr="00984CBA">
          <w:rPr>
            <w:rStyle w:val="Hyperlink"/>
            <w:rFonts w:ascii="Arial" w:eastAsia="Times New Roman" w:hAnsi="Arial" w:cs="Arial"/>
            <w:i/>
            <w:lang w:bidi="he-IL"/>
          </w:rPr>
          <w:t>Industrial Relations Act 2016</w:t>
        </w:r>
      </w:hyperlink>
      <w:r w:rsidRPr="00F5054D">
        <w:rPr>
          <w:rFonts w:ascii="Arial" w:eastAsia="Times New Roman" w:hAnsi="Arial" w:cs="Arial"/>
          <w:i/>
          <w:lang w:bidi="he-IL"/>
        </w:rPr>
        <w:t xml:space="preserve"> </w:t>
      </w:r>
      <w:r w:rsidRPr="00F5054D">
        <w:rPr>
          <w:rFonts w:ascii="Arial" w:eastAsia="Times New Roman" w:hAnsi="Arial" w:cs="Arial"/>
          <w:lang w:bidi="he-IL"/>
        </w:rPr>
        <w:t xml:space="preserve">that must </w:t>
      </w:r>
      <w:r w:rsidR="005A70D5">
        <w:rPr>
          <w:rFonts w:ascii="Arial" w:eastAsia="Times New Roman" w:hAnsi="Arial" w:cs="Arial"/>
          <w:lang w:bidi="he-IL"/>
        </w:rPr>
        <w:t xml:space="preserve">be </w:t>
      </w:r>
      <w:r w:rsidRPr="00F5054D">
        <w:rPr>
          <w:rFonts w:ascii="Arial" w:eastAsia="Times New Roman" w:hAnsi="Arial" w:cs="Arial"/>
          <w:lang w:bidi="he-IL"/>
        </w:rPr>
        <w:t>fulfil</w:t>
      </w:r>
      <w:r w:rsidR="005A70D5">
        <w:rPr>
          <w:rFonts w:ascii="Arial" w:eastAsia="Times New Roman" w:hAnsi="Arial" w:cs="Arial"/>
          <w:lang w:bidi="he-IL"/>
        </w:rPr>
        <w:t>led</w:t>
      </w:r>
      <w:r w:rsidRPr="00F5054D">
        <w:rPr>
          <w:rFonts w:ascii="Arial" w:eastAsia="Times New Roman" w:hAnsi="Arial" w:cs="Arial"/>
          <w:lang w:bidi="he-IL"/>
        </w:rPr>
        <w:t xml:space="preserve"> in order to appeal this decision.</w:t>
      </w:r>
      <w:r w:rsidRPr="00F5054D">
        <w:rPr>
          <w:rFonts w:ascii="Arial" w:eastAsia="Times New Roman" w:hAnsi="Arial" w:cs="Arial"/>
          <w:i/>
          <w:lang w:bidi="he-IL"/>
        </w:rPr>
        <w:t xml:space="preserve"> </w:t>
      </w:r>
      <w:r w:rsidR="003E4C90" w:rsidRPr="00313F4A">
        <w:rPr>
          <w:rFonts w:ascii="Arial" w:eastAsia="Times New Roman" w:hAnsi="Arial" w:cs="Arial"/>
          <w:lang w:bidi="he-IL"/>
        </w:rPr>
        <w:t xml:space="preserve">Further information is available in the </w:t>
      </w:r>
      <w:r w:rsidR="003E4C90">
        <w:rPr>
          <w:rFonts w:ascii="Arial" w:eastAsia="Times New Roman" w:hAnsi="Arial" w:cs="Arial"/>
          <w:lang w:bidi="he-IL"/>
        </w:rPr>
        <w:t xml:space="preserve">Commissioner Directive relating to appeals and the </w:t>
      </w:r>
      <w:r w:rsidR="003E4C90" w:rsidRPr="00313F4A">
        <w:rPr>
          <w:rFonts w:ascii="Arial" w:eastAsia="Times New Roman" w:hAnsi="Arial" w:cs="Arial"/>
          <w:lang w:bidi="he-IL"/>
        </w:rPr>
        <w:t xml:space="preserve">Queensland Industrial Relations Commission’s </w:t>
      </w:r>
      <w:r w:rsidR="003E4C90">
        <w:rPr>
          <w:rFonts w:ascii="Arial" w:eastAsia="Times New Roman" w:hAnsi="Arial" w:cs="Arial"/>
          <w:lang w:bidi="he-IL"/>
        </w:rPr>
        <w:t xml:space="preserve">(QIRC) </w:t>
      </w:r>
      <w:r w:rsidR="003E4C90" w:rsidRPr="00313F4A">
        <w:rPr>
          <w:rFonts w:ascii="Arial" w:eastAsia="Times New Roman" w:hAnsi="Arial" w:cs="Arial"/>
          <w:lang w:bidi="he-IL"/>
        </w:rPr>
        <w:t>public service appeals guide found</w:t>
      </w:r>
      <w:r w:rsidR="002B193C">
        <w:rPr>
          <w:rFonts w:ascii="Arial" w:eastAsia="Times New Roman" w:hAnsi="Arial" w:cs="Arial"/>
          <w:lang w:bidi="he-IL"/>
        </w:rPr>
        <w:t xml:space="preserve"> online</w:t>
      </w:r>
      <w:r w:rsidR="003E4C90" w:rsidRPr="00313F4A">
        <w:rPr>
          <w:rFonts w:ascii="Arial" w:eastAsia="Times New Roman" w:hAnsi="Arial" w:cs="Arial"/>
          <w:lang w:bidi="he-IL"/>
        </w:rPr>
        <w:t xml:space="preserve"> at </w:t>
      </w:r>
      <w:hyperlink r:id="rId23" w:history="1">
        <w:r w:rsidR="002B193C" w:rsidRPr="002B193C">
          <w:rPr>
            <w:rStyle w:val="Hyperlink"/>
            <w:rFonts w:ascii="Arial" w:hAnsi="Arial" w:cs="Arial"/>
          </w:rPr>
          <w:t>www.qirc.qld.gov.au/public-service-appeals</w:t>
        </w:r>
      </w:hyperlink>
      <w:r w:rsidR="003E4C90" w:rsidRPr="00313F4A">
        <w:rPr>
          <w:rFonts w:ascii="Arial" w:eastAsia="Times New Roman" w:hAnsi="Arial" w:cs="Arial"/>
          <w:lang w:bidi="he-IL"/>
        </w:rPr>
        <w:t>.</w:t>
      </w:r>
      <w:r w:rsidR="003E4C90">
        <w:rPr>
          <w:rFonts w:ascii="Arial" w:eastAsia="Times New Roman" w:hAnsi="Arial" w:cs="Arial"/>
          <w:lang w:bidi="he-IL"/>
        </w:rPr>
        <w:t xml:space="preserve"> </w:t>
      </w:r>
      <w:r w:rsidR="002B193C">
        <w:rPr>
          <w:rFonts w:ascii="Arial" w:eastAsia="Times New Roman" w:hAnsi="Arial" w:cs="Arial"/>
          <w:lang w:bidi="he-IL"/>
        </w:rPr>
        <w:t>Additionally, t</w:t>
      </w:r>
      <w:r w:rsidR="003E4C90">
        <w:rPr>
          <w:rFonts w:ascii="Arial" w:eastAsia="Times New Roman" w:hAnsi="Arial" w:cs="Arial"/>
          <w:lang w:bidi="he-IL"/>
        </w:rPr>
        <w:t>he QIRC Industrial Registry can provide further information about public sector appeal procedures</w:t>
      </w:r>
      <w:r w:rsidR="002B193C" w:rsidRPr="00596F73">
        <w:rPr>
          <w:rFonts w:cs="Arial"/>
        </w:rPr>
        <w:t>—</w:t>
      </w:r>
      <w:r w:rsidR="002B193C" w:rsidRPr="00194E77">
        <w:rPr>
          <w:rFonts w:ascii="Arial" w:hAnsi="Arial" w:cs="Arial"/>
        </w:rPr>
        <w:t>v</w:t>
      </w:r>
      <w:r w:rsidR="003E4C90">
        <w:rPr>
          <w:rFonts w:ascii="Arial" w:eastAsia="Times New Roman" w:hAnsi="Arial" w:cs="Arial"/>
          <w:lang w:bidi="he-IL"/>
        </w:rPr>
        <w:t xml:space="preserve">isit </w:t>
      </w:r>
      <w:hyperlink r:id="rId24" w:history="1">
        <w:r w:rsidR="003E4C90" w:rsidRPr="00594237">
          <w:rPr>
            <w:rStyle w:val="Hyperlink"/>
            <w:rFonts w:ascii="Arial" w:eastAsia="Times New Roman" w:hAnsi="Arial" w:cs="Arial"/>
            <w:lang w:bidi="he-IL"/>
          </w:rPr>
          <w:t>www.qirc.qld.gov.au</w:t>
        </w:r>
      </w:hyperlink>
      <w:r w:rsidR="003E4C90">
        <w:rPr>
          <w:rFonts w:ascii="Arial" w:eastAsia="Times New Roman" w:hAnsi="Arial" w:cs="Arial"/>
          <w:lang w:bidi="he-IL"/>
        </w:rPr>
        <w:t>, or telephone 1300 592 987 or (07) 3227 8060.</w:t>
      </w:r>
    </w:p>
    <w:p w14:paraId="63ACA30C" w14:textId="77777777" w:rsidR="000702C2" w:rsidRPr="00F5054D" w:rsidRDefault="000702C2" w:rsidP="000702C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lang w:bidi="he-IL"/>
        </w:rPr>
      </w:pPr>
    </w:p>
    <w:p w14:paraId="70F7FF23" w14:textId="77777777" w:rsidR="000702C2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 w:rsidRPr="6F82A278">
        <w:rPr>
          <w:rFonts w:ascii="Arial" w:eastAsia="Times New Roman" w:hAnsi="Arial" w:cs="Arial"/>
          <w:b/>
          <w:bCs/>
          <w:lang w:bidi="he-IL"/>
        </w:rPr>
        <w:t>Employee’s right to make additional request for review – section 116 (1-3)</w:t>
      </w:r>
    </w:p>
    <w:p w14:paraId="7503E49D" w14:textId="77777777" w:rsidR="000702C2" w:rsidRDefault="000702C2" w:rsidP="000702C2">
      <w:pPr>
        <w:pStyle w:val="ListParagraph"/>
        <w:widowControl w:val="0"/>
        <w:numPr>
          <w:ilvl w:val="0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 xml:space="preserve">This section applies in relation to a public sector employee mentioned in </w:t>
      </w:r>
      <w:hyperlink r:id="rId25" w:anchor="sec.113" w:history="1">
        <w:r w:rsidRPr="00596F73">
          <w:rPr>
            <w:rStyle w:val="Hyperlink"/>
            <w:rFonts w:cs="Arial"/>
          </w:rPr>
          <w:t>section 113</w:t>
        </w:r>
      </w:hyperlink>
      <w:r w:rsidRPr="00596F73">
        <w:rPr>
          <w:rFonts w:cs="Arial"/>
        </w:rPr>
        <w:t>(1) if—</w:t>
      </w:r>
    </w:p>
    <w:p w14:paraId="31664177" w14:textId="77777777" w:rsidR="000702C2" w:rsidRDefault="000702C2" w:rsidP="000702C2">
      <w:pPr>
        <w:pStyle w:val="ListParagraph"/>
        <w:widowControl w:val="0"/>
        <w:numPr>
          <w:ilvl w:val="1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both of the following apply—</w:t>
      </w:r>
    </w:p>
    <w:p w14:paraId="3AEA3165" w14:textId="77777777" w:rsidR="000702C2" w:rsidRDefault="000702C2" w:rsidP="000702C2">
      <w:pPr>
        <w:pStyle w:val="ListParagraph"/>
        <w:widowControl w:val="0"/>
        <w:numPr>
          <w:ilvl w:val="2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the employee’s chief executive has decided under </w:t>
      </w:r>
      <w:hyperlink r:id="rId26" w:anchor="sec.114" w:history="1">
        <w:r w:rsidRPr="00596F73">
          <w:rPr>
            <w:rStyle w:val="Hyperlink"/>
            <w:rFonts w:cs="Arial"/>
          </w:rPr>
          <w:t>section 114</w:t>
        </w:r>
      </w:hyperlink>
      <w:r w:rsidRPr="00596F73">
        <w:rPr>
          <w:rFonts w:cs="Arial"/>
        </w:rPr>
        <w:t> or </w:t>
      </w:r>
      <w:hyperlink r:id="rId27" w:anchor="sec.115" w:history="1">
        <w:r w:rsidRPr="00596F73">
          <w:rPr>
            <w:rStyle w:val="Hyperlink"/>
            <w:rFonts w:cs="Arial"/>
          </w:rPr>
          <w:t>115</w:t>
        </w:r>
      </w:hyperlink>
      <w:r w:rsidRPr="00596F73">
        <w:rPr>
          <w:rFonts w:cs="Arial"/>
        </w:rPr>
        <w:t> not to offer to convert the employee’s employment to a permanent basis because the chief executive considered the employee was not suitable to perform the role;</w:t>
      </w:r>
    </w:p>
    <w:p w14:paraId="4575CE40" w14:textId="77777777" w:rsidR="000702C2" w:rsidRDefault="000702C2" w:rsidP="000702C2">
      <w:pPr>
        <w:pStyle w:val="ListParagraph"/>
        <w:widowControl w:val="0"/>
        <w:numPr>
          <w:ilvl w:val="2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the employee considers the employee may have become suitable to perform the role; or</w:t>
      </w:r>
    </w:p>
    <w:p w14:paraId="53764FEE" w14:textId="77777777" w:rsidR="000702C2" w:rsidRDefault="000702C2" w:rsidP="000702C2">
      <w:pPr>
        <w:pStyle w:val="ListParagraph"/>
        <w:widowControl w:val="0"/>
        <w:numPr>
          <w:ilvl w:val="1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both of the following apply—</w:t>
      </w:r>
    </w:p>
    <w:p w14:paraId="7CE53FC3" w14:textId="77777777" w:rsidR="000702C2" w:rsidRDefault="000702C2" w:rsidP="000702C2">
      <w:pPr>
        <w:pStyle w:val="ListParagraph"/>
        <w:widowControl w:val="0"/>
        <w:numPr>
          <w:ilvl w:val="2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the employee’s chief executive is taken to have made a decision under </w:t>
      </w:r>
      <w:hyperlink r:id="rId28" w:anchor="sec.114" w:history="1">
        <w:r w:rsidRPr="00596F73">
          <w:rPr>
            <w:rStyle w:val="Hyperlink"/>
            <w:rFonts w:cs="Arial"/>
          </w:rPr>
          <w:t>section 114</w:t>
        </w:r>
      </w:hyperlink>
      <w:r w:rsidRPr="00596F73">
        <w:rPr>
          <w:rFonts w:cs="Arial"/>
        </w:rPr>
        <w:t>(7) or </w:t>
      </w:r>
      <w:hyperlink r:id="rId29" w:anchor="sec.115" w:history="1">
        <w:r w:rsidRPr="00596F73">
          <w:rPr>
            <w:rStyle w:val="Hyperlink"/>
            <w:rFonts w:cs="Arial"/>
          </w:rPr>
          <w:t>115</w:t>
        </w:r>
      </w:hyperlink>
      <w:r w:rsidRPr="00596F73">
        <w:rPr>
          <w:rFonts w:cs="Arial"/>
        </w:rPr>
        <w:t>(6) not to offer to convert the employee’s employment to a permanent basis;</w:t>
      </w:r>
    </w:p>
    <w:p w14:paraId="01CC2809" w14:textId="77777777" w:rsidR="000702C2" w:rsidRDefault="000702C2" w:rsidP="000702C2">
      <w:pPr>
        <w:pStyle w:val="ListParagraph"/>
        <w:widowControl w:val="0"/>
        <w:numPr>
          <w:ilvl w:val="2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the employee has not appealed against the decision under </w:t>
      </w:r>
      <w:hyperlink r:id="rId30" w:anchor="sec.130" w:history="1">
        <w:r w:rsidRPr="00596F73">
          <w:rPr>
            <w:rStyle w:val="Hyperlink"/>
            <w:rFonts w:cs="Arial"/>
          </w:rPr>
          <w:t>section 130</w:t>
        </w:r>
      </w:hyperlink>
      <w:r w:rsidRPr="00596F73">
        <w:rPr>
          <w:rFonts w:cs="Arial"/>
        </w:rPr>
        <w:t>.</w:t>
      </w:r>
    </w:p>
    <w:p w14:paraId="10288F0E" w14:textId="77777777" w:rsidR="000702C2" w:rsidRDefault="000702C2" w:rsidP="000702C2">
      <w:pPr>
        <w:pStyle w:val="ListParagraph"/>
        <w:widowControl w:val="0"/>
        <w:numPr>
          <w:ilvl w:val="0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The public sector employee may ask the employee’s chief executive to decide whether to—</w:t>
      </w:r>
    </w:p>
    <w:p w14:paraId="7F04BEE3" w14:textId="77777777" w:rsidR="000702C2" w:rsidRDefault="000702C2" w:rsidP="000702C2">
      <w:pPr>
        <w:pStyle w:val="ListParagraph"/>
        <w:widowControl w:val="0"/>
        <w:numPr>
          <w:ilvl w:val="1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continue the employee’s employment according to the terms of the employee’s existing employment; or</w:t>
      </w:r>
    </w:p>
    <w:p w14:paraId="741C0126" w14:textId="77777777" w:rsidR="000702C2" w:rsidRDefault="000702C2" w:rsidP="000702C2">
      <w:pPr>
        <w:pStyle w:val="ListParagraph"/>
        <w:widowControl w:val="0"/>
        <w:numPr>
          <w:ilvl w:val="1"/>
          <w:numId w:val="25"/>
        </w:numPr>
        <w:spacing w:after="60"/>
        <w:rPr>
          <w:rFonts w:cs="Arial"/>
        </w:rPr>
      </w:pPr>
      <w:r w:rsidRPr="00EF6351">
        <w:rPr>
          <w:rFonts w:cs="Arial"/>
        </w:rPr>
        <w:t>o</w:t>
      </w:r>
      <w:r w:rsidRPr="00596F73">
        <w:rPr>
          <w:rFonts w:cs="Arial"/>
        </w:rPr>
        <w:t>ffer to convert the employee’s employment to a permanent basis.</w:t>
      </w:r>
    </w:p>
    <w:p w14:paraId="71650437" w14:textId="77777777" w:rsidR="000702C2" w:rsidRDefault="000702C2" w:rsidP="000702C2">
      <w:pPr>
        <w:pStyle w:val="ListParagraph"/>
        <w:widowControl w:val="0"/>
        <w:numPr>
          <w:ilvl w:val="0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>The public sector employee must make the request—</w:t>
      </w:r>
    </w:p>
    <w:p w14:paraId="4B5FA419" w14:textId="7B4240B1" w:rsidR="000702C2" w:rsidRDefault="000702C2" w:rsidP="000702C2">
      <w:pPr>
        <w:pStyle w:val="ListParagraph"/>
        <w:widowControl w:val="0"/>
        <w:numPr>
          <w:ilvl w:val="1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 xml:space="preserve">for subsection (1)(a)—within </w:t>
      </w:r>
      <w:r w:rsidR="000D3072">
        <w:rPr>
          <w:rFonts w:cs="Arial"/>
        </w:rPr>
        <w:t>three</w:t>
      </w:r>
      <w:r w:rsidRPr="00596F73">
        <w:rPr>
          <w:rFonts w:cs="Arial"/>
        </w:rPr>
        <w:t xml:space="preserve"> months after the employee considers the employee may have become suitable to perform the role; or</w:t>
      </w:r>
    </w:p>
    <w:p w14:paraId="2F271F23" w14:textId="7C2D3E20" w:rsidR="000702C2" w:rsidRPr="00596F73" w:rsidRDefault="000702C2" w:rsidP="000702C2">
      <w:pPr>
        <w:pStyle w:val="ListParagraph"/>
        <w:widowControl w:val="0"/>
        <w:numPr>
          <w:ilvl w:val="1"/>
          <w:numId w:val="25"/>
        </w:numPr>
        <w:spacing w:after="60"/>
        <w:rPr>
          <w:rFonts w:cs="Arial"/>
        </w:rPr>
      </w:pPr>
      <w:r w:rsidRPr="00596F73">
        <w:rPr>
          <w:rFonts w:cs="Arial"/>
        </w:rPr>
        <w:t xml:space="preserve">for subsection (1)(b)—within </w:t>
      </w:r>
      <w:r w:rsidR="000D3072">
        <w:rPr>
          <w:rFonts w:cs="Arial"/>
        </w:rPr>
        <w:t>three</w:t>
      </w:r>
      <w:r w:rsidRPr="00596F73">
        <w:rPr>
          <w:rFonts w:cs="Arial"/>
        </w:rPr>
        <w:t xml:space="preserve"> months after the chief executive is taken to have made the decision mentioned in subsection (1)(b)(i).</w:t>
      </w:r>
    </w:p>
    <w:p w14:paraId="0AE24335" w14:textId="77777777" w:rsidR="000702C2" w:rsidRPr="005650A9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2538F24A" w14:textId="77777777" w:rsidR="000702C2" w:rsidRPr="00F5054D" w:rsidRDefault="000702C2" w:rsidP="000702C2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 w:rsidRPr="00F5054D">
        <w:rPr>
          <w:rFonts w:ascii="Arial" w:eastAsia="Times New Roman" w:hAnsi="Arial" w:cs="Arial"/>
          <w:b/>
          <w:bCs/>
          <w:lang w:bidi="he-IL"/>
        </w:rPr>
        <w:t>Human rights</w:t>
      </w:r>
    </w:p>
    <w:p w14:paraId="14B3D6E7" w14:textId="23B5B82A" w:rsidR="000702C2" w:rsidRPr="00F5054D" w:rsidRDefault="000702C2" w:rsidP="000702C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F5054D">
        <w:rPr>
          <w:rFonts w:ascii="Arial" w:eastAsia="Times New Roman" w:hAnsi="Arial" w:cs="Times New Roman"/>
          <w:szCs w:val="20"/>
          <w:lang w:bidi="he-IL"/>
        </w:rPr>
        <w:t xml:space="preserve">Under the </w:t>
      </w:r>
      <w:hyperlink r:id="rId31" w:history="1">
        <w:r w:rsidRPr="00984CBA">
          <w:rPr>
            <w:rStyle w:val="Hyperlink"/>
            <w:rFonts w:ascii="Arial" w:eastAsia="Times New Roman" w:hAnsi="Arial" w:cs="Times New Roman"/>
            <w:i/>
            <w:iCs/>
            <w:szCs w:val="20"/>
            <w:lang w:bidi="he-IL"/>
          </w:rPr>
          <w:t>Human Rights Act 2019</w:t>
        </w:r>
      </w:hyperlink>
      <w:r w:rsidRPr="00F5054D">
        <w:rPr>
          <w:rFonts w:ascii="Arial" w:eastAsia="Times New Roman" w:hAnsi="Arial" w:cs="Times New Roman"/>
          <w:szCs w:val="20"/>
          <w:lang w:bidi="he-IL"/>
        </w:rPr>
        <w:t xml:space="preserve">, decision makers </w:t>
      </w:r>
      <w:r w:rsidR="00053130">
        <w:rPr>
          <w:rFonts w:ascii="Arial" w:eastAsia="Times New Roman" w:hAnsi="Arial" w:cs="Times New Roman"/>
          <w:szCs w:val="20"/>
          <w:lang w:bidi="he-IL"/>
        </w:rPr>
        <w:t>must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act and make decisions in a way that is compatible with human rights, and when making a decision under this directive, to give proper consideration to human rights.</w:t>
      </w:r>
    </w:p>
    <w:p w14:paraId="52482379" w14:textId="77777777" w:rsidR="000702C2" w:rsidRPr="00F5054D" w:rsidRDefault="000702C2" w:rsidP="000702C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</w:p>
    <w:p w14:paraId="3485C4B4" w14:textId="6709470A" w:rsidR="000702C2" w:rsidRPr="00F5054D" w:rsidRDefault="000702C2" w:rsidP="000702C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F5054D">
        <w:rPr>
          <w:rFonts w:ascii="Arial" w:eastAsia="Times New Roman" w:hAnsi="Arial" w:cs="Times New Roman"/>
          <w:szCs w:val="20"/>
          <w:lang w:bidi="he-IL"/>
        </w:rPr>
        <w:t xml:space="preserve">If </w:t>
      </w:r>
      <w:r w:rsidR="00053130">
        <w:rPr>
          <w:rFonts w:ascii="Arial" w:eastAsia="Times New Roman" w:hAnsi="Arial" w:cs="Times New Roman"/>
          <w:szCs w:val="20"/>
          <w:lang w:bidi="he-IL"/>
        </w:rPr>
        <w:t>an employee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consider</w:t>
      </w:r>
      <w:r w:rsidR="00053130">
        <w:rPr>
          <w:rFonts w:ascii="Arial" w:eastAsia="Times New Roman" w:hAnsi="Arial" w:cs="Times New Roman"/>
          <w:szCs w:val="20"/>
          <w:lang w:bidi="he-IL"/>
        </w:rPr>
        <w:t>s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that a relevant human right has not been </w:t>
      </w:r>
      <w:r w:rsidR="00053130">
        <w:rPr>
          <w:rFonts w:ascii="Arial" w:eastAsia="Times New Roman" w:hAnsi="Arial" w:cs="Times New Roman"/>
          <w:szCs w:val="20"/>
          <w:lang w:bidi="he-IL"/>
        </w:rPr>
        <w:t>considered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in making this decision, </w:t>
      </w:r>
      <w:r w:rsidR="00053130">
        <w:rPr>
          <w:rFonts w:ascii="Arial" w:eastAsia="Times New Roman" w:hAnsi="Arial" w:cs="Times New Roman"/>
          <w:szCs w:val="20"/>
          <w:lang w:bidi="he-IL"/>
        </w:rPr>
        <w:t>they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may make a complaint using </w:t>
      </w:r>
      <w:r w:rsidR="00053130">
        <w:rPr>
          <w:rFonts w:ascii="Arial" w:eastAsia="Times New Roman" w:hAnsi="Arial" w:cs="Times New Roman"/>
          <w:szCs w:val="20"/>
          <w:lang w:bidi="he-IL"/>
        </w:rPr>
        <w:t>their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agency’s process for making a human rights complaint. If </w:t>
      </w:r>
      <w:r w:rsidR="00053130">
        <w:rPr>
          <w:rFonts w:ascii="Arial" w:eastAsia="Times New Roman" w:hAnsi="Arial" w:cs="Times New Roman"/>
          <w:szCs w:val="20"/>
          <w:lang w:bidi="he-IL"/>
        </w:rPr>
        <w:t>an employee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appeal</w:t>
      </w:r>
      <w:r w:rsidR="00053130">
        <w:rPr>
          <w:rFonts w:ascii="Arial" w:eastAsia="Times New Roman" w:hAnsi="Arial" w:cs="Times New Roman"/>
          <w:szCs w:val="20"/>
          <w:lang w:bidi="he-IL"/>
        </w:rPr>
        <w:t>s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 decision, </w:t>
      </w:r>
      <w:r w:rsidR="00053130">
        <w:rPr>
          <w:rFonts w:ascii="Arial" w:eastAsia="Times New Roman" w:hAnsi="Arial" w:cs="Times New Roman"/>
          <w:szCs w:val="20"/>
          <w:lang w:bidi="he-IL"/>
        </w:rPr>
        <w:t>they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can include information about </w:t>
      </w:r>
      <w:r w:rsidR="00053130">
        <w:rPr>
          <w:rFonts w:ascii="Arial" w:eastAsia="Times New Roman" w:hAnsi="Arial" w:cs="Times New Roman"/>
          <w:szCs w:val="20"/>
          <w:lang w:bidi="he-IL"/>
        </w:rPr>
        <w:t>thei</w:t>
      </w:r>
      <w:r w:rsidRPr="00F5054D">
        <w:rPr>
          <w:rFonts w:ascii="Arial" w:eastAsia="Times New Roman" w:hAnsi="Arial" w:cs="Times New Roman"/>
          <w:szCs w:val="20"/>
          <w:lang w:bidi="he-IL"/>
        </w:rPr>
        <w:t>r human rights complaint.</w:t>
      </w:r>
    </w:p>
    <w:p w14:paraId="0AD80EE0" w14:textId="77777777" w:rsidR="000702C2" w:rsidRPr="00F5054D" w:rsidRDefault="000702C2" w:rsidP="000702C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</w:p>
    <w:p w14:paraId="1DBF66EB" w14:textId="2361D7A8" w:rsidR="000702C2" w:rsidRPr="00F5054D" w:rsidRDefault="000702C2" w:rsidP="000702C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F5054D">
        <w:rPr>
          <w:rFonts w:ascii="Arial" w:eastAsia="Times New Roman" w:hAnsi="Arial" w:cs="Times New Roman"/>
          <w:szCs w:val="20"/>
          <w:lang w:bidi="he-IL"/>
        </w:rPr>
        <w:t>Further information about human rights is available</w:t>
      </w:r>
      <w:r w:rsidR="00053130">
        <w:rPr>
          <w:rFonts w:ascii="Arial" w:eastAsia="Times New Roman" w:hAnsi="Arial" w:cs="Times New Roman"/>
          <w:szCs w:val="20"/>
          <w:lang w:bidi="he-IL"/>
        </w:rPr>
        <w:t xml:space="preserve"> online at 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</w:t>
      </w:r>
      <w:hyperlink r:id="rId32" w:history="1">
        <w:r w:rsidR="00053130" w:rsidRPr="00053130">
          <w:rPr>
            <w:rStyle w:val="Hyperlink"/>
            <w:rFonts w:ascii="Arial" w:hAnsi="Arial" w:cs="Arial"/>
          </w:rPr>
          <w:t>www.qhrc.qld.gov.au/your-rights/human-rights-law</w:t>
        </w:r>
      </w:hyperlink>
      <w:r w:rsidRPr="00F5054D">
        <w:rPr>
          <w:rFonts w:ascii="Arial" w:eastAsia="Times New Roman" w:hAnsi="Arial" w:cs="Times New Roman"/>
          <w:szCs w:val="20"/>
          <w:lang w:bidi="he-IL"/>
        </w:rPr>
        <w:t>.</w:t>
      </w:r>
    </w:p>
    <w:p w14:paraId="52DBFA0B" w14:textId="77777777" w:rsidR="000702C2" w:rsidRDefault="000702C2" w:rsidP="000702C2">
      <w:pPr>
        <w:widowControl w:val="0"/>
        <w:spacing w:after="60" w:line="240" w:lineRule="auto"/>
      </w:pPr>
    </w:p>
    <w:p w14:paraId="48D35C55" w14:textId="77777777" w:rsidR="00635EFB" w:rsidRPr="008B2BE5" w:rsidRDefault="00635EFB" w:rsidP="000702C2">
      <w:pPr>
        <w:widowControl w:val="0"/>
        <w:spacing w:after="60" w:line="240" w:lineRule="auto"/>
        <w:rPr>
          <w:rFonts w:ascii="Arial" w:hAnsi="Arial" w:cs="Arial"/>
        </w:rPr>
      </w:pPr>
    </w:p>
    <w:sectPr w:rsidR="00635EFB" w:rsidRPr="008B2BE5"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4A4F" w14:textId="77777777" w:rsidR="001364AA" w:rsidRDefault="001364AA" w:rsidP="009A2DFF">
      <w:pPr>
        <w:spacing w:after="0" w:line="240" w:lineRule="auto"/>
      </w:pPr>
      <w:r>
        <w:separator/>
      </w:r>
    </w:p>
  </w:endnote>
  <w:endnote w:type="continuationSeparator" w:id="0">
    <w:p w14:paraId="1FCE0B6A" w14:textId="77777777" w:rsidR="001364AA" w:rsidRDefault="001364AA" w:rsidP="009A2DFF">
      <w:pPr>
        <w:spacing w:after="0" w:line="240" w:lineRule="auto"/>
      </w:pPr>
      <w:r>
        <w:continuationSeparator/>
      </w:r>
    </w:p>
  </w:endnote>
  <w:endnote w:type="continuationNotice" w:id="1">
    <w:p w14:paraId="02DF87F3" w14:textId="77777777" w:rsidR="001364AA" w:rsidRDefault="00136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240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350C8" w14:textId="1D5020D6" w:rsidR="009A2DFF" w:rsidRDefault="009A2D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42BF0" w14:textId="77777777" w:rsidR="009A2DFF" w:rsidRDefault="009A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86C55" w14:textId="77777777" w:rsidR="001364AA" w:rsidRDefault="001364AA" w:rsidP="009A2DFF">
      <w:pPr>
        <w:spacing w:after="0" w:line="240" w:lineRule="auto"/>
      </w:pPr>
      <w:r>
        <w:separator/>
      </w:r>
    </w:p>
  </w:footnote>
  <w:footnote w:type="continuationSeparator" w:id="0">
    <w:p w14:paraId="568D3D76" w14:textId="77777777" w:rsidR="001364AA" w:rsidRDefault="001364AA" w:rsidP="009A2DFF">
      <w:pPr>
        <w:spacing w:after="0" w:line="240" w:lineRule="auto"/>
      </w:pPr>
      <w:r>
        <w:continuationSeparator/>
      </w:r>
    </w:p>
  </w:footnote>
  <w:footnote w:type="continuationNotice" w:id="1">
    <w:p w14:paraId="3B435F97" w14:textId="77777777" w:rsidR="001364AA" w:rsidRDefault="001364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B3C"/>
    <w:multiLevelType w:val="hybridMultilevel"/>
    <w:tmpl w:val="6358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21C"/>
    <w:multiLevelType w:val="multilevel"/>
    <w:tmpl w:val="8CBECD2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45C04"/>
    <w:multiLevelType w:val="multilevel"/>
    <w:tmpl w:val="AA0AC3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525"/>
    <w:multiLevelType w:val="hybridMultilevel"/>
    <w:tmpl w:val="15AA9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871C1"/>
    <w:multiLevelType w:val="hybridMultilevel"/>
    <w:tmpl w:val="7056302A"/>
    <w:lvl w:ilvl="0" w:tplc="0B5AC16C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3194"/>
    <w:multiLevelType w:val="hybridMultilevel"/>
    <w:tmpl w:val="7D688550"/>
    <w:lvl w:ilvl="0" w:tplc="2A72BF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1CE8"/>
    <w:multiLevelType w:val="hybridMultilevel"/>
    <w:tmpl w:val="BE126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C96"/>
    <w:multiLevelType w:val="hybridMultilevel"/>
    <w:tmpl w:val="0CC06B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6480DF1"/>
    <w:multiLevelType w:val="multilevel"/>
    <w:tmpl w:val="F0B01F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D115E"/>
    <w:multiLevelType w:val="multilevel"/>
    <w:tmpl w:val="FFF286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D52B7"/>
    <w:multiLevelType w:val="hybridMultilevel"/>
    <w:tmpl w:val="199AB2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0F74"/>
    <w:multiLevelType w:val="multilevel"/>
    <w:tmpl w:val="DA2680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F51ED8"/>
    <w:multiLevelType w:val="hybridMultilevel"/>
    <w:tmpl w:val="20E43D30"/>
    <w:lvl w:ilvl="0" w:tplc="8CCAA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3F2A"/>
    <w:multiLevelType w:val="hybridMultilevel"/>
    <w:tmpl w:val="A5647D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6610"/>
    <w:multiLevelType w:val="multilevel"/>
    <w:tmpl w:val="A61E44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83CC1"/>
    <w:multiLevelType w:val="multilevel"/>
    <w:tmpl w:val="EA16E0E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B6259"/>
    <w:multiLevelType w:val="hybridMultilevel"/>
    <w:tmpl w:val="5994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88BB7"/>
    <w:multiLevelType w:val="hybridMultilevel"/>
    <w:tmpl w:val="CE7CF47A"/>
    <w:lvl w:ilvl="0" w:tplc="9EBE731C">
      <w:start w:val="1"/>
      <w:numFmt w:val="decimal"/>
      <w:lvlText w:val="%1."/>
      <w:lvlJc w:val="left"/>
      <w:pPr>
        <w:ind w:left="720" w:hanging="360"/>
      </w:pPr>
    </w:lvl>
    <w:lvl w:ilvl="1" w:tplc="67B056F8">
      <w:start w:val="1"/>
      <w:numFmt w:val="lowerLetter"/>
      <w:lvlText w:val="%2."/>
      <w:lvlJc w:val="left"/>
      <w:pPr>
        <w:ind w:left="1440" w:hanging="360"/>
      </w:pPr>
    </w:lvl>
    <w:lvl w:ilvl="2" w:tplc="BC50C906">
      <w:start w:val="1"/>
      <w:numFmt w:val="lowerRoman"/>
      <w:lvlText w:val="%3."/>
      <w:lvlJc w:val="right"/>
      <w:pPr>
        <w:ind w:left="2160" w:hanging="180"/>
      </w:pPr>
    </w:lvl>
    <w:lvl w:ilvl="3" w:tplc="76C4C9FE">
      <w:start w:val="1"/>
      <w:numFmt w:val="decimal"/>
      <w:lvlText w:val="%4."/>
      <w:lvlJc w:val="left"/>
      <w:pPr>
        <w:ind w:left="2880" w:hanging="360"/>
      </w:pPr>
    </w:lvl>
    <w:lvl w:ilvl="4" w:tplc="BA6088B4">
      <w:start w:val="1"/>
      <w:numFmt w:val="lowerLetter"/>
      <w:lvlText w:val="%5."/>
      <w:lvlJc w:val="left"/>
      <w:pPr>
        <w:ind w:left="3600" w:hanging="360"/>
      </w:pPr>
    </w:lvl>
    <w:lvl w:ilvl="5" w:tplc="DF708664">
      <w:start w:val="1"/>
      <w:numFmt w:val="lowerRoman"/>
      <w:lvlText w:val="%6."/>
      <w:lvlJc w:val="right"/>
      <w:pPr>
        <w:ind w:left="4320" w:hanging="180"/>
      </w:pPr>
    </w:lvl>
    <w:lvl w:ilvl="6" w:tplc="320EAF88">
      <w:start w:val="1"/>
      <w:numFmt w:val="decimal"/>
      <w:lvlText w:val="%7."/>
      <w:lvlJc w:val="left"/>
      <w:pPr>
        <w:ind w:left="5040" w:hanging="360"/>
      </w:pPr>
    </w:lvl>
    <w:lvl w:ilvl="7" w:tplc="72B64D06">
      <w:start w:val="1"/>
      <w:numFmt w:val="lowerLetter"/>
      <w:lvlText w:val="%8."/>
      <w:lvlJc w:val="left"/>
      <w:pPr>
        <w:ind w:left="5760" w:hanging="360"/>
      </w:pPr>
    </w:lvl>
    <w:lvl w:ilvl="8" w:tplc="6D9C99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23777"/>
    <w:multiLevelType w:val="multilevel"/>
    <w:tmpl w:val="0458F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B1457"/>
    <w:multiLevelType w:val="hybridMultilevel"/>
    <w:tmpl w:val="ECC03E36"/>
    <w:lvl w:ilvl="0" w:tplc="A21EF78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CE6DC3"/>
    <w:multiLevelType w:val="multilevel"/>
    <w:tmpl w:val="2B76B0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D462A"/>
    <w:multiLevelType w:val="multilevel"/>
    <w:tmpl w:val="E272A9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37193"/>
    <w:multiLevelType w:val="multilevel"/>
    <w:tmpl w:val="DBB401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B2437"/>
    <w:multiLevelType w:val="hybridMultilevel"/>
    <w:tmpl w:val="EF8EA52C"/>
    <w:lvl w:ilvl="0" w:tplc="BA96B2A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5CF1D76"/>
    <w:multiLevelType w:val="multilevel"/>
    <w:tmpl w:val="E2243A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EF1FA3"/>
    <w:multiLevelType w:val="multilevel"/>
    <w:tmpl w:val="F44CA0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74E9F"/>
    <w:multiLevelType w:val="multilevel"/>
    <w:tmpl w:val="001A3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F654E5"/>
    <w:multiLevelType w:val="multilevel"/>
    <w:tmpl w:val="362ECB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C5275"/>
    <w:multiLevelType w:val="multilevel"/>
    <w:tmpl w:val="DA2680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06E019D"/>
    <w:multiLevelType w:val="multilevel"/>
    <w:tmpl w:val="DA2680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4B62C6B"/>
    <w:multiLevelType w:val="hybridMultilevel"/>
    <w:tmpl w:val="D144B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F506A"/>
    <w:multiLevelType w:val="multilevel"/>
    <w:tmpl w:val="885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EB68BD"/>
    <w:multiLevelType w:val="multilevel"/>
    <w:tmpl w:val="ECFE6D2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41787463">
    <w:abstractNumId w:val="13"/>
  </w:num>
  <w:num w:numId="2" w16cid:durableId="1826360385">
    <w:abstractNumId w:val="19"/>
  </w:num>
  <w:num w:numId="3" w16cid:durableId="1424449144">
    <w:abstractNumId w:val="6"/>
  </w:num>
  <w:num w:numId="4" w16cid:durableId="567304387">
    <w:abstractNumId w:val="26"/>
  </w:num>
  <w:num w:numId="5" w16cid:durableId="1810705597">
    <w:abstractNumId w:val="25"/>
  </w:num>
  <w:num w:numId="6" w16cid:durableId="423306589">
    <w:abstractNumId w:val="24"/>
  </w:num>
  <w:num w:numId="7" w16cid:durableId="757405620">
    <w:abstractNumId w:val="18"/>
  </w:num>
  <w:num w:numId="8" w16cid:durableId="227154862">
    <w:abstractNumId w:val="22"/>
  </w:num>
  <w:num w:numId="9" w16cid:durableId="547298125">
    <w:abstractNumId w:val="20"/>
  </w:num>
  <w:num w:numId="10" w16cid:durableId="18747280">
    <w:abstractNumId w:val="2"/>
  </w:num>
  <w:num w:numId="11" w16cid:durableId="1039284205">
    <w:abstractNumId w:val="8"/>
  </w:num>
  <w:num w:numId="12" w16cid:durableId="919410565">
    <w:abstractNumId w:val="1"/>
  </w:num>
  <w:num w:numId="13" w16cid:durableId="2071690856">
    <w:abstractNumId w:val="15"/>
  </w:num>
  <w:num w:numId="14" w16cid:durableId="739986837">
    <w:abstractNumId w:val="31"/>
  </w:num>
  <w:num w:numId="15" w16cid:durableId="126051357">
    <w:abstractNumId w:val="27"/>
  </w:num>
  <w:num w:numId="16" w16cid:durableId="17781801">
    <w:abstractNumId w:val="32"/>
  </w:num>
  <w:num w:numId="17" w16cid:durableId="1705717265">
    <w:abstractNumId w:val="9"/>
  </w:num>
  <w:num w:numId="18" w16cid:durableId="92558591">
    <w:abstractNumId w:val="21"/>
  </w:num>
  <w:num w:numId="19" w16cid:durableId="70586164">
    <w:abstractNumId w:val="14"/>
  </w:num>
  <w:num w:numId="20" w16cid:durableId="543757840">
    <w:abstractNumId w:val="4"/>
  </w:num>
  <w:num w:numId="21" w16cid:durableId="708184983">
    <w:abstractNumId w:val="12"/>
  </w:num>
  <w:num w:numId="22" w16cid:durableId="1365711948">
    <w:abstractNumId w:val="5"/>
  </w:num>
  <w:num w:numId="23" w16cid:durableId="1051148148">
    <w:abstractNumId w:val="29"/>
  </w:num>
  <w:num w:numId="24" w16cid:durableId="124927567">
    <w:abstractNumId w:val="11"/>
  </w:num>
  <w:num w:numId="25" w16cid:durableId="799805256">
    <w:abstractNumId w:val="28"/>
  </w:num>
  <w:num w:numId="26" w16cid:durableId="1245258152">
    <w:abstractNumId w:val="17"/>
  </w:num>
  <w:num w:numId="27" w16cid:durableId="921180302">
    <w:abstractNumId w:val="16"/>
  </w:num>
  <w:num w:numId="28" w16cid:durableId="1690721720">
    <w:abstractNumId w:val="7"/>
  </w:num>
  <w:num w:numId="29" w16cid:durableId="836966862">
    <w:abstractNumId w:val="0"/>
  </w:num>
  <w:num w:numId="30" w16cid:durableId="1928614103">
    <w:abstractNumId w:val="10"/>
  </w:num>
  <w:num w:numId="31" w16cid:durableId="790436808">
    <w:abstractNumId w:val="3"/>
  </w:num>
  <w:num w:numId="32" w16cid:durableId="531262586">
    <w:abstractNumId w:val="23"/>
  </w:num>
  <w:num w:numId="33" w16cid:durableId="1108306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1E"/>
    <w:rsid w:val="00005F15"/>
    <w:rsid w:val="00030BE4"/>
    <w:rsid w:val="00053130"/>
    <w:rsid w:val="00061383"/>
    <w:rsid w:val="000702C2"/>
    <w:rsid w:val="000A30C3"/>
    <w:rsid w:val="000B3E4E"/>
    <w:rsid w:val="000C0CC2"/>
    <w:rsid w:val="000C2118"/>
    <w:rsid w:val="000C5FB6"/>
    <w:rsid w:val="000C73AB"/>
    <w:rsid w:val="000D3072"/>
    <w:rsid w:val="000D5041"/>
    <w:rsid w:val="0010544F"/>
    <w:rsid w:val="00113DD9"/>
    <w:rsid w:val="001216D6"/>
    <w:rsid w:val="0012654F"/>
    <w:rsid w:val="001269C1"/>
    <w:rsid w:val="00126A91"/>
    <w:rsid w:val="001364AA"/>
    <w:rsid w:val="0014399B"/>
    <w:rsid w:val="0016479E"/>
    <w:rsid w:val="00166200"/>
    <w:rsid w:val="0018628D"/>
    <w:rsid w:val="00192A1E"/>
    <w:rsid w:val="00194E77"/>
    <w:rsid w:val="001A1728"/>
    <w:rsid w:val="001B0C18"/>
    <w:rsid w:val="001B705E"/>
    <w:rsid w:val="001B74FD"/>
    <w:rsid w:val="001C4906"/>
    <w:rsid w:val="001D37F5"/>
    <w:rsid w:val="001E7DA4"/>
    <w:rsid w:val="00204DF4"/>
    <w:rsid w:val="002131FD"/>
    <w:rsid w:val="002235D3"/>
    <w:rsid w:val="002264E8"/>
    <w:rsid w:val="0025785E"/>
    <w:rsid w:val="00262E6B"/>
    <w:rsid w:val="0026410F"/>
    <w:rsid w:val="0027720F"/>
    <w:rsid w:val="002B193C"/>
    <w:rsid w:val="002B414B"/>
    <w:rsid w:val="002D11FD"/>
    <w:rsid w:val="002E6A6B"/>
    <w:rsid w:val="002F1297"/>
    <w:rsid w:val="002F1FCF"/>
    <w:rsid w:val="002F2987"/>
    <w:rsid w:val="002F2A9E"/>
    <w:rsid w:val="002F7AB3"/>
    <w:rsid w:val="00302070"/>
    <w:rsid w:val="003026F3"/>
    <w:rsid w:val="0035277B"/>
    <w:rsid w:val="00370841"/>
    <w:rsid w:val="00386487"/>
    <w:rsid w:val="003A37D5"/>
    <w:rsid w:val="003A4501"/>
    <w:rsid w:val="003C0191"/>
    <w:rsid w:val="003C145C"/>
    <w:rsid w:val="003C4EF3"/>
    <w:rsid w:val="003E0172"/>
    <w:rsid w:val="003E4C90"/>
    <w:rsid w:val="003E751C"/>
    <w:rsid w:val="00415CB0"/>
    <w:rsid w:val="00416C6C"/>
    <w:rsid w:val="00425F89"/>
    <w:rsid w:val="00426EC4"/>
    <w:rsid w:val="004402A1"/>
    <w:rsid w:val="00452375"/>
    <w:rsid w:val="0045323A"/>
    <w:rsid w:val="004558F6"/>
    <w:rsid w:val="00465AB3"/>
    <w:rsid w:val="00471755"/>
    <w:rsid w:val="00490A22"/>
    <w:rsid w:val="00492565"/>
    <w:rsid w:val="004967B8"/>
    <w:rsid w:val="004A1D60"/>
    <w:rsid w:val="004B1B03"/>
    <w:rsid w:val="004D01AE"/>
    <w:rsid w:val="004E6C97"/>
    <w:rsid w:val="004E6EAC"/>
    <w:rsid w:val="004F2E40"/>
    <w:rsid w:val="00504333"/>
    <w:rsid w:val="00511DA8"/>
    <w:rsid w:val="005209EE"/>
    <w:rsid w:val="00534160"/>
    <w:rsid w:val="00534979"/>
    <w:rsid w:val="0053599E"/>
    <w:rsid w:val="005360E8"/>
    <w:rsid w:val="00542B61"/>
    <w:rsid w:val="00546E2A"/>
    <w:rsid w:val="00547FD0"/>
    <w:rsid w:val="0055160E"/>
    <w:rsid w:val="00557F44"/>
    <w:rsid w:val="005653CA"/>
    <w:rsid w:val="00572647"/>
    <w:rsid w:val="00574366"/>
    <w:rsid w:val="0057651F"/>
    <w:rsid w:val="00581CFB"/>
    <w:rsid w:val="00582E8F"/>
    <w:rsid w:val="00591A0D"/>
    <w:rsid w:val="005A3954"/>
    <w:rsid w:val="005A6995"/>
    <w:rsid w:val="005A70D5"/>
    <w:rsid w:val="005C1D42"/>
    <w:rsid w:val="005C4C5E"/>
    <w:rsid w:val="005D650B"/>
    <w:rsid w:val="005F11DC"/>
    <w:rsid w:val="00607786"/>
    <w:rsid w:val="00624192"/>
    <w:rsid w:val="0063157D"/>
    <w:rsid w:val="00635EFB"/>
    <w:rsid w:val="006531DE"/>
    <w:rsid w:val="00656908"/>
    <w:rsid w:val="0066210D"/>
    <w:rsid w:val="00672A8A"/>
    <w:rsid w:val="00673B45"/>
    <w:rsid w:val="00680A00"/>
    <w:rsid w:val="006920E2"/>
    <w:rsid w:val="006A3AF0"/>
    <w:rsid w:val="006A5F28"/>
    <w:rsid w:val="006E2032"/>
    <w:rsid w:val="006F79AB"/>
    <w:rsid w:val="00701F36"/>
    <w:rsid w:val="00702758"/>
    <w:rsid w:val="007115B8"/>
    <w:rsid w:val="00716F1E"/>
    <w:rsid w:val="00723770"/>
    <w:rsid w:val="00724B75"/>
    <w:rsid w:val="0073009D"/>
    <w:rsid w:val="00732CB8"/>
    <w:rsid w:val="00733708"/>
    <w:rsid w:val="00774980"/>
    <w:rsid w:val="007B430E"/>
    <w:rsid w:val="007C41DE"/>
    <w:rsid w:val="007E180F"/>
    <w:rsid w:val="007F103B"/>
    <w:rsid w:val="007F2E4F"/>
    <w:rsid w:val="00802FED"/>
    <w:rsid w:val="00812492"/>
    <w:rsid w:val="0081470D"/>
    <w:rsid w:val="0081579E"/>
    <w:rsid w:val="008336B8"/>
    <w:rsid w:val="00835103"/>
    <w:rsid w:val="00836C6C"/>
    <w:rsid w:val="00851E88"/>
    <w:rsid w:val="00856B57"/>
    <w:rsid w:val="00861189"/>
    <w:rsid w:val="0086790A"/>
    <w:rsid w:val="00873577"/>
    <w:rsid w:val="0088633C"/>
    <w:rsid w:val="008900D1"/>
    <w:rsid w:val="00892157"/>
    <w:rsid w:val="008A197F"/>
    <w:rsid w:val="008A51FE"/>
    <w:rsid w:val="008B2BE5"/>
    <w:rsid w:val="008C0C13"/>
    <w:rsid w:val="008C0E78"/>
    <w:rsid w:val="008C6D51"/>
    <w:rsid w:val="008E1D2D"/>
    <w:rsid w:val="008E4ACE"/>
    <w:rsid w:val="008F355E"/>
    <w:rsid w:val="009127A7"/>
    <w:rsid w:val="009134CC"/>
    <w:rsid w:val="009157F2"/>
    <w:rsid w:val="00922B0A"/>
    <w:rsid w:val="00931060"/>
    <w:rsid w:val="00947844"/>
    <w:rsid w:val="00951E1B"/>
    <w:rsid w:val="0095654A"/>
    <w:rsid w:val="009642F6"/>
    <w:rsid w:val="00984217"/>
    <w:rsid w:val="00984CBA"/>
    <w:rsid w:val="0099737D"/>
    <w:rsid w:val="009A2DFF"/>
    <w:rsid w:val="009A568F"/>
    <w:rsid w:val="009B5A1C"/>
    <w:rsid w:val="009C5270"/>
    <w:rsid w:val="009C654A"/>
    <w:rsid w:val="009E1CC6"/>
    <w:rsid w:val="009E5BB0"/>
    <w:rsid w:val="009F2C97"/>
    <w:rsid w:val="009F4BCD"/>
    <w:rsid w:val="00A024E0"/>
    <w:rsid w:val="00A1203A"/>
    <w:rsid w:val="00A14E89"/>
    <w:rsid w:val="00A20ABB"/>
    <w:rsid w:val="00A211CB"/>
    <w:rsid w:val="00A26641"/>
    <w:rsid w:val="00A30F61"/>
    <w:rsid w:val="00A423D7"/>
    <w:rsid w:val="00A45598"/>
    <w:rsid w:val="00A45837"/>
    <w:rsid w:val="00A611F9"/>
    <w:rsid w:val="00A67E0F"/>
    <w:rsid w:val="00A82429"/>
    <w:rsid w:val="00A844A9"/>
    <w:rsid w:val="00A93807"/>
    <w:rsid w:val="00A971E3"/>
    <w:rsid w:val="00AB4932"/>
    <w:rsid w:val="00AC4001"/>
    <w:rsid w:val="00AC49AA"/>
    <w:rsid w:val="00AD0552"/>
    <w:rsid w:val="00AD2786"/>
    <w:rsid w:val="00AE24F3"/>
    <w:rsid w:val="00AE5ACA"/>
    <w:rsid w:val="00AE6D35"/>
    <w:rsid w:val="00AE7FF1"/>
    <w:rsid w:val="00AF2D21"/>
    <w:rsid w:val="00AF3321"/>
    <w:rsid w:val="00AF4ABD"/>
    <w:rsid w:val="00B02B68"/>
    <w:rsid w:val="00B15F7D"/>
    <w:rsid w:val="00B26D05"/>
    <w:rsid w:val="00B36E56"/>
    <w:rsid w:val="00B43F0B"/>
    <w:rsid w:val="00B44B8A"/>
    <w:rsid w:val="00B45F06"/>
    <w:rsid w:val="00B65397"/>
    <w:rsid w:val="00B8655F"/>
    <w:rsid w:val="00BA6A4B"/>
    <w:rsid w:val="00BB2BE6"/>
    <w:rsid w:val="00BE7F57"/>
    <w:rsid w:val="00BF7965"/>
    <w:rsid w:val="00C068CA"/>
    <w:rsid w:val="00C14F33"/>
    <w:rsid w:val="00C31A22"/>
    <w:rsid w:val="00C4134B"/>
    <w:rsid w:val="00C54754"/>
    <w:rsid w:val="00C8034A"/>
    <w:rsid w:val="00C867FB"/>
    <w:rsid w:val="00CB71CA"/>
    <w:rsid w:val="00CC2889"/>
    <w:rsid w:val="00CE6BE3"/>
    <w:rsid w:val="00CF085E"/>
    <w:rsid w:val="00D0175D"/>
    <w:rsid w:val="00D05C8A"/>
    <w:rsid w:val="00D11175"/>
    <w:rsid w:val="00D17FC2"/>
    <w:rsid w:val="00D301E2"/>
    <w:rsid w:val="00D50695"/>
    <w:rsid w:val="00D6080C"/>
    <w:rsid w:val="00D62F16"/>
    <w:rsid w:val="00D75319"/>
    <w:rsid w:val="00D75D88"/>
    <w:rsid w:val="00D77DF5"/>
    <w:rsid w:val="00D95F71"/>
    <w:rsid w:val="00D96A9E"/>
    <w:rsid w:val="00DD3C85"/>
    <w:rsid w:val="00DE4524"/>
    <w:rsid w:val="00DE7E1A"/>
    <w:rsid w:val="00DF3F06"/>
    <w:rsid w:val="00E014E5"/>
    <w:rsid w:val="00E02ED7"/>
    <w:rsid w:val="00E051D7"/>
    <w:rsid w:val="00E07336"/>
    <w:rsid w:val="00E14909"/>
    <w:rsid w:val="00E14FB8"/>
    <w:rsid w:val="00E21BBC"/>
    <w:rsid w:val="00E333C8"/>
    <w:rsid w:val="00E339FB"/>
    <w:rsid w:val="00E342A5"/>
    <w:rsid w:val="00E36BAB"/>
    <w:rsid w:val="00E71C9E"/>
    <w:rsid w:val="00E97B52"/>
    <w:rsid w:val="00EC1C11"/>
    <w:rsid w:val="00EC1F4B"/>
    <w:rsid w:val="00EC6A95"/>
    <w:rsid w:val="00ED0DA2"/>
    <w:rsid w:val="00ED46E8"/>
    <w:rsid w:val="00ED4BDF"/>
    <w:rsid w:val="00EE272A"/>
    <w:rsid w:val="00EE3B9C"/>
    <w:rsid w:val="00EF6B26"/>
    <w:rsid w:val="00F023D0"/>
    <w:rsid w:val="00F27698"/>
    <w:rsid w:val="00F32B52"/>
    <w:rsid w:val="00F5204D"/>
    <w:rsid w:val="00F53470"/>
    <w:rsid w:val="00F54630"/>
    <w:rsid w:val="00F92556"/>
    <w:rsid w:val="00FA3188"/>
    <w:rsid w:val="00FA6252"/>
    <w:rsid w:val="00FB3A2E"/>
    <w:rsid w:val="00FC7A0A"/>
    <w:rsid w:val="00FD0994"/>
    <w:rsid w:val="00FD5B33"/>
    <w:rsid w:val="00FE204D"/>
    <w:rsid w:val="00FF734B"/>
    <w:rsid w:val="031F8892"/>
    <w:rsid w:val="04BB58F3"/>
    <w:rsid w:val="06E24622"/>
    <w:rsid w:val="08DFE2FE"/>
    <w:rsid w:val="091532AD"/>
    <w:rsid w:val="096332D9"/>
    <w:rsid w:val="099F57C2"/>
    <w:rsid w:val="0CB2C873"/>
    <w:rsid w:val="0E6CA0A9"/>
    <w:rsid w:val="11063B2A"/>
    <w:rsid w:val="11C7D59C"/>
    <w:rsid w:val="1562F27F"/>
    <w:rsid w:val="1769475F"/>
    <w:rsid w:val="1956C062"/>
    <w:rsid w:val="19D2E781"/>
    <w:rsid w:val="1D4CE1E8"/>
    <w:rsid w:val="1E424606"/>
    <w:rsid w:val="1F54C001"/>
    <w:rsid w:val="1F62597D"/>
    <w:rsid w:val="20D235B2"/>
    <w:rsid w:val="21FB124C"/>
    <w:rsid w:val="233DD623"/>
    <w:rsid w:val="26254FDD"/>
    <w:rsid w:val="27C42201"/>
    <w:rsid w:val="2A40ECC5"/>
    <w:rsid w:val="2BC93B23"/>
    <w:rsid w:val="2BCDDA20"/>
    <w:rsid w:val="33E22EDB"/>
    <w:rsid w:val="350C2288"/>
    <w:rsid w:val="36A7F2E9"/>
    <w:rsid w:val="37A8B5D8"/>
    <w:rsid w:val="3892EEBF"/>
    <w:rsid w:val="3B6709E5"/>
    <w:rsid w:val="3D831CD4"/>
    <w:rsid w:val="3F1EED35"/>
    <w:rsid w:val="44889977"/>
    <w:rsid w:val="462469D8"/>
    <w:rsid w:val="4641B627"/>
    <w:rsid w:val="48077312"/>
    <w:rsid w:val="4C0691AA"/>
    <w:rsid w:val="4DD49B5C"/>
    <w:rsid w:val="4E0DE341"/>
    <w:rsid w:val="4ED44AEA"/>
    <w:rsid w:val="51FA9517"/>
    <w:rsid w:val="554E3084"/>
    <w:rsid w:val="5BE8995B"/>
    <w:rsid w:val="5F9B02B4"/>
    <w:rsid w:val="63B4DBCF"/>
    <w:rsid w:val="678D087F"/>
    <w:rsid w:val="6887E7EB"/>
    <w:rsid w:val="69117027"/>
    <w:rsid w:val="6C06AAAB"/>
    <w:rsid w:val="6C07D44B"/>
    <w:rsid w:val="6F3E4B6D"/>
    <w:rsid w:val="713CE8A5"/>
    <w:rsid w:val="74395620"/>
    <w:rsid w:val="7558AC66"/>
    <w:rsid w:val="75FBBDEB"/>
    <w:rsid w:val="76474E15"/>
    <w:rsid w:val="76BBB9F7"/>
    <w:rsid w:val="7CD74485"/>
    <w:rsid w:val="7E8C8AF3"/>
    <w:rsid w:val="7F8778C3"/>
    <w:rsid w:val="7FD88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2E7A"/>
  <w15:chartTrackingRefBased/>
  <w15:docId w15:val="{C462D6D9-887A-4772-A441-5F737B3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47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67B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bidi="he-IL"/>
    </w:rPr>
  </w:style>
  <w:style w:type="paragraph" w:customStyle="1" w:styleId="paragraph">
    <w:name w:val="paragraph"/>
    <w:basedOn w:val="Normal"/>
    <w:rsid w:val="0077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74980"/>
  </w:style>
  <w:style w:type="character" w:customStyle="1" w:styleId="eop">
    <w:name w:val="eop"/>
    <w:basedOn w:val="DefaultParagraphFont"/>
    <w:rsid w:val="00774980"/>
  </w:style>
  <w:style w:type="character" w:customStyle="1" w:styleId="tabchar">
    <w:name w:val="tabchar"/>
    <w:basedOn w:val="DefaultParagraphFont"/>
    <w:rsid w:val="00774980"/>
  </w:style>
  <w:style w:type="character" w:styleId="CommentReference">
    <w:name w:val="annotation reference"/>
    <w:basedOn w:val="DefaultParagraphFont"/>
    <w:uiPriority w:val="99"/>
    <w:semiHidden/>
    <w:unhideWhenUsed/>
    <w:rsid w:val="00A21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FF"/>
  </w:style>
  <w:style w:type="paragraph" w:styleId="Footer">
    <w:name w:val="footer"/>
    <w:basedOn w:val="Normal"/>
    <w:link w:val="FooterChar"/>
    <w:uiPriority w:val="99"/>
    <w:unhideWhenUsed/>
    <w:rsid w:val="009A2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FF"/>
  </w:style>
  <w:style w:type="paragraph" w:styleId="Revision">
    <w:name w:val="Revision"/>
    <w:hidden/>
    <w:uiPriority w:val="99"/>
    <w:semiHidden/>
    <w:rsid w:val="008611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6BE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30F61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gov.qld.gov.au/employment-policy-career-and-wellbeing/directives-policies-circulars-and-guidelines/review-of-non-permanent-employment-directive-0223" TargetMode="External"/><Relationship Id="rId18" Type="http://schemas.openxmlformats.org/officeDocument/2006/relationships/hyperlink" Target="https://www.legislation.qld.gov.au/view/html/asmade/act-2022-034" TargetMode="External"/><Relationship Id="rId26" Type="http://schemas.openxmlformats.org/officeDocument/2006/relationships/hyperlink" Target="https://www.legislation.qld.gov.au/view/html/asmade/act-2022-0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qld.gov.au/view/html/asmade/act-2022-034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qld.gov.au/view/html/inforce/current/act-2022-034" TargetMode="External"/><Relationship Id="rId17" Type="http://schemas.openxmlformats.org/officeDocument/2006/relationships/hyperlink" Target="https://www.legislation.qld.gov.au/view/html/asmade/act-2022-034" TargetMode="External"/><Relationship Id="rId25" Type="http://schemas.openxmlformats.org/officeDocument/2006/relationships/hyperlink" Target="https://www.legislation.qld.gov.au/view/html/asmade/act-2022-034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qld.gov.au/view/html/asmade/act-2022-034" TargetMode="External"/><Relationship Id="rId20" Type="http://schemas.openxmlformats.org/officeDocument/2006/relationships/hyperlink" Target="https://www.legislation.qld.gov.au/view/html/asmade/act-2022-034" TargetMode="External"/><Relationship Id="rId29" Type="http://schemas.openxmlformats.org/officeDocument/2006/relationships/hyperlink" Target="https://www.legislation.qld.gov.au/view/html/asmade/act-2022-0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employment-policy-career-and-wellbeing/directives-policies-circulars-and-guidelines/review-of-acting-or-secondment-at-a-higher-classification-level-directive-0323" TargetMode="External"/><Relationship Id="rId24" Type="http://schemas.openxmlformats.org/officeDocument/2006/relationships/hyperlink" Target="http://www.qirc.qld.gov.au" TargetMode="External"/><Relationship Id="rId32" Type="http://schemas.openxmlformats.org/officeDocument/2006/relationships/hyperlink" Target="file:///C:\Users\thompsons\AppData\Local\Microsoft\Windows\INetCache\Content.Outlook\FRYAHIXX\www.qhrc.qld.gov.au\your-rights\human-rights-la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gov.qld.gov.au/employment-policy-career-and-wellbeing/directives-policies-circulars-and-guidelines/review-of-non-permanent-employment-directive-0223" TargetMode="External"/><Relationship Id="rId23" Type="http://schemas.openxmlformats.org/officeDocument/2006/relationships/hyperlink" Target="file:///C:\Users\thompsons\AppData\Local\Microsoft\Windows\INetCache\Content.Outlook\FRYAHIXX\www.qirc.qld.gov.au\public-service-appeals" TargetMode="External"/><Relationship Id="rId28" Type="http://schemas.openxmlformats.org/officeDocument/2006/relationships/hyperlink" Target="https://www.legislation.qld.gov.au/view/html/asmade/act-2022-03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egislation.qld.gov.au/view/html/asmade/act-2022-034" TargetMode="External"/><Relationship Id="rId31" Type="http://schemas.openxmlformats.org/officeDocument/2006/relationships/hyperlink" Target="https://www.legislation.qld.gov.au/view/html/inforce/current/act-2019-0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qld.gov.au/view/html/asmade/act-2022-034" TargetMode="External"/><Relationship Id="rId22" Type="http://schemas.openxmlformats.org/officeDocument/2006/relationships/hyperlink" Target="https://www.legislation.qld.gov.au/view/html/inforce/current/act-2016-063" TargetMode="External"/><Relationship Id="rId27" Type="http://schemas.openxmlformats.org/officeDocument/2006/relationships/hyperlink" Target="https://www.legislation.qld.gov.au/view/html/asmade/act-2022-034" TargetMode="External"/><Relationship Id="rId30" Type="http://schemas.openxmlformats.org/officeDocument/2006/relationships/hyperlink" Target="https://www.legislation.qld.gov.au/view/html/asmade/act-2022-0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B4BE-E554-48B8-BEA7-BF36DDBB3BD6}"/>
</file>

<file path=customXml/itemProps2.xml><?xml version="1.0" encoding="utf-8"?>
<ds:datastoreItem xmlns:ds="http://schemas.openxmlformats.org/officeDocument/2006/customXml" ds:itemID="{E534F9CA-4BE7-4721-BEFB-D41E9702DE75}">
  <ds:schemaRefs>
    <ds:schemaRef ds:uri="http://schemas.microsoft.com/office/2006/metadata/properties"/>
    <ds:schemaRef ds:uri="http://schemas.microsoft.com/office/infopath/2007/PartnerControls"/>
    <ds:schemaRef ds:uri="349dcae6-1c55-46da-a023-c4c9ff23e2d0"/>
    <ds:schemaRef ds:uri="6e2d4c12-3607-4393-9d89-8b07dc70eafd"/>
  </ds:schemaRefs>
</ds:datastoreItem>
</file>

<file path=customXml/itemProps3.xml><?xml version="1.0" encoding="utf-8"?>
<ds:datastoreItem xmlns:ds="http://schemas.openxmlformats.org/officeDocument/2006/customXml" ds:itemID="{BB57491D-FD75-4FA9-AD3A-083C8C9D4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36B22-927B-43FF-9E33-E97A27D6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2915</Words>
  <Characters>16617</Characters>
  <Application>Microsoft Office Word</Application>
  <DocSecurity>0</DocSecurity>
  <Lines>138</Lines>
  <Paragraphs>38</Paragraphs>
  <ScaleCrop>false</ScaleCrop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Sector Commission | Queensland Government</dc:creator>
  <cp:keywords/>
  <dc:description/>
  <dcterms:created xsi:type="dcterms:W3CDTF">2024-09-24T01:34:00Z</dcterms:created>
  <dcterms:modified xsi:type="dcterms:W3CDTF">2024-09-24T22:06:00Z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0x0101001D9371A76C57CE419EC8A3BA35E1122D</vt:lpwstr>
  </property>
  <property fmtid="{D5CDD505-2E9C-101B-9397-08002B2CF9AE}" pid="3" name="MediaServiceImageTags">
    <vt:lpwstr/>
  </property>
</Properties>
</file>