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FEB" w:rsidRPr="006B4F6A" w:rsidRDefault="00384FEB" w:rsidP="00384FEB">
      <w:pPr>
        <w:pStyle w:val="QGEA"/>
      </w:pPr>
      <w:bookmarkStart w:id="0" w:name="_GoBack"/>
      <w:bookmarkEnd w:id="0"/>
      <w:smartTag w:uri="urn:schemas-microsoft-com:office:smarttags" w:element="State">
        <w:r w:rsidRPr="006B4F6A">
          <w:t>Queensland</w:t>
        </w:r>
      </w:smartTag>
      <w:r w:rsidRPr="006B4F6A">
        <w:t xml:space="preserve"> Government </w:t>
      </w:r>
      <w:smartTag w:uri="urn:schemas-microsoft-com:office:smarttags" w:element="place">
        <w:smartTag w:uri="urn:schemas-microsoft-com:office:smarttags" w:element="City">
          <w:r w:rsidRPr="006B4F6A">
            <w:t>Enterprise</w:t>
          </w:r>
        </w:smartTag>
      </w:smartTag>
      <w:r w:rsidRPr="006B4F6A">
        <w:t xml:space="preserve"> Architecture</w:t>
      </w:r>
    </w:p>
    <w:p w:rsidR="00384FEB" w:rsidRDefault="00A81DFF" w:rsidP="00384FEB">
      <w:pPr>
        <w:pStyle w:val="Titlepageheading"/>
        <w:pBdr>
          <w:bottom w:val="none" w:sz="0" w:space="0" w:color="auto"/>
        </w:pBdr>
        <w:spacing w:before="240"/>
      </w:pPr>
      <w:r>
        <w:t>Information asset lifecycle guideline</w:t>
      </w:r>
    </w:p>
    <w:p w:rsidR="005E7B99" w:rsidRPr="00384FEB" w:rsidRDefault="005E7B99" w:rsidP="006517B2">
      <w:pPr>
        <w:spacing w:before="360" w:after="240" w:line="264" w:lineRule="auto"/>
        <w:rPr>
          <w:rFonts w:cs="Arial"/>
          <w:color w:val="4D4D4D"/>
          <w:sz w:val="30"/>
          <w:szCs w:val="30"/>
        </w:rPr>
      </w:pPr>
    </w:p>
    <w:p w:rsidR="005E7B99" w:rsidRDefault="005E7B99" w:rsidP="006517B2">
      <w:pPr>
        <w:spacing w:before="360" w:after="240" w:line="264" w:lineRule="auto"/>
        <w:rPr>
          <w:rFonts w:cs="Arial"/>
          <w:color w:val="4D4D4D"/>
          <w:sz w:val="30"/>
          <w:szCs w:val="30"/>
        </w:rPr>
      </w:pPr>
    </w:p>
    <w:p w:rsidR="00384FEB" w:rsidRDefault="00384FEB" w:rsidP="006517B2">
      <w:pPr>
        <w:spacing w:before="360" w:after="240" w:line="264" w:lineRule="auto"/>
        <w:rPr>
          <w:rFonts w:cs="Arial"/>
          <w:color w:val="4D4D4D"/>
          <w:sz w:val="30"/>
          <w:szCs w:val="30"/>
        </w:rPr>
      </w:pPr>
    </w:p>
    <w:p w:rsidR="00384FEB" w:rsidRDefault="00384FEB" w:rsidP="006517B2">
      <w:pPr>
        <w:spacing w:before="360" w:after="240" w:line="264" w:lineRule="auto"/>
        <w:rPr>
          <w:rFonts w:cs="Arial"/>
          <w:color w:val="4D4D4D"/>
          <w:sz w:val="30"/>
          <w:szCs w:val="30"/>
        </w:rPr>
      </w:pPr>
    </w:p>
    <w:p w:rsidR="00384FEB" w:rsidRDefault="00A81DFF" w:rsidP="00384FEB">
      <w:pPr>
        <w:pStyle w:val="TitlePageOptionalTextLine"/>
        <w:spacing w:before="180" w:after="60" w:line="264" w:lineRule="auto"/>
        <w:rPr>
          <w:color w:val="595959"/>
        </w:rPr>
      </w:pPr>
      <w:r>
        <w:rPr>
          <w:color w:val="336699"/>
        </w:rPr>
        <w:t>Final</w:t>
      </w:r>
    </w:p>
    <w:p w:rsidR="003E716D" w:rsidRPr="00384FEB" w:rsidRDefault="00A81DFF" w:rsidP="00384FEB">
      <w:pPr>
        <w:spacing w:before="180" w:after="60" w:line="264" w:lineRule="auto"/>
        <w:rPr>
          <w:color w:val="336699"/>
          <w:sz w:val="30"/>
          <w:szCs w:val="24"/>
        </w:rPr>
      </w:pPr>
      <w:r>
        <w:rPr>
          <w:color w:val="336699"/>
          <w:sz w:val="30"/>
          <w:szCs w:val="24"/>
        </w:rPr>
        <w:t>June 2016</w:t>
      </w:r>
    </w:p>
    <w:p w:rsidR="00A049F6" w:rsidRPr="00384FEB" w:rsidRDefault="00A81DFF" w:rsidP="00384FEB">
      <w:pPr>
        <w:spacing w:before="180" w:after="60" w:line="264" w:lineRule="auto"/>
        <w:rPr>
          <w:color w:val="336699"/>
          <w:sz w:val="30"/>
          <w:szCs w:val="24"/>
        </w:rPr>
      </w:pPr>
      <w:r>
        <w:rPr>
          <w:color w:val="336699"/>
          <w:sz w:val="30"/>
          <w:szCs w:val="24"/>
        </w:rPr>
        <w:t>V2.0.0</w:t>
      </w:r>
    </w:p>
    <w:p w:rsidR="00EF2086" w:rsidRPr="009142A2" w:rsidRDefault="00EF2086" w:rsidP="006517B2">
      <w:pPr>
        <w:spacing w:before="360" w:after="240" w:line="264" w:lineRule="auto"/>
      </w:pPr>
    </w:p>
    <w:p w:rsidR="00EF2086" w:rsidRPr="00384FEB" w:rsidRDefault="00A81DFF" w:rsidP="00384FEB">
      <w:pPr>
        <w:spacing w:before="180" w:after="60" w:line="264" w:lineRule="auto"/>
        <w:rPr>
          <w:color w:val="336699"/>
          <w:sz w:val="30"/>
          <w:szCs w:val="24"/>
        </w:rPr>
      </w:pPr>
      <w:r>
        <w:rPr>
          <w:color w:val="336699"/>
          <w:sz w:val="30"/>
          <w:szCs w:val="24"/>
        </w:rPr>
        <w:t>PUBLIC</w:t>
      </w:r>
    </w:p>
    <w:p w:rsidR="00506597" w:rsidRDefault="00506597" w:rsidP="00766CCB">
      <w:r>
        <w:br w:type="page"/>
      </w:r>
    </w:p>
    <w:p w:rsidR="00C40C29" w:rsidRPr="00831408" w:rsidRDefault="00C40C29" w:rsidP="00B12183">
      <w:pPr>
        <w:pStyle w:val="Heading2nonumber"/>
      </w:pPr>
      <w:r w:rsidRPr="00831408">
        <w:lastRenderedPageBreak/>
        <w:t>Document details</w:t>
      </w:r>
    </w:p>
    <w:tbl>
      <w:tblPr>
        <w:tblStyle w:val="Table-LowInk"/>
        <w:tblW w:w="0" w:type="auto"/>
        <w:tblInd w:w="6" w:type="dxa"/>
        <w:tblBorders>
          <w:top w:val="single" w:sz="12" w:space="0" w:color="C0C0C0"/>
          <w:bottom w:val="single" w:sz="12" w:space="0" w:color="C0C0C0"/>
        </w:tblBorders>
        <w:tblLook w:val="01C0" w:firstRow="0" w:lastRow="1" w:firstColumn="1" w:lastColumn="1" w:noHBand="0" w:noVBand="0"/>
      </w:tblPr>
      <w:tblGrid>
        <w:gridCol w:w="2660"/>
        <w:gridCol w:w="452"/>
        <w:gridCol w:w="1720"/>
        <w:gridCol w:w="346"/>
        <w:gridCol w:w="2409"/>
        <w:gridCol w:w="346"/>
        <w:gridCol w:w="1689"/>
      </w:tblGrid>
      <w:tr w:rsidR="006334ED" w:rsidRPr="00EE390B"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Security classification</w:t>
            </w:r>
          </w:p>
        </w:tc>
        <w:tc>
          <w:tcPr>
            <w:tcW w:w="7061" w:type="dxa"/>
            <w:gridSpan w:val="6"/>
          </w:tcPr>
          <w:p w:rsidR="006334ED" w:rsidRPr="006D5D95" w:rsidRDefault="00A81DFF" w:rsidP="006517B2">
            <w:pPr>
              <w:pStyle w:val="TableText"/>
              <w:cnfStyle w:val="000000000000" w:firstRow="0" w:lastRow="0" w:firstColumn="0" w:lastColumn="0" w:oddVBand="0" w:evenVBand="0" w:oddHBand="0" w:evenHBand="0" w:firstRowFirstColumn="0" w:firstRowLastColumn="0" w:lastRowFirstColumn="0" w:lastRowLastColumn="0"/>
            </w:pPr>
            <w:r>
              <w:t>PUBLIC</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Date of review of security classification</w:t>
            </w:r>
          </w:p>
        </w:tc>
        <w:tc>
          <w:tcPr>
            <w:tcW w:w="7061" w:type="dxa"/>
            <w:gridSpan w:val="6"/>
          </w:tcPr>
          <w:p w:rsidR="006334ED" w:rsidRPr="000D5487" w:rsidRDefault="00A81DFF" w:rsidP="006517B2">
            <w:pPr>
              <w:pStyle w:val="TableText"/>
              <w:cnfStyle w:val="000000000000" w:firstRow="0" w:lastRow="0" w:firstColumn="0" w:lastColumn="0" w:oddVBand="0" w:evenVBand="0" w:oddHBand="0" w:evenHBand="0" w:firstRowFirstColumn="0" w:firstRowLastColumn="0" w:lastRowFirstColumn="0" w:lastRowLastColumn="0"/>
            </w:pPr>
            <w:r>
              <w:t>June 2016</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Authority</w:t>
            </w:r>
          </w:p>
        </w:tc>
        <w:tc>
          <w:tcPr>
            <w:tcW w:w="7061" w:type="dxa"/>
            <w:gridSpan w:val="6"/>
          </w:tcPr>
          <w:p w:rsidR="006334ED" w:rsidRPr="006D5D95" w:rsidRDefault="006334ED"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 Government Chief Information Office</w:t>
            </w:r>
            <w:r>
              <w:t>r</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Author</w:t>
            </w:r>
          </w:p>
        </w:tc>
        <w:tc>
          <w:tcPr>
            <w:tcW w:w="7061" w:type="dxa"/>
            <w:gridSpan w:val="6"/>
          </w:tcPr>
          <w:p w:rsidR="006334ED" w:rsidRPr="006D5D95" w:rsidRDefault="00A81DFF"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 Government Chief Information Office</w:t>
            </w:r>
          </w:p>
        </w:tc>
      </w:tr>
      <w:tr w:rsidR="006334ED" w:rsidRPr="00EE390B" w:rsidTr="00BE083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BE083C" w:rsidRDefault="006334ED" w:rsidP="006517B2">
            <w:pPr>
              <w:pStyle w:val="TableText"/>
              <w:rPr>
                <w:b/>
              </w:rPr>
            </w:pPr>
            <w:r w:rsidRPr="00BE083C">
              <w:rPr>
                <w:b/>
              </w:rPr>
              <w:t>Documentation status</w:t>
            </w:r>
          </w:p>
        </w:tc>
        <w:tc>
          <w:tcPr>
            <w:tcW w:w="45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6517B2" w:rsidRDefault="006334ED" w:rsidP="006517B2">
            <w:pPr>
              <w:pStyle w:val="TableText"/>
              <w:cnfStyle w:val="010000000000" w:firstRow="0" w:lastRow="1" w:firstColumn="0" w:lastColumn="0" w:oddVBand="0" w:evenVBand="0" w:oddHBand="0" w:evenHBand="0" w:firstRowFirstColumn="0" w:firstRowLastColumn="0" w:lastRowFirstColumn="0" w:lastRowLastColumn="0"/>
              <w:rPr>
                <w:sz w:val="24"/>
                <w:szCs w:val="24"/>
              </w:rPr>
            </w:pPr>
            <w:r w:rsidRPr="006517B2">
              <w:rPr>
                <w:sz w:val="24"/>
                <w:szCs w:val="24"/>
              </w:rPr>
              <w:sym w:font="Wingdings" w:char="F0FE"/>
            </w:r>
          </w:p>
        </w:tc>
        <w:tc>
          <w:tcPr>
            <w:tcW w:w="17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F30414"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F30414">
              <w:t xml:space="preserve">Working </w:t>
            </w:r>
            <w:r>
              <w:t>d</w:t>
            </w:r>
            <w:r w:rsidRPr="00F30414">
              <w:t>raft</w:t>
            </w:r>
          </w:p>
        </w:tc>
        <w:tc>
          <w:tcPr>
            <w:tcW w:w="3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p>
        </w:tc>
        <w:tc>
          <w:tcPr>
            <w:tcW w:w="24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Consultation release</w:t>
            </w:r>
          </w:p>
        </w:tc>
        <w:tc>
          <w:tcPr>
            <w:tcW w:w="3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p>
        </w:tc>
        <w:tc>
          <w:tcPr>
            <w:tcW w:w="17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Final version</w:t>
            </w:r>
          </w:p>
        </w:tc>
      </w:tr>
    </w:tbl>
    <w:p w:rsidR="00C40C29" w:rsidRPr="00831408" w:rsidRDefault="00C40C29" w:rsidP="00B12183">
      <w:pPr>
        <w:pStyle w:val="Heading2nonumber"/>
      </w:pPr>
      <w:r w:rsidRPr="00831408">
        <w:t>Contact for enquiries and proposed changes</w:t>
      </w:r>
    </w:p>
    <w:p w:rsidR="00C40C29" w:rsidRPr="00C40C29" w:rsidRDefault="00C40C29" w:rsidP="006517B2">
      <w:pPr>
        <w:pStyle w:val="Bodystylefordocumentdetails"/>
      </w:pPr>
      <w:r w:rsidRPr="00C40C29">
        <w:t>All enquiries regarding this document should be directed in the first instance to:</w:t>
      </w:r>
    </w:p>
    <w:p w:rsidR="007861C3" w:rsidRDefault="00A81DFF" w:rsidP="006517B2">
      <w:pPr>
        <w:pStyle w:val="Bodystylefordocumentdetails"/>
      </w:pPr>
      <w:r w:rsidRPr="008B293E">
        <w:t>Queensland Government Chief Information Office</w:t>
      </w:r>
      <w:r w:rsidR="007861C3" w:rsidRPr="008B293E">
        <w:rPr>
          <w:highlight w:val="yellow"/>
        </w:rPr>
        <w:br/>
      </w:r>
      <w:hyperlink r:id="rId8" w:history="1">
        <w:r w:rsidRPr="00AB6E4E">
          <w:rPr>
            <w:rStyle w:val="Hyperlink"/>
          </w:rPr>
          <w:t>qgcio@qgcio.qld.gov.au</w:t>
        </w:r>
      </w:hyperlink>
    </w:p>
    <w:p w:rsidR="00BB2720" w:rsidRPr="00831408" w:rsidRDefault="00BB2720" w:rsidP="00B12183">
      <w:pPr>
        <w:pStyle w:val="Heading2nonumber"/>
      </w:pPr>
      <w:r w:rsidRPr="00831408">
        <w:t>Acknowledgements</w:t>
      </w:r>
    </w:p>
    <w:p w:rsidR="00BB2720" w:rsidRPr="00C40C29" w:rsidRDefault="00BB2720" w:rsidP="006517B2">
      <w:pPr>
        <w:pStyle w:val="Bodystylefordocumentdetails"/>
      </w:pPr>
      <w:r w:rsidRPr="00C40C29">
        <w:t xml:space="preserve">This version of the </w:t>
      </w:r>
      <w:r w:rsidR="00A81DFF">
        <w:rPr>
          <w:i/>
        </w:rPr>
        <w:t>Information asset lifecycle guideline</w:t>
      </w:r>
      <w:r w:rsidR="00754C94">
        <w:rPr>
          <w:i/>
        </w:rPr>
        <w:t xml:space="preserve"> </w:t>
      </w:r>
      <w:r w:rsidRPr="00C40C29">
        <w:t xml:space="preserve">was developed and updated by </w:t>
      </w:r>
      <w:r w:rsidR="00A81DFF" w:rsidRPr="008B293E">
        <w:t>Queensland Government Chief Information Office</w:t>
      </w:r>
      <w:r w:rsidRPr="00C40C29">
        <w:t>.</w:t>
      </w:r>
    </w:p>
    <w:p w:rsidR="00BB2720" w:rsidRPr="00C40C29" w:rsidRDefault="00BB2720" w:rsidP="006517B2">
      <w:pPr>
        <w:pStyle w:val="Bodystylefordocumentdetails"/>
      </w:pPr>
      <w:r>
        <w:t>F</w:t>
      </w:r>
      <w:r w:rsidRPr="00C40C29">
        <w:t>eedback was</w:t>
      </w:r>
      <w:r>
        <w:t xml:space="preserve"> also</w:t>
      </w:r>
      <w:r w:rsidRPr="00C40C29">
        <w:t xml:space="preserve"> received from a number of agencies, which was greatly appreciated.</w:t>
      </w:r>
    </w:p>
    <w:p w:rsidR="00C40C29" w:rsidRPr="00831408" w:rsidRDefault="00C40C29" w:rsidP="00B12183">
      <w:pPr>
        <w:pStyle w:val="Heading2nonumber"/>
      </w:pPr>
      <w:r w:rsidRPr="00831408">
        <w:t>Copyright</w:t>
      </w:r>
    </w:p>
    <w:p w:rsidR="00754C94" w:rsidRPr="003B1F45" w:rsidRDefault="00A81DFF" w:rsidP="006517B2">
      <w:pPr>
        <w:pStyle w:val="Bodystylefordocumentdetails"/>
      </w:pPr>
      <w:r>
        <w:rPr>
          <w:i/>
        </w:rPr>
        <w:t>Information asset lifecycle guideline</w:t>
      </w:r>
    </w:p>
    <w:p w:rsidR="00C40C29" w:rsidRPr="00FB5186" w:rsidRDefault="00C40C29" w:rsidP="006517B2">
      <w:pPr>
        <w:pStyle w:val="Bodystylefordocumentdetails"/>
      </w:pPr>
      <w:r w:rsidRPr="00FB5186">
        <w:t>Copyright © The State of Queensland (</w:t>
      </w:r>
      <w:r w:rsidR="00AF00D1">
        <w:t>Queensland Government Chief Information Office</w:t>
      </w:r>
      <w:r w:rsidRPr="00FB5186">
        <w:t>)</w:t>
      </w:r>
      <w:r w:rsidR="00013A6E">
        <w:t xml:space="preserve"> </w:t>
      </w:r>
      <w:r w:rsidR="00FC066D">
        <w:t>20</w:t>
      </w:r>
      <w:r w:rsidR="00754C94">
        <w:t>1</w:t>
      </w:r>
      <w:r w:rsidR="00A81DFF">
        <w:t>6</w:t>
      </w:r>
    </w:p>
    <w:p w:rsidR="007A3856" w:rsidRPr="00831408" w:rsidRDefault="007A3856" w:rsidP="00B12183">
      <w:pPr>
        <w:pStyle w:val="Heading2nonumber"/>
      </w:pPr>
      <w:r w:rsidRPr="00831408">
        <w:t>Licence</w:t>
      </w:r>
    </w:p>
    <w:p w:rsidR="00A81DFF" w:rsidRDefault="00A81DFF" w:rsidP="00A81DFF">
      <w:pPr>
        <w:pStyle w:val="Bodystylefordocumentdetails"/>
      </w:pPr>
      <w:r>
        <w:rPr>
          <w:noProof/>
        </w:rPr>
        <w:drawing>
          <wp:inline distT="0" distB="0" distL="0" distR="0">
            <wp:extent cx="866775" cy="304800"/>
            <wp:effectExtent l="0" t="0" r="9525" b="0"/>
            <wp:docPr id="3" name="Picture 3" descr="裰矺㡰矵䒨矹絰矵診矵㚄ꡠͩ">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裰矺㡰矵䒨矹絰矵診矵㚄ꡠͩ"/>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 xml:space="preserve">     </w:t>
      </w:r>
    </w:p>
    <w:p w:rsidR="00A81DFF" w:rsidRPr="001328B5" w:rsidRDefault="00A81DFF" w:rsidP="00A81DFF">
      <w:pPr>
        <w:pStyle w:val="Bodystylefordocumentdetails"/>
      </w:pPr>
      <w:r w:rsidRPr="007C0542">
        <w:rPr>
          <w:szCs w:val="22"/>
        </w:rPr>
        <w:t>This work</w:t>
      </w:r>
      <w:r w:rsidRPr="007C0542">
        <w:rPr>
          <w:rFonts w:cs="Arial"/>
          <w:szCs w:val="22"/>
        </w:rPr>
        <w:t xml:space="preserve"> </w:t>
      </w:r>
      <w:r w:rsidRPr="007C0542">
        <w:rPr>
          <w:szCs w:val="22"/>
        </w:rPr>
        <w:t>is</w:t>
      </w:r>
      <w:r w:rsidRPr="00750438">
        <w:rPr>
          <w:szCs w:val="22"/>
        </w:rPr>
        <w:t xml:space="preserve"> licensed under a Creative Commons Attribution </w:t>
      </w:r>
      <w:r>
        <w:rPr>
          <w:szCs w:val="22"/>
        </w:rPr>
        <w:t>4</w:t>
      </w:r>
      <w:r w:rsidRPr="00750438">
        <w:rPr>
          <w:szCs w:val="22"/>
        </w:rPr>
        <w:t xml:space="preserve">.0 </w:t>
      </w:r>
      <w:r>
        <w:rPr>
          <w:szCs w:val="22"/>
        </w:rPr>
        <w:t>International</w:t>
      </w:r>
      <w:r w:rsidRPr="00750438">
        <w:rPr>
          <w:szCs w:val="22"/>
        </w:rPr>
        <w:t xml:space="preserve"> licence. To view the terms of this licence, visit </w:t>
      </w:r>
      <w:hyperlink r:id="rId11" w:history="1">
        <w:r>
          <w:rPr>
            <w:rStyle w:val="Hyperlink"/>
            <w:szCs w:val="22"/>
          </w:rPr>
          <w:t>http://creativecommons.org/licenses/by/4.0/</w:t>
        </w:r>
      </w:hyperlink>
      <w:r w:rsidRPr="00750438">
        <w:rPr>
          <w:szCs w:val="22"/>
        </w:rPr>
        <w:t xml:space="preserve">. For permissions beyond the scope of this licence, contact </w:t>
      </w:r>
      <w:hyperlink r:id="rId12" w:history="1">
        <w:r w:rsidRPr="00540260">
          <w:rPr>
            <w:rStyle w:val="Hyperlink"/>
            <w:szCs w:val="22"/>
          </w:rPr>
          <w:t>qgcio@qgcio.qld.gov.au</w:t>
        </w:r>
      </w:hyperlink>
      <w:r w:rsidRPr="00750438">
        <w:rPr>
          <w:szCs w:val="22"/>
        </w:rPr>
        <w:t xml:space="preserve">. </w:t>
      </w:r>
    </w:p>
    <w:p w:rsidR="00A81DFF" w:rsidRDefault="00A81DFF" w:rsidP="00A81DFF">
      <w:pPr>
        <w:pStyle w:val="BodyText"/>
        <w:ind w:left="0"/>
        <w:rPr>
          <w:szCs w:val="22"/>
        </w:rPr>
      </w:pPr>
      <w:r w:rsidRPr="00750438">
        <w:rPr>
          <w:szCs w:val="22"/>
        </w:rPr>
        <w:t xml:space="preserve">To attribute this material, cite the Queensland Government Chief Information Office. </w:t>
      </w:r>
    </w:p>
    <w:p w:rsidR="00A81DFF" w:rsidRDefault="00A81DFF" w:rsidP="00A81DFF">
      <w:pPr>
        <w:pStyle w:val="BodyText"/>
        <w:ind w:left="0"/>
        <w:rPr>
          <w:szCs w:val="22"/>
        </w:rPr>
      </w:pPr>
      <w:r w:rsidRPr="00DB5123">
        <w:rPr>
          <w:szCs w:val="22"/>
        </w:rPr>
        <w:t>The licence does not apply to any branding or images</w:t>
      </w:r>
      <w:r>
        <w:rPr>
          <w:szCs w:val="22"/>
        </w:rPr>
        <w:t xml:space="preserve">. </w:t>
      </w:r>
    </w:p>
    <w:p w:rsidR="00527E24" w:rsidRPr="00831408" w:rsidRDefault="00527E24" w:rsidP="00B12183">
      <w:pPr>
        <w:pStyle w:val="Heading2nonumber"/>
      </w:pPr>
      <w:r w:rsidRPr="00831408">
        <w:t>Information security</w:t>
      </w:r>
    </w:p>
    <w:p w:rsidR="00C40C29" w:rsidRPr="00C40C29" w:rsidRDefault="00C40C29" w:rsidP="006517B2">
      <w:pPr>
        <w:pStyle w:val="Bodystylefordocumentdetails"/>
      </w:pPr>
      <w:r w:rsidRPr="00C40C29">
        <w:t xml:space="preserve">This </w:t>
      </w:r>
      <w:r w:rsidR="00EA6654">
        <w:t>document</w:t>
      </w:r>
      <w:r w:rsidRPr="00C40C29">
        <w:t xml:space="preserve"> has been security classified using the Queensland Government Information Security Classification Framework (QGISCF) as </w:t>
      </w:r>
      <w:r w:rsidR="00A81DFF">
        <w:t>PUBLIC</w:t>
      </w:r>
      <w:r w:rsidRPr="00C40C29">
        <w:t xml:space="preserve"> and will be managed according to the requirements of the QGISCF.</w:t>
      </w:r>
    </w:p>
    <w:p w:rsidR="00571312" w:rsidRPr="00B12183" w:rsidRDefault="00DE6BBA" w:rsidP="00B12183">
      <w:pPr>
        <w:pStyle w:val="Heading1nonumber"/>
        <w:pageBreakBefore/>
        <w:rPr>
          <w:color w:val="5F5F5F"/>
        </w:rPr>
      </w:pPr>
      <w:r w:rsidRPr="00B12183">
        <w:rPr>
          <w:color w:val="5F5F5F"/>
        </w:rPr>
        <w:lastRenderedPageBreak/>
        <w:t>C</w:t>
      </w:r>
      <w:r w:rsidR="009D3F26" w:rsidRPr="00B12183">
        <w:rPr>
          <w:color w:val="5F5F5F"/>
        </w:rPr>
        <w:t>ontents</w:t>
      </w:r>
    </w:p>
    <w:p w:rsidR="00512CAF" w:rsidRDefault="00C314B4">
      <w:pPr>
        <w:pStyle w:val="TOC1"/>
        <w:rPr>
          <w:rFonts w:asciiTheme="minorHAnsi" w:eastAsiaTheme="minorEastAsia" w:hAnsiTheme="minorHAnsi" w:cstheme="minorBidi"/>
          <w:b w:val="0"/>
          <w:snapToGrid/>
          <w:kern w:val="0"/>
          <w:szCs w:val="22"/>
        </w:rPr>
      </w:pPr>
      <w:r w:rsidRPr="00766CCB">
        <w:fldChar w:fldCharType="begin"/>
      </w:r>
      <w:r w:rsidRPr="00766CCB">
        <w:instrText xml:space="preserve"> TOC \o "1-1" \h \z \t "Heading 2,2" </w:instrText>
      </w:r>
      <w:r w:rsidRPr="00766CCB">
        <w:fldChar w:fldCharType="separate"/>
      </w:r>
      <w:hyperlink w:anchor="_Toc455668051" w:history="1">
        <w:r w:rsidR="00512CAF" w:rsidRPr="00A47EF1">
          <w:rPr>
            <w:rStyle w:val="Hyperlink"/>
          </w:rPr>
          <w:t>1</w:t>
        </w:r>
        <w:r w:rsidR="00512CAF">
          <w:rPr>
            <w:rFonts w:asciiTheme="minorHAnsi" w:eastAsiaTheme="minorEastAsia" w:hAnsiTheme="minorHAnsi" w:cstheme="minorBidi"/>
            <w:b w:val="0"/>
            <w:snapToGrid/>
            <w:kern w:val="0"/>
            <w:szCs w:val="22"/>
          </w:rPr>
          <w:tab/>
        </w:r>
        <w:r w:rsidR="00512CAF" w:rsidRPr="00A47EF1">
          <w:rPr>
            <w:rStyle w:val="Hyperlink"/>
          </w:rPr>
          <w:t>Introduction</w:t>
        </w:r>
        <w:r w:rsidR="00512CAF">
          <w:rPr>
            <w:webHidden/>
          </w:rPr>
          <w:tab/>
        </w:r>
        <w:r w:rsidR="00512CAF">
          <w:rPr>
            <w:webHidden/>
          </w:rPr>
          <w:fldChar w:fldCharType="begin"/>
        </w:r>
        <w:r w:rsidR="00512CAF">
          <w:rPr>
            <w:webHidden/>
          </w:rPr>
          <w:instrText xml:space="preserve"> PAGEREF _Toc455668051 \h </w:instrText>
        </w:r>
        <w:r w:rsidR="00512CAF">
          <w:rPr>
            <w:webHidden/>
          </w:rPr>
        </w:r>
        <w:r w:rsidR="00512CAF">
          <w:rPr>
            <w:webHidden/>
          </w:rPr>
          <w:fldChar w:fldCharType="separate"/>
        </w:r>
        <w:r w:rsidR="00512CAF">
          <w:rPr>
            <w:webHidden/>
          </w:rPr>
          <w:t>4</w:t>
        </w:r>
        <w:r w:rsidR="00512CAF">
          <w:rPr>
            <w:webHidden/>
          </w:rPr>
          <w:fldChar w:fldCharType="end"/>
        </w:r>
      </w:hyperlink>
    </w:p>
    <w:p w:rsidR="00512CAF" w:rsidRDefault="00526E59">
      <w:pPr>
        <w:pStyle w:val="TOC2"/>
        <w:rPr>
          <w:rFonts w:asciiTheme="minorHAnsi" w:eastAsiaTheme="minorEastAsia" w:hAnsiTheme="minorHAnsi" w:cstheme="minorBidi"/>
          <w:snapToGrid/>
          <w:kern w:val="0"/>
          <w:szCs w:val="22"/>
          <w:lang w:eastAsia="en-AU"/>
        </w:rPr>
      </w:pPr>
      <w:hyperlink w:anchor="_Toc455668052" w:history="1">
        <w:r w:rsidR="00512CAF" w:rsidRPr="00A47EF1">
          <w:rPr>
            <w:rStyle w:val="Hyperlink"/>
          </w:rPr>
          <w:t>1.1</w:t>
        </w:r>
        <w:r w:rsidR="00512CAF">
          <w:rPr>
            <w:rFonts w:asciiTheme="minorHAnsi" w:eastAsiaTheme="minorEastAsia" w:hAnsiTheme="minorHAnsi" w:cstheme="minorBidi"/>
            <w:snapToGrid/>
            <w:kern w:val="0"/>
            <w:szCs w:val="22"/>
            <w:lang w:eastAsia="en-AU"/>
          </w:rPr>
          <w:tab/>
        </w:r>
        <w:r w:rsidR="00512CAF" w:rsidRPr="00A47EF1">
          <w:rPr>
            <w:rStyle w:val="Hyperlink"/>
          </w:rPr>
          <w:t>Purpose</w:t>
        </w:r>
        <w:r w:rsidR="00512CAF">
          <w:rPr>
            <w:webHidden/>
          </w:rPr>
          <w:tab/>
        </w:r>
        <w:r w:rsidR="00512CAF">
          <w:rPr>
            <w:webHidden/>
          </w:rPr>
          <w:fldChar w:fldCharType="begin"/>
        </w:r>
        <w:r w:rsidR="00512CAF">
          <w:rPr>
            <w:webHidden/>
          </w:rPr>
          <w:instrText xml:space="preserve"> PAGEREF _Toc455668052 \h </w:instrText>
        </w:r>
        <w:r w:rsidR="00512CAF">
          <w:rPr>
            <w:webHidden/>
          </w:rPr>
        </w:r>
        <w:r w:rsidR="00512CAF">
          <w:rPr>
            <w:webHidden/>
          </w:rPr>
          <w:fldChar w:fldCharType="separate"/>
        </w:r>
        <w:r w:rsidR="00512CAF">
          <w:rPr>
            <w:webHidden/>
          </w:rPr>
          <w:t>4</w:t>
        </w:r>
        <w:r w:rsidR="00512CAF">
          <w:rPr>
            <w:webHidden/>
          </w:rPr>
          <w:fldChar w:fldCharType="end"/>
        </w:r>
      </w:hyperlink>
    </w:p>
    <w:p w:rsidR="00512CAF" w:rsidRDefault="00526E59">
      <w:pPr>
        <w:pStyle w:val="TOC2"/>
        <w:rPr>
          <w:rFonts w:asciiTheme="minorHAnsi" w:eastAsiaTheme="minorEastAsia" w:hAnsiTheme="minorHAnsi" w:cstheme="minorBidi"/>
          <w:snapToGrid/>
          <w:kern w:val="0"/>
          <w:szCs w:val="22"/>
          <w:lang w:eastAsia="en-AU"/>
        </w:rPr>
      </w:pPr>
      <w:hyperlink w:anchor="_Toc455668053" w:history="1">
        <w:r w:rsidR="00512CAF" w:rsidRPr="00A47EF1">
          <w:rPr>
            <w:rStyle w:val="Hyperlink"/>
          </w:rPr>
          <w:t>1.2</w:t>
        </w:r>
        <w:r w:rsidR="00512CAF">
          <w:rPr>
            <w:rFonts w:asciiTheme="minorHAnsi" w:eastAsiaTheme="minorEastAsia" w:hAnsiTheme="minorHAnsi" w:cstheme="minorBidi"/>
            <w:snapToGrid/>
            <w:kern w:val="0"/>
            <w:szCs w:val="22"/>
            <w:lang w:eastAsia="en-AU"/>
          </w:rPr>
          <w:tab/>
        </w:r>
        <w:r w:rsidR="00512CAF" w:rsidRPr="00A47EF1">
          <w:rPr>
            <w:rStyle w:val="Hyperlink"/>
          </w:rPr>
          <w:t>Audience</w:t>
        </w:r>
        <w:r w:rsidR="00512CAF">
          <w:rPr>
            <w:webHidden/>
          </w:rPr>
          <w:tab/>
        </w:r>
        <w:r w:rsidR="00512CAF">
          <w:rPr>
            <w:webHidden/>
          </w:rPr>
          <w:fldChar w:fldCharType="begin"/>
        </w:r>
        <w:r w:rsidR="00512CAF">
          <w:rPr>
            <w:webHidden/>
          </w:rPr>
          <w:instrText xml:space="preserve"> PAGEREF _Toc455668053 \h </w:instrText>
        </w:r>
        <w:r w:rsidR="00512CAF">
          <w:rPr>
            <w:webHidden/>
          </w:rPr>
        </w:r>
        <w:r w:rsidR="00512CAF">
          <w:rPr>
            <w:webHidden/>
          </w:rPr>
          <w:fldChar w:fldCharType="separate"/>
        </w:r>
        <w:r w:rsidR="00512CAF">
          <w:rPr>
            <w:webHidden/>
          </w:rPr>
          <w:t>4</w:t>
        </w:r>
        <w:r w:rsidR="00512CAF">
          <w:rPr>
            <w:webHidden/>
          </w:rPr>
          <w:fldChar w:fldCharType="end"/>
        </w:r>
      </w:hyperlink>
    </w:p>
    <w:p w:rsidR="00512CAF" w:rsidRDefault="00526E59">
      <w:pPr>
        <w:pStyle w:val="TOC2"/>
        <w:rPr>
          <w:rFonts w:asciiTheme="minorHAnsi" w:eastAsiaTheme="minorEastAsia" w:hAnsiTheme="minorHAnsi" w:cstheme="minorBidi"/>
          <w:snapToGrid/>
          <w:kern w:val="0"/>
          <w:szCs w:val="22"/>
          <w:lang w:eastAsia="en-AU"/>
        </w:rPr>
      </w:pPr>
      <w:hyperlink w:anchor="_Toc455668054" w:history="1">
        <w:r w:rsidR="00512CAF" w:rsidRPr="00A47EF1">
          <w:rPr>
            <w:rStyle w:val="Hyperlink"/>
          </w:rPr>
          <w:t>1.3</w:t>
        </w:r>
        <w:r w:rsidR="00512CAF">
          <w:rPr>
            <w:rFonts w:asciiTheme="minorHAnsi" w:eastAsiaTheme="minorEastAsia" w:hAnsiTheme="minorHAnsi" w:cstheme="minorBidi"/>
            <w:snapToGrid/>
            <w:kern w:val="0"/>
            <w:szCs w:val="22"/>
            <w:lang w:eastAsia="en-AU"/>
          </w:rPr>
          <w:tab/>
        </w:r>
        <w:r w:rsidR="00512CAF" w:rsidRPr="00A47EF1">
          <w:rPr>
            <w:rStyle w:val="Hyperlink"/>
          </w:rPr>
          <w:t>Scope</w:t>
        </w:r>
        <w:r w:rsidR="00512CAF">
          <w:rPr>
            <w:webHidden/>
          </w:rPr>
          <w:tab/>
        </w:r>
        <w:r w:rsidR="00512CAF">
          <w:rPr>
            <w:webHidden/>
          </w:rPr>
          <w:fldChar w:fldCharType="begin"/>
        </w:r>
        <w:r w:rsidR="00512CAF">
          <w:rPr>
            <w:webHidden/>
          </w:rPr>
          <w:instrText xml:space="preserve"> PAGEREF _Toc455668054 \h </w:instrText>
        </w:r>
        <w:r w:rsidR="00512CAF">
          <w:rPr>
            <w:webHidden/>
          </w:rPr>
        </w:r>
        <w:r w:rsidR="00512CAF">
          <w:rPr>
            <w:webHidden/>
          </w:rPr>
          <w:fldChar w:fldCharType="separate"/>
        </w:r>
        <w:r w:rsidR="00512CAF">
          <w:rPr>
            <w:webHidden/>
          </w:rPr>
          <w:t>4</w:t>
        </w:r>
        <w:r w:rsidR="00512CAF">
          <w:rPr>
            <w:webHidden/>
          </w:rPr>
          <w:fldChar w:fldCharType="end"/>
        </w:r>
      </w:hyperlink>
    </w:p>
    <w:p w:rsidR="00512CAF" w:rsidRDefault="00526E59">
      <w:pPr>
        <w:pStyle w:val="TOC1"/>
        <w:rPr>
          <w:rFonts w:asciiTheme="minorHAnsi" w:eastAsiaTheme="minorEastAsia" w:hAnsiTheme="minorHAnsi" w:cstheme="minorBidi"/>
          <w:b w:val="0"/>
          <w:snapToGrid/>
          <w:kern w:val="0"/>
          <w:szCs w:val="22"/>
        </w:rPr>
      </w:pPr>
      <w:hyperlink w:anchor="_Toc455668055" w:history="1">
        <w:r w:rsidR="00512CAF" w:rsidRPr="00A47EF1">
          <w:rPr>
            <w:rStyle w:val="Hyperlink"/>
          </w:rPr>
          <w:t>2</w:t>
        </w:r>
        <w:r w:rsidR="00512CAF">
          <w:rPr>
            <w:rFonts w:asciiTheme="minorHAnsi" w:eastAsiaTheme="minorEastAsia" w:hAnsiTheme="minorHAnsi" w:cstheme="minorBidi"/>
            <w:b w:val="0"/>
            <w:snapToGrid/>
            <w:kern w:val="0"/>
            <w:szCs w:val="22"/>
          </w:rPr>
          <w:tab/>
        </w:r>
        <w:r w:rsidR="00512CAF" w:rsidRPr="00A47EF1">
          <w:rPr>
            <w:rStyle w:val="Hyperlink"/>
          </w:rPr>
          <w:t>Background</w:t>
        </w:r>
        <w:r w:rsidR="00512CAF">
          <w:rPr>
            <w:webHidden/>
          </w:rPr>
          <w:tab/>
        </w:r>
        <w:r w:rsidR="00512CAF">
          <w:rPr>
            <w:webHidden/>
          </w:rPr>
          <w:fldChar w:fldCharType="begin"/>
        </w:r>
        <w:r w:rsidR="00512CAF">
          <w:rPr>
            <w:webHidden/>
          </w:rPr>
          <w:instrText xml:space="preserve"> PAGEREF _Toc455668055 \h </w:instrText>
        </w:r>
        <w:r w:rsidR="00512CAF">
          <w:rPr>
            <w:webHidden/>
          </w:rPr>
        </w:r>
        <w:r w:rsidR="00512CAF">
          <w:rPr>
            <w:webHidden/>
          </w:rPr>
          <w:fldChar w:fldCharType="separate"/>
        </w:r>
        <w:r w:rsidR="00512CAF">
          <w:rPr>
            <w:webHidden/>
          </w:rPr>
          <w:t>5</w:t>
        </w:r>
        <w:r w:rsidR="00512CAF">
          <w:rPr>
            <w:webHidden/>
          </w:rPr>
          <w:fldChar w:fldCharType="end"/>
        </w:r>
      </w:hyperlink>
    </w:p>
    <w:p w:rsidR="00512CAF" w:rsidRDefault="00526E59">
      <w:pPr>
        <w:pStyle w:val="TOC1"/>
        <w:rPr>
          <w:rFonts w:asciiTheme="minorHAnsi" w:eastAsiaTheme="minorEastAsia" w:hAnsiTheme="minorHAnsi" w:cstheme="minorBidi"/>
          <w:b w:val="0"/>
          <w:snapToGrid/>
          <w:kern w:val="0"/>
          <w:szCs w:val="22"/>
        </w:rPr>
      </w:pPr>
      <w:hyperlink w:anchor="_Toc455668056" w:history="1">
        <w:r w:rsidR="00512CAF" w:rsidRPr="00A47EF1">
          <w:rPr>
            <w:rStyle w:val="Hyperlink"/>
          </w:rPr>
          <w:t>3</w:t>
        </w:r>
        <w:r w:rsidR="00512CAF">
          <w:rPr>
            <w:rFonts w:asciiTheme="minorHAnsi" w:eastAsiaTheme="minorEastAsia" w:hAnsiTheme="minorHAnsi" w:cstheme="minorBidi"/>
            <w:b w:val="0"/>
            <w:snapToGrid/>
            <w:kern w:val="0"/>
            <w:szCs w:val="22"/>
          </w:rPr>
          <w:tab/>
        </w:r>
        <w:r w:rsidR="00512CAF" w:rsidRPr="00A47EF1">
          <w:rPr>
            <w:rStyle w:val="Hyperlink"/>
          </w:rPr>
          <w:t>What is an asset?</w:t>
        </w:r>
        <w:r w:rsidR="00512CAF">
          <w:rPr>
            <w:webHidden/>
          </w:rPr>
          <w:tab/>
        </w:r>
        <w:r w:rsidR="00512CAF">
          <w:rPr>
            <w:webHidden/>
          </w:rPr>
          <w:fldChar w:fldCharType="begin"/>
        </w:r>
        <w:r w:rsidR="00512CAF">
          <w:rPr>
            <w:webHidden/>
          </w:rPr>
          <w:instrText xml:space="preserve"> PAGEREF _Toc455668056 \h </w:instrText>
        </w:r>
        <w:r w:rsidR="00512CAF">
          <w:rPr>
            <w:webHidden/>
          </w:rPr>
        </w:r>
        <w:r w:rsidR="00512CAF">
          <w:rPr>
            <w:webHidden/>
          </w:rPr>
          <w:fldChar w:fldCharType="separate"/>
        </w:r>
        <w:r w:rsidR="00512CAF">
          <w:rPr>
            <w:webHidden/>
          </w:rPr>
          <w:t>5</w:t>
        </w:r>
        <w:r w:rsidR="00512CAF">
          <w:rPr>
            <w:webHidden/>
          </w:rPr>
          <w:fldChar w:fldCharType="end"/>
        </w:r>
      </w:hyperlink>
    </w:p>
    <w:p w:rsidR="00512CAF" w:rsidRDefault="00526E59">
      <w:pPr>
        <w:pStyle w:val="TOC1"/>
        <w:rPr>
          <w:rFonts w:asciiTheme="minorHAnsi" w:eastAsiaTheme="minorEastAsia" w:hAnsiTheme="minorHAnsi" w:cstheme="minorBidi"/>
          <w:b w:val="0"/>
          <w:snapToGrid/>
          <w:kern w:val="0"/>
          <w:szCs w:val="22"/>
        </w:rPr>
      </w:pPr>
      <w:hyperlink w:anchor="_Toc455668057" w:history="1">
        <w:r w:rsidR="00512CAF" w:rsidRPr="00A47EF1">
          <w:rPr>
            <w:rStyle w:val="Hyperlink"/>
          </w:rPr>
          <w:t>4</w:t>
        </w:r>
        <w:r w:rsidR="00512CAF">
          <w:rPr>
            <w:rFonts w:asciiTheme="minorHAnsi" w:eastAsiaTheme="minorEastAsia" w:hAnsiTheme="minorHAnsi" w:cstheme="minorBidi"/>
            <w:b w:val="0"/>
            <w:snapToGrid/>
            <w:kern w:val="0"/>
            <w:szCs w:val="22"/>
          </w:rPr>
          <w:tab/>
        </w:r>
        <w:r w:rsidR="00512CAF" w:rsidRPr="00A47EF1">
          <w:rPr>
            <w:rStyle w:val="Hyperlink"/>
          </w:rPr>
          <w:t>The information asset lifecycle</w:t>
        </w:r>
        <w:r w:rsidR="00512CAF">
          <w:rPr>
            <w:webHidden/>
          </w:rPr>
          <w:tab/>
        </w:r>
        <w:r w:rsidR="00512CAF">
          <w:rPr>
            <w:webHidden/>
          </w:rPr>
          <w:fldChar w:fldCharType="begin"/>
        </w:r>
        <w:r w:rsidR="00512CAF">
          <w:rPr>
            <w:webHidden/>
          </w:rPr>
          <w:instrText xml:space="preserve"> PAGEREF _Toc455668057 \h </w:instrText>
        </w:r>
        <w:r w:rsidR="00512CAF">
          <w:rPr>
            <w:webHidden/>
          </w:rPr>
        </w:r>
        <w:r w:rsidR="00512CAF">
          <w:rPr>
            <w:webHidden/>
          </w:rPr>
          <w:fldChar w:fldCharType="separate"/>
        </w:r>
        <w:r w:rsidR="00512CAF">
          <w:rPr>
            <w:webHidden/>
          </w:rPr>
          <w:t>6</w:t>
        </w:r>
        <w:r w:rsidR="00512CAF">
          <w:rPr>
            <w:webHidden/>
          </w:rPr>
          <w:fldChar w:fldCharType="end"/>
        </w:r>
      </w:hyperlink>
    </w:p>
    <w:p w:rsidR="00512CAF" w:rsidRDefault="00526E59">
      <w:pPr>
        <w:pStyle w:val="TOC2"/>
        <w:rPr>
          <w:rFonts w:asciiTheme="minorHAnsi" w:eastAsiaTheme="minorEastAsia" w:hAnsiTheme="minorHAnsi" w:cstheme="minorBidi"/>
          <w:snapToGrid/>
          <w:kern w:val="0"/>
          <w:szCs w:val="22"/>
          <w:lang w:eastAsia="en-AU"/>
        </w:rPr>
      </w:pPr>
      <w:hyperlink w:anchor="_Toc455668058" w:history="1">
        <w:r w:rsidR="00512CAF" w:rsidRPr="00A47EF1">
          <w:rPr>
            <w:rStyle w:val="Hyperlink"/>
          </w:rPr>
          <w:t>4.1</w:t>
        </w:r>
        <w:r w:rsidR="00512CAF">
          <w:rPr>
            <w:rFonts w:asciiTheme="minorHAnsi" w:eastAsiaTheme="minorEastAsia" w:hAnsiTheme="minorHAnsi" w:cstheme="minorBidi"/>
            <w:snapToGrid/>
            <w:kern w:val="0"/>
            <w:szCs w:val="22"/>
            <w:lang w:eastAsia="en-AU"/>
          </w:rPr>
          <w:tab/>
        </w:r>
        <w:r w:rsidR="00512CAF" w:rsidRPr="00A47EF1">
          <w:rPr>
            <w:rStyle w:val="Hyperlink"/>
          </w:rPr>
          <w:t>Overview of the information asset lifecycle</w:t>
        </w:r>
        <w:r w:rsidR="00512CAF">
          <w:rPr>
            <w:webHidden/>
          </w:rPr>
          <w:tab/>
        </w:r>
        <w:r w:rsidR="00512CAF">
          <w:rPr>
            <w:webHidden/>
          </w:rPr>
          <w:fldChar w:fldCharType="begin"/>
        </w:r>
        <w:r w:rsidR="00512CAF">
          <w:rPr>
            <w:webHidden/>
          </w:rPr>
          <w:instrText xml:space="preserve"> PAGEREF _Toc455668058 \h </w:instrText>
        </w:r>
        <w:r w:rsidR="00512CAF">
          <w:rPr>
            <w:webHidden/>
          </w:rPr>
        </w:r>
        <w:r w:rsidR="00512CAF">
          <w:rPr>
            <w:webHidden/>
          </w:rPr>
          <w:fldChar w:fldCharType="separate"/>
        </w:r>
        <w:r w:rsidR="00512CAF">
          <w:rPr>
            <w:webHidden/>
          </w:rPr>
          <w:t>6</w:t>
        </w:r>
        <w:r w:rsidR="00512CAF">
          <w:rPr>
            <w:webHidden/>
          </w:rPr>
          <w:fldChar w:fldCharType="end"/>
        </w:r>
      </w:hyperlink>
    </w:p>
    <w:p w:rsidR="00512CAF" w:rsidRDefault="00526E59">
      <w:pPr>
        <w:pStyle w:val="TOC2"/>
        <w:rPr>
          <w:rFonts w:asciiTheme="minorHAnsi" w:eastAsiaTheme="minorEastAsia" w:hAnsiTheme="minorHAnsi" w:cstheme="minorBidi"/>
          <w:snapToGrid/>
          <w:kern w:val="0"/>
          <w:szCs w:val="22"/>
          <w:lang w:eastAsia="en-AU"/>
        </w:rPr>
      </w:pPr>
      <w:hyperlink w:anchor="_Toc455668059" w:history="1">
        <w:r w:rsidR="00512CAF" w:rsidRPr="00A47EF1">
          <w:rPr>
            <w:rStyle w:val="Hyperlink"/>
          </w:rPr>
          <w:t>4.2</w:t>
        </w:r>
        <w:r w:rsidR="00512CAF">
          <w:rPr>
            <w:rFonts w:asciiTheme="minorHAnsi" w:eastAsiaTheme="minorEastAsia" w:hAnsiTheme="minorHAnsi" w:cstheme="minorBidi"/>
            <w:snapToGrid/>
            <w:kern w:val="0"/>
            <w:szCs w:val="22"/>
            <w:lang w:eastAsia="en-AU"/>
          </w:rPr>
          <w:tab/>
        </w:r>
        <w:r w:rsidR="00512CAF" w:rsidRPr="00A47EF1">
          <w:rPr>
            <w:rStyle w:val="Hyperlink"/>
          </w:rPr>
          <w:t>Lifecycle phases</w:t>
        </w:r>
        <w:r w:rsidR="00512CAF">
          <w:rPr>
            <w:webHidden/>
          </w:rPr>
          <w:tab/>
        </w:r>
        <w:r w:rsidR="00512CAF">
          <w:rPr>
            <w:webHidden/>
          </w:rPr>
          <w:fldChar w:fldCharType="begin"/>
        </w:r>
        <w:r w:rsidR="00512CAF">
          <w:rPr>
            <w:webHidden/>
          </w:rPr>
          <w:instrText xml:space="preserve"> PAGEREF _Toc455668059 \h </w:instrText>
        </w:r>
        <w:r w:rsidR="00512CAF">
          <w:rPr>
            <w:webHidden/>
          </w:rPr>
        </w:r>
        <w:r w:rsidR="00512CAF">
          <w:rPr>
            <w:webHidden/>
          </w:rPr>
          <w:fldChar w:fldCharType="separate"/>
        </w:r>
        <w:r w:rsidR="00512CAF">
          <w:rPr>
            <w:webHidden/>
          </w:rPr>
          <w:t>7</w:t>
        </w:r>
        <w:r w:rsidR="00512CAF">
          <w:rPr>
            <w:webHidden/>
          </w:rPr>
          <w:fldChar w:fldCharType="end"/>
        </w:r>
      </w:hyperlink>
    </w:p>
    <w:p w:rsidR="00512CAF" w:rsidRDefault="00526E59">
      <w:pPr>
        <w:pStyle w:val="TOC1"/>
        <w:rPr>
          <w:rFonts w:asciiTheme="minorHAnsi" w:eastAsiaTheme="minorEastAsia" w:hAnsiTheme="minorHAnsi" w:cstheme="minorBidi"/>
          <w:b w:val="0"/>
          <w:snapToGrid/>
          <w:kern w:val="0"/>
          <w:szCs w:val="22"/>
        </w:rPr>
      </w:pPr>
      <w:hyperlink w:anchor="_Toc455668060" w:history="1">
        <w:r w:rsidR="00512CAF" w:rsidRPr="00A47EF1">
          <w:rPr>
            <w:rStyle w:val="Hyperlink"/>
          </w:rPr>
          <w:t>5</w:t>
        </w:r>
        <w:r w:rsidR="00512CAF">
          <w:rPr>
            <w:rFonts w:asciiTheme="minorHAnsi" w:eastAsiaTheme="minorEastAsia" w:hAnsiTheme="minorHAnsi" w:cstheme="minorBidi"/>
            <w:b w:val="0"/>
            <w:snapToGrid/>
            <w:kern w:val="0"/>
            <w:szCs w:val="22"/>
          </w:rPr>
          <w:tab/>
        </w:r>
        <w:r w:rsidR="00512CAF" w:rsidRPr="00A47EF1">
          <w:rPr>
            <w:rStyle w:val="Hyperlink"/>
          </w:rPr>
          <w:t>Information asset utilisation</w:t>
        </w:r>
        <w:r w:rsidR="00512CAF">
          <w:rPr>
            <w:webHidden/>
          </w:rPr>
          <w:tab/>
        </w:r>
        <w:r w:rsidR="00512CAF">
          <w:rPr>
            <w:webHidden/>
          </w:rPr>
          <w:fldChar w:fldCharType="begin"/>
        </w:r>
        <w:r w:rsidR="00512CAF">
          <w:rPr>
            <w:webHidden/>
          </w:rPr>
          <w:instrText xml:space="preserve"> PAGEREF _Toc455668060 \h </w:instrText>
        </w:r>
        <w:r w:rsidR="00512CAF">
          <w:rPr>
            <w:webHidden/>
          </w:rPr>
        </w:r>
        <w:r w:rsidR="00512CAF">
          <w:rPr>
            <w:webHidden/>
          </w:rPr>
          <w:fldChar w:fldCharType="separate"/>
        </w:r>
        <w:r w:rsidR="00512CAF">
          <w:rPr>
            <w:webHidden/>
          </w:rPr>
          <w:t>8</w:t>
        </w:r>
        <w:r w:rsidR="00512CAF">
          <w:rPr>
            <w:webHidden/>
          </w:rPr>
          <w:fldChar w:fldCharType="end"/>
        </w:r>
      </w:hyperlink>
    </w:p>
    <w:p w:rsidR="00512CAF" w:rsidRDefault="00526E59">
      <w:pPr>
        <w:pStyle w:val="TOC1"/>
        <w:rPr>
          <w:rFonts w:asciiTheme="minorHAnsi" w:eastAsiaTheme="minorEastAsia" w:hAnsiTheme="minorHAnsi" w:cstheme="minorBidi"/>
          <w:b w:val="0"/>
          <w:snapToGrid/>
          <w:kern w:val="0"/>
          <w:szCs w:val="22"/>
        </w:rPr>
      </w:pPr>
      <w:hyperlink w:anchor="_Toc455668061" w:history="1">
        <w:r w:rsidR="00512CAF" w:rsidRPr="00A47EF1">
          <w:rPr>
            <w:rStyle w:val="Hyperlink"/>
          </w:rPr>
          <w:t>6</w:t>
        </w:r>
        <w:r w:rsidR="00512CAF">
          <w:rPr>
            <w:rFonts w:asciiTheme="minorHAnsi" w:eastAsiaTheme="minorEastAsia" w:hAnsiTheme="minorHAnsi" w:cstheme="minorBidi"/>
            <w:b w:val="0"/>
            <w:snapToGrid/>
            <w:kern w:val="0"/>
            <w:szCs w:val="22"/>
          </w:rPr>
          <w:tab/>
        </w:r>
        <w:r w:rsidR="00512CAF" w:rsidRPr="00A47EF1">
          <w:rPr>
            <w:rStyle w:val="Hyperlink"/>
          </w:rPr>
          <w:t>Effective lifecycle management</w:t>
        </w:r>
        <w:r w:rsidR="00512CAF">
          <w:rPr>
            <w:webHidden/>
          </w:rPr>
          <w:tab/>
        </w:r>
        <w:r w:rsidR="00512CAF">
          <w:rPr>
            <w:webHidden/>
          </w:rPr>
          <w:fldChar w:fldCharType="begin"/>
        </w:r>
        <w:r w:rsidR="00512CAF">
          <w:rPr>
            <w:webHidden/>
          </w:rPr>
          <w:instrText xml:space="preserve"> PAGEREF _Toc455668061 \h </w:instrText>
        </w:r>
        <w:r w:rsidR="00512CAF">
          <w:rPr>
            <w:webHidden/>
          </w:rPr>
        </w:r>
        <w:r w:rsidR="00512CAF">
          <w:rPr>
            <w:webHidden/>
          </w:rPr>
          <w:fldChar w:fldCharType="separate"/>
        </w:r>
        <w:r w:rsidR="00512CAF">
          <w:rPr>
            <w:webHidden/>
          </w:rPr>
          <w:t>11</w:t>
        </w:r>
        <w:r w:rsidR="00512CAF">
          <w:rPr>
            <w:webHidden/>
          </w:rPr>
          <w:fldChar w:fldCharType="end"/>
        </w:r>
      </w:hyperlink>
    </w:p>
    <w:p w:rsidR="00512CAF" w:rsidRDefault="00526E59">
      <w:pPr>
        <w:pStyle w:val="TOC1"/>
        <w:rPr>
          <w:rFonts w:asciiTheme="minorHAnsi" w:eastAsiaTheme="minorEastAsia" w:hAnsiTheme="minorHAnsi" w:cstheme="minorBidi"/>
          <w:b w:val="0"/>
          <w:snapToGrid/>
          <w:kern w:val="0"/>
          <w:szCs w:val="22"/>
        </w:rPr>
      </w:pPr>
      <w:hyperlink w:anchor="_Toc455668062" w:history="1">
        <w:r w:rsidR="00512CAF" w:rsidRPr="00A47EF1">
          <w:rPr>
            <w:rStyle w:val="Hyperlink"/>
          </w:rPr>
          <w:t>Appendix A</w:t>
        </w:r>
        <w:r w:rsidR="00512CAF">
          <w:rPr>
            <w:rFonts w:asciiTheme="minorHAnsi" w:eastAsiaTheme="minorEastAsia" w:hAnsiTheme="minorHAnsi" w:cstheme="minorBidi"/>
            <w:b w:val="0"/>
            <w:snapToGrid/>
            <w:kern w:val="0"/>
            <w:szCs w:val="22"/>
          </w:rPr>
          <w:tab/>
        </w:r>
        <w:r w:rsidR="00512CAF" w:rsidRPr="00A47EF1">
          <w:rPr>
            <w:rStyle w:val="Hyperlink"/>
          </w:rPr>
          <w:t>Information asset lifecycle management</w:t>
        </w:r>
        <w:r w:rsidR="00512CAF">
          <w:rPr>
            <w:webHidden/>
          </w:rPr>
          <w:tab/>
        </w:r>
        <w:r w:rsidR="00512CAF">
          <w:rPr>
            <w:webHidden/>
          </w:rPr>
          <w:fldChar w:fldCharType="begin"/>
        </w:r>
        <w:r w:rsidR="00512CAF">
          <w:rPr>
            <w:webHidden/>
          </w:rPr>
          <w:instrText xml:space="preserve"> PAGEREF _Toc455668062 \h </w:instrText>
        </w:r>
        <w:r w:rsidR="00512CAF">
          <w:rPr>
            <w:webHidden/>
          </w:rPr>
        </w:r>
        <w:r w:rsidR="00512CAF">
          <w:rPr>
            <w:webHidden/>
          </w:rPr>
          <w:fldChar w:fldCharType="separate"/>
        </w:r>
        <w:r w:rsidR="00512CAF">
          <w:rPr>
            <w:webHidden/>
          </w:rPr>
          <w:t>12</w:t>
        </w:r>
        <w:r w:rsidR="00512CAF">
          <w:rPr>
            <w:webHidden/>
          </w:rPr>
          <w:fldChar w:fldCharType="end"/>
        </w:r>
      </w:hyperlink>
    </w:p>
    <w:p w:rsidR="00503B8B" w:rsidRDefault="00C314B4" w:rsidP="00766CCB">
      <w:pPr>
        <w:spacing w:before="0" w:after="60"/>
        <w:rPr>
          <w:noProof/>
          <w:snapToGrid w:val="0"/>
        </w:rPr>
      </w:pPr>
      <w:r w:rsidRPr="00766CCB">
        <w:rPr>
          <w:noProof/>
          <w:snapToGrid w:val="0"/>
        </w:rPr>
        <w:fldChar w:fldCharType="end"/>
      </w:r>
    </w:p>
    <w:p w:rsidR="00AD0A26" w:rsidRPr="00B12183" w:rsidRDefault="00AD0A26" w:rsidP="00B12183">
      <w:pPr>
        <w:pStyle w:val="Heading1nonumber"/>
        <w:rPr>
          <w:color w:val="5F5F5F"/>
        </w:rPr>
      </w:pPr>
      <w:r w:rsidRPr="00B12183">
        <w:rPr>
          <w:color w:val="5F5F5F"/>
        </w:rPr>
        <w:t>Figures</w:t>
      </w:r>
      <w:r w:rsidR="00656672" w:rsidRPr="00B12183">
        <w:rPr>
          <w:color w:val="5F5F5F"/>
        </w:rPr>
        <w:t xml:space="preserve"> </w:t>
      </w:r>
    </w:p>
    <w:p w:rsidR="00512CAF" w:rsidRDefault="00C314B4">
      <w:pPr>
        <w:pStyle w:val="TableofFigures"/>
        <w:tabs>
          <w:tab w:val="right" w:leader="dot" w:pos="9628"/>
        </w:tabs>
        <w:rPr>
          <w:rFonts w:asciiTheme="minorHAnsi" w:eastAsiaTheme="minorEastAsia" w:hAnsiTheme="minorHAnsi" w:cstheme="minorBidi"/>
          <w:noProof/>
          <w:szCs w:val="22"/>
        </w:rPr>
      </w:pPr>
      <w:r>
        <w:rPr>
          <w:noProof/>
          <w:snapToGrid w:val="0"/>
          <w:kern w:val="24"/>
        </w:rPr>
        <w:fldChar w:fldCharType="begin"/>
      </w:r>
      <w:r>
        <w:rPr>
          <w:noProof/>
          <w:snapToGrid w:val="0"/>
          <w:kern w:val="24"/>
        </w:rPr>
        <w:instrText xml:space="preserve"> TOC \h \z \c "Figure" </w:instrText>
      </w:r>
      <w:r>
        <w:rPr>
          <w:noProof/>
          <w:snapToGrid w:val="0"/>
          <w:kern w:val="24"/>
        </w:rPr>
        <w:fldChar w:fldCharType="separate"/>
      </w:r>
      <w:hyperlink w:anchor="_Toc455668063" w:history="1">
        <w:r w:rsidR="00512CAF" w:rsidRPr="00B6065A">
          <w:rPr>
            <w:rStyle w:val="Hyperlink"/>
            <w:noProof/>
          </w:rPr>
          <w:t>Figure 1 – Information asset lifecycle</w:t>
        </w:r>
        <w:r w:rsidR="00512CAF">
          <w:rPr>
            <w:noProof/>
            <w:webHidden/>
          </w:rPr>
          <w:tab/>
        </w:r>
        <w:r w:rsidR="00512CAF">
          <w:rPr>
            <w:noProof/>
            <w:webHidden/>
          </w:rPr>
          <w:fldChar w:fldCharType="begin"/>
        </w:r>
        <w:r w:rsidR="00512CAF">
          <w:rPr>
            <w:noProof/>
            <w:webHidden/>
          </w:rPr>
          <w:instrText xml:space="preserve"> PAGEREF _Toc455668063 \h </w:instrText>
        </w:r>
        <w:r w:rsidR="00512CAF">
          <w:rPr>
            <w:noProof/>
            <w:webHidden/>
          </w:rPr>
        </w:r>
        <w:r w:rsidR="00512CAF">
          <w:rPr>
            <w:noProof/>
            <w:webHidden/>
          </w:rPr>
          <w:fldChar w:fldCharType="separate"/>
        </w:r>
        <w:r w:rsidR="00512CAF">
          <w:rPr>
            <w:noProof/>
            <w:webHidden/>
          </w:rPr>
          <w:t>6</w:t>
        </w:r>
        <w:r w:rsidR="00512CAF">
          <w:rPr>
            <w:noProof/>
            <w:webHidden/>
          </w:rPr>
          <w:fldChar w:fldCharType="end"/>
        </w:r>
      </w:hyperlink>
    </w:p>
    <w:p w:rsidR="00512CAF" w:rsidRDefault="00526E59">
      <w:pPr>
        <w:pStyle w:val="TableofFigures"/>
        <w:tabs>
          <w:tab w:val="right" w:leader="dot" w:pos="9628"/>
        </w:tabs>
        <w:rPr>
          <w:rFonts w:asciiTheme="minorHAnsi" w:eastAsiaTheme="minorEastAsia" w:hAnsiTheme="minorHAnsi" w:cstheme="minorBidi"/>
          <w:noProof/>
          <w:szCs w:val="22"/>
        </w:rPr>
      </w:pPr>
      <w:hyperlink w:anchor="_Toc455668064" w:history="1">
        <w:r w:rsidR="00512CAF" w:rsidRPr="00B6065A">
          <w:rPr>
            <w:rStyle w:val="Hyperlink"/>
            <w:noProof/>
          </w:rPr>
          <w:t>Figure 2 – information asset utilisation</w:t>
        </w:r>
        <w:r w:rsidR="00512CAF">
          <w:rPr>
            <w:noProof/>
            <w:webHidden/>
          </w:rPr>
          <w:tab/>
        </w:r>
        <w:r w:rsidR="00512CAF">
          <w:rPr>
            <w:noProof/>
            <w:webHidden/>
          </w:rPr>
          <w:fldChar w:fldCharType="begin"/>
        </w:r>
        <w:r w:rsidR="00512CAF">
          <w:rPr>
            <w:noProof/>
            <w:webHidden/>
          </w:rPr>
          <w:instrText xml:space="preserve"> PAGEREF _Toc455668064 \h </w:instrText>
        </w:r>
        <w:r w:rsidR="00512CAF">
          <w:rPr>
            <w:noProof/>
            <w:webHidden/>
          </w:rPr>
        </w:r>
        <w:r w:rsidR="00512CAF">
          <w:rPr>
            <w:noProof/>
            <w:webHidden/>
          </w:rPr>
          <w:fldChar w:fldCharType="separate"/>
        </w:r>
        <w:r w:rsidR="00512CAF">
          <w:rPr>
            <w:noProof/>
            <w:webHidden/>
          </w:rPr>
          <w:t>9</w:t>
        </w:r>
        <w:r w:rsidR="00512CAF">
          <w:rPr>
            <w:noProof/>
            <w:webHidden/>
          </w:rPr>
          <w:fldChar w:fldCharType="end"/>
        </w:r>
      </w:hyperlink>
    </w:p>
    <w:p w:rsidR="00AD0A26" w:rsidRDefault="00C314B4" w:rsidP="00766CCB">
      <w:pPr>
        <w:rPr>
          <w:noProof/>
          <w:snapToGrid w:val="0"/>
        </w:rPr>
      </w:pPr>
      <w:r>
        <w:rPr>
          <w:noProof/>
          <w:snapToGrid w:val="0"/>
        </w:rPr>
        <w:fldChar w:fldCharType="end"/>
      </w:r>
    </w:p>
    <w:p w:rsidR="00AD0A26" w:rsidRPr="00B12183" w:rsidRDefault="00AD0A26" w:rsidP="00B12183">
      <w:pPr>
        <w:pStyle w:val="Heading1nonumber"/>
        <w:rPr>
          <w:noProof/>
          <w:color w:val="5F5F5F"/>
          <w:kern w:val="24"/>
        </w:rPr>
      </w:pPr>
      <w:r w:rsidRPr="00B12183">
        <w:rPr>
          <w:color w:val="5F5F5F"/>
        </w:rPr>
        <w:t>Tables</w:t>
      </w:r>
      <w:r w:rsidR="00656672" w:rsidRPr="00B12183">
        <w:rPr>
          <w:color w:val="5F5F5F"/>
        </w:rPr>
        <w:t xml:space="preserve"> </w:t>
      </w:r>
    </w:p>
    <w:p w:rsidR="00512CAF" w:rsidRDefault="00C314B4">
      <w:pPr>
        <w:pStyle w:val="TableofFigures"/>
        <w:tabs>
          <w:tab w:val="right" w:leader="dot" w:pos="9628"/>
        </w:tabs>
        <w:rPr>
          <w:rFonts w:asciiTheme="minorHAnsi" w:eastAsiaTheme="minorEastAsia" w:hAnsiTheme="minorHAnsi" w:cstheme="minorBidi"/>
          <w:noProof/>
          <w:szCs w:val="22"/>
        </w:rPr>
      </w:pPr>
      <w:r>
        <w:rPr>
          <w:noProof/>
          <w:snapToGrid w:val="0"/>
          <w:kern w:val="24"/>
        </w:rPr>
        <w:fldChar w:fldCharType="begin"/>
      </w:r>
      <w:r>
        <w:rPr>
          <w:noProof/>
          <w:snapToGrid w:val="0"/>
          <w:kern w:val="24"/>
        </w:rPr>
        <w:instrText xml:space="preserve"> TOC \h \z \c "Table" </w:instrText>
      </w:r>
      <w:r>
        <w:rPr>
          <w:noProof/>
          <w:snapToGrid w:val="0"/>
          <w:kern w:val="24"/>
        </w:rPr>
        <w:fldChar w:fldCharType="separate"/>
      </w:r>
      <w:hyperlink w:anchor="_Toc455668065" w:history="1">
        <w:r w:rsidR="00512CAF" w:rsidRPr="00493F33">
          <w:rPr>
            <w:rStyle w:val="Hyperlink"/>
            <w:noProof/>
          </w:rPr>
          <w:t>Table 1 – Phases of the information asset lifecycle</w:t>
        </w:r>
        <w:r w:rsidR="00512CAF">
          <w:rPr>
            <w:noProof/>
            <w:webHidden/>
          </w:rPr>
          <w:tab/>
        </w:r>
        <w:r w:rsidR="00512CAF">
          <w:rPr>
            <w:noProof/>
            <w:webHidden/>
          </w:rPr>
          <w:fldChar w:fldCharType="begin"/>
        </w:r>
        <w:r w:rsidR="00512CAF">
          <w:rPr>
            <w:noProof/>
            <w:webHidden/>
          </w:rPr>
          <w:instrText xml:space="preserve"> PAGEREF _Toc455668065 \h </w:instrText>
        </w:r>
        <w:r w:rsidR="00512CAF">
          <w:rPr>
            <w:noProof/>
            <w:webHidden/>
          </w:rPr>
        </w:r>
        <w:r w:rsidR="00512CAF">
          <w:rPr>
            <w:noProof/>
            <w:webHidden/>
          </w:rPr>
          <w:fldChar w:fldCharType="separate"/>
        </w:r>
        <w:r w:rsidR="00512CAF">
          <w:rPr>
            <w:noProof/>
            <w:webHidden/>
          </w:rPr>
          <w:t>8</w:t>
        </w:r>
        <w:r w:rsidR="00512CAF">
          <w:rPr>
            <w:noProof/>
            <w:webHidden/>
          </w:rPr>
          <w:fldChar w:fldCharType="end"/>
        </w:r>
      </w:hyperlink>
    </w:p>
    <w:p w:rsidR="00512CAF" w:rsidRDefault="00526E59">
      <w:pPr>
        <w:pStyle w:val="TableofFigures"/>
        <w:tabs>
          <w:tab w:val="right" w:leader="dot" w:pos="9628"/>
        </w:tabs>
        <w:rPr>
          <w:rFonts w:asciiTheme="minorHAnsi" w:eastAsiaTheme="minorEastAsia" w:hAnsiTheme="minorHAnsi" w:cstheme="minorBidi"/>
          <w:noProof/>
          <w:szCs w:val="22"/>
        </w:rPr>
      </w:pPr>
      <w:hyperlink w:anchor="_Toc455668066" w:history="1">
        <w:r w:rsidR="00512CAF" w:rsidRPr="00493F33">
          <w:rPr>
            <w:rStyle w:val="Hyperlink"/>
            <w:noProof/>
          </w:rPr>
          <w:t>Table 2 - Managing information assets</w:t>
        </w:r>
        <w:r w:rsidR="00512CAF">
          <w:rPr>
            <w:noProof/>
            <w:webHidden/>
          </w:rPr>
          <w:tab/>
        </w:r>
        <w:r w:rsidR="00512CAF">
          <w:rPr>
            <w:noProof/>
            <w:webHidden/>
          </w:rPr>
          <w:fldChar w:fldCharType="begin"/>
        </w:r>
        <w:r w:rsidR="00512CAF">
          <w:rPr>
            <w:noProof/>
            <w:webHidden/>
          </w:rPr>
          <w:instrText xml:space="preserve"> PAGEREF _Toc455668066 \h </w:instrText>
        </w:r>
        <w:r w:rsidR="00512CAF">
          <w:rPr>
            <w:noProof/>
            <w:webHidden/>
          </w:rPr>
        </w:r>
        <w:r w:rsidR="00512CAF">
          <w:rPr>
            <w:noProof/>
            <w:webHidden/>
          </w:rPr>
          <w:fldChar w:fldCharType="separate"/>
        </w:r>
        <w:r w:rsidR="00512CAF">
          <w:rPr>
            <w:noProof/>
            <w:webHidden/>
          </w:rPr>
          <w:t>10</w:t>
        </w:r>
        <w:r w:rsidR="00512CAF">
          <w:rPr>
            <w:noProof/>
            <w:webHidden/>
          </w:rPr>
          <w:fldChar w:fldCharType="end"/>
        </w:r>
      </w:hyperlink>
    </w:p>
    <w:p w:rsidR="00512CAF" w:rsidRDefault="00526E59">
      <w:pPr>
        <w:pStyle w:val="TableofFigures"/>
        <w:tabs>
          <w:tab w:val="right" w:leader="dot" w:pos="9628"/>
        </w:tabs>
        <w:rPr>
          <w:rFonts w:asciiTheme="minorHAnsi" w:eastAsiaTheme="minorEastAsia" w:hAnsiTheme="minorHAnsi" w:cstheme="minorBidi"/>
          <w:noProof/>
          <w:szCs w:val="22"/>
        </w:rPr>
      </w:pPr>
      <w:hyperlink w:anchor="_Toc455668067" w:history="1">
        <w:r w:rsidR="00512CAF" w:rsidRPr="00493F33">
          <w:rPr>
            <w:rStyle w:val="Hyperlink"/>
            <w:noProof/>
          </w:rPr>
          <w:t>Table 3 – Information asset lifecycle management activities</w:t>
        </w:r>
        <w:r w:rsidR="00512CAF">
          <w:rPr>
            <w:noProof/>
            <w:webHidden/>
          </w:rPr>
          <w:tab/>
        </w:r>
        <w:r w:rsidR="00512CAF">
          <w:rPr>
            <w:noProof/>
            <w:webHidden/>
          </w:rPr>
          <w:fldChar w:fldCharType="begin"/>
        </w:r>
        <w:r w:rsidR="00512CAF">
          <w:rPr>
            <w:noProof/>
            <w:webHidden/>
          </w:rPr>
          <w:instrText xml:space="preserve"> PAGEREF _Toc455668067 \h </w:instrText>
        </w:r>
        <w:r w:rsidR="00512CAF">
          <w:rPr>
            <w:noProof/>
            <w:webHidden/>
          </w:rPr>
        </w:r>
        <w:r w:rsidR="00512CAF">
          <w:rPr>
            <w:noProof/>
            <w:webHidden/>
          </w:rPr>
          <w:fldChar w:fldCharType="separate"/>
        </w:r>
        <w:r w:rsidR="00512CAF">
          <w:rPr>
            <w:noProof/>
            <w:webHidden/>
          </w:rPr>
          <w:t>12</w:t>
        </w:r>
        <w:r w:rsidR="00512CAF">
          <w:rPr>
            <w:noProof/>
            <w:webHidden/>
          </w:rPr>
          <w:fldChar w:fldCharType="end"/>
        </w:r>
      </w:hyperlink>
    </w:p>
    <w:p w:rsidR="00AD0A26" w:rsidRDefault="00C314B4" w:rsidP="00766CCB">
      <w:pPr>
        <w:rPr>
          <w:noProof/>
          <w:snapToGrid w:val="0"/>
        </w:rPr>
      </w:pPr>
      <w:r>
        <w:rPr>
          <w:noProof/>
          <w:snapToGrid w:val="0"/>
        </w:rPr>
        <w:fldChar w:fldCharType="end"/>
      </w:r>
    </w:p>
    <w:p w:rsidR="00AD0A26" w:rsidRDefault="00AD0A26" w:rsidP="00766CCB">
      <w:pPr>
        <w:rPr>
          <w:noProof/>
          <w:snapToGrid w:val="0"/>
        </w:rPr>
      </w:pPr>
    </w:p>
    <w:p w:rsidR="00AD0A26" w:rsidRPr="00055798" w:rsidRDefault="00AD0A26" w:rsidP="00766CCB">
      <w:pPr>
        <w:rPr>
          <w:noProof/>
          <w:snapToGrid w:val="0"/>
        </w:rPr>
        <w:sectPr w:rsidR="00AD0A26" w:rsidRPr="00055798" w:rsidSect="005E7B99">
          <w:headerReference w:type="default" r:id="rId13"/>
          <w:footerReference w:type="default" r:id="rId14"/>
          <w:headerReference w:type="first" r:id="rId15"/>
          <w:footerReference w:type="first" r:id="rId16"/>
          <w:pgSz w:w="11906" w:h="16838" w:code="9"/>
          <w:pgMar w:top="1418" w:right="1134" w:bottom="1134" w:left="1134" w:header="397" w:footer="284" w:gutter="0"/>
          <w:cols w:space="708"/>
          <w:titlePg/>
          <w:docGrid w:linePitch="360"/>
        </w:sectPr>
      </w:pPr>
    </w:p>
    <w:p w:rsidR="00CA72BA" w:rsidRPr="00B12183" w:rsidRDefault="00FF3EF6" w:rsidP="00B12183">
      <w:pPr>
        <w:pStyle w:val="Heading1"/>
      </w:pPr>
      <w:bookmarkStart w:id="1" w:name="_Toc455668051"/>
      <w:bookmarkStart w:id="2" w:name="_Ref214338390"/>
      <w:r w:rsidRPr="00B12183">
        <w:lastRenderedPageBreak/>
        <w:t>Introduction</w:t>
      </w:r>
      <w:bookmarkEnd w:id="1"/>
      <w:r w:rsidRPr="00B12183">
        <w:t xml:space="preserve"> </w:t>
      </w:r>
    </w:p>
    <w:p w:rsidR="00CA72BA" w:rsidRPr="00B12183" w:rsidRDefault="00FF3EF6" w:rsidP="00B12183">
      <w:pPr>
        <w:pStyle w:val="Heading2"/>
      </w:pPr>
      <w:bookmarkStart w:id="3" w:name="_Toc455668052"/>
      <w:bookmarkEnd w:id="2"/>
      <w:r w:rsidRPr="00B12183">
        <w:t>Purpose</w:t>
      </w:r>
      <w:bookmarkEnd w:id="3"/>
    </w:p>
    <w:p w:rsidR="00B31D7E" w:rsidRDefault="00B31D7E" w:rsidP="00B31D7E">
      <w:pPr>
        <w:pStyle w:val="BodyText"/>
        <w:widowControl w:val="0"/>
        <w:numPr>
          <w:ilvl w:val="0"/>
          <w:numId w:val="35"/>
        </w:numPr>
        <w:spacing w:before="60" w:after="120"/>
      </w:pPr>
      <w:r>
        <w:t xml:space="preserve">A </w:t>
      </w:r>
      <w:r w:rsidRPr="00E32C2B">
        <w:t>Queensland Government Enterprise Architecture</w:t>
      </w:r>
      <w:r w:rsidRPr="00754E95">
        <w:t xml:space="preserve"> </w:t>
      </w:r>
      <w:r>
        <w:t>(QGEA) guideline provides information for Queensland Government agencies on the recommended practices for a given topic area. Guidelines are generally for information only and agencies are not required to comply. They are intended to help agencies understand the appropriate approach to addressing a particular issue or doing a particular task.</w:t>
      </w:r>
    </w:p>
    <w:p w:rsidR="00B31D7E" w:rsidRDefault="00B31D7E" w:rsidP="00B31D7E">
      <w:pPr>
        <w:pStyle w:val="BodyText"/>
        <w:widowControl w:val="0"/>
        <w:numPr>
          <w:ilvl w:val="0"/>
          <w:numId w:val="35"/>
        </w:numPr>
        <w:spacing w:before="60" w:after="120"/>
      </w:pPr>
      <w:r>
        <w:t xml:space="preserve">This document describes typical phases of an asset lifecycle as well as a recommended approach for managing information, application and technology assets throughout the life of each asset or group of assets. This guideline describes details of typical activities that an agency may need to consider to effectively manage their ICT assets. </w:t>
      </w:r>
    </w:p>
    <w:p w:rsidR="00B31D7E" w:rsidRDefault="00B31D7E" w:rsidP="00B31D7E">
      <w:pPr>
        <w:pStyle w:val="BodyText"/>
        <w:widowControl w:val="0"/>
        <w:numPr>
          <w:ilvl w:val="0"/>
          <w:numId w:val="35"/>
        </w:numPr>
        <w:spacing w:before="60" w:after="120"/>
      </w:pPr>
      <w:r>
        <w:t xml:space="preserve">The intent of this document is to establish a point of reference from which agencies can formally develop specific policies, standards and procedures relating to the lifecycle of ICT assets and the management of those assets throughout the lifecycle.  </w:t>
      </w:r>
    </w:p>
    <w:p w:rsidR="009E4138" w:rsidRDefault="00B31D7E" w:rsidP="00B31D7E">
      <w:pPr>
        <w:pStyle w:val="BodyText1"/>
      </w:pPr>
      <w:r>
        <w:t>The use of the word ‘asset’ within the context of this document should be read as ’ICT or information asset’.</w:t>
      </w:r>
    </w:p>
    <w:p w:rsidR="00CA72BA" w:rsidRDefault="00B31D7E" w:rsidP="00B12183">
      <w:pPr>
        <w:pStyle w:val="Heading2"/>
      </w:pPr>
      <w:bookmarkStart w:id="4" w:name="_Toc455668053"/>
      <w:r>
        <w:t>Audience</w:t>
      </w:r>
      <w:bookmarkEnd w:id="4"/>
    </w:p>
    <w:p w:rsidR="00B31D7E" w:rsidRDefault="00B31D7E" w:rsidP="00B31D7E">
      <w:pPr>
        <w:pStyle w:val="BodyText"/>
        <w:widowControl w:val="0"/>
        <w:numPr>
          <w:ilvl w:val="0"/>
          <w:numId w:val="35"/>
        </w:numPr>
        <w:spacing w:before="60" w:after="120"/>
      </w:pPr>
      <w:r>
        <w:t>This document is primarily intended for:</w:t>
      </w:r>
    </w:p>
    <w:p w:rsidR="00B31D7E" w:rsidRPr="006C3167" w:rsidRDefault="00B31D7E" w:rsidP="00B31D7E">
      <w:pPr>
        <w:pStyle w:val="Bullet1"/>
      </w:pPr>
      <w:r w:rsidRPr="006C3167">
        <w:t>chief information officer (CIO)</w:t>
      </w:r>
    </w:p>
    <w:p w:rsidR="00B31D7E" w:rsidRPr="006C3167" w:rsidRDefault="00B31D7E" w:rsidP="00B31D7E">
      <w:pPr>
        <w:pStyle w:val="Bullet1"/>
      </w:pPr>
      <w:r w:rsidRPr="006C3167">
        <w:t>information management directors</w:t>
      </w:r>
    </w:p>
    <w:p w:rsidR="00B31D7E" w:rsidRPr="006C3167" w:rsidRDefault="00B31D7E" w:rsidP="00B31D7E">
      <w:pPr>
        <w:pStyle w:val="Bullet1"/>
      </w:pPr>
      <w:r w:rsidRPr="006C3167">
        <w:t>information asset custodians and information asset owners</w:t>
      </w:r>
    </w:p>
    <w:p w:rsidR="00B31D7E" w:rsidRPr="006C3167" w:rsidRDefault="00B31D7E" w:rsidP="00B31D7E">
      <w:pPr>
        <w:pStyle w:val="Bullet1"/>
      </w:pPr>
      <w:r w:rsidRPr="006C3167">
        <w:t>data managers</w:t>
      </w:r>
    </w:p>
    <w:p w:rsidR="00B31D7E" w:rsidRPr="006C3167" w:rsidRDefault="00B31D7E" w:rsidP="00B31D7E">
      <w:pPr>
        <w:pStyle w:val="Bullet1"/>
      </w:pPr>
      <w:r w:rsidRPr="006C3167">
        <w:t>application and technology asset custodians and owners</w:t>
      </w:r>
    </w:p>
    <w:p w:rsidR="00B31D7E" w:rsidRPr="006C3167" w:rsidRDefault="00B31D7E" w:rsidP="00B31D7E">
      <w:pPr>
        <w:pStyle w:val="Bullet1"/>
      </w:pPr>
      <w:r w:rsidRPr="006C3167">
        <w:t>ICT managers</w:t>
      </w:r>
    </w:p>
    <w:p w:rsidR="00B31D7E" w:rsidRPr="006C3167" w:rsidRDefault="00B31D7E" w:rsidP="00B31D7E">
      <w:pPr>
        <w:pStyle w:val="Bullet1"/>
      </w:pPr>
      <w:r w:rsidRPr="006C3167">
        <w:t>enterprise architects</w:t>
      </w:r>
    </w:p>
    <w:p w:rsidR="00B31D7E" w:rsidRPr="006C3167" w:rsidRDefault="00B31D7E" w:rsidP="00B31D7E">
      <w:pPr>
        <w:pStyle w:val="Bullet1"/>
      </w:pPr>
      <w:r w:rsidRPr="006C3167">
        <w:t>business analysts</w:t>
      </w:r>
    </w:p>
    <w:p w:rsidR="00B31D7E" w:rsidRPr="006C3167" w:rsidRDefault="00B31D7E" w:rsidP="00B31D7E">
      <w:pPr>
        <w:pStyle w:val="Bullet1"/>
      </w:pPr>
      <w:r w:rsidRPr="006C3167">
        <w:t>systems analysts</w:t>
      </w:r>
    </w:p>
    <w:p w:rsidR="00CA72BA" w:rsidRDefault="00B31D7E" w:rsidP="00B31D7E">
      <w:pPr>
        <w:pStyle w:val="Bullet1"/>
      </w:pPr>
      <w:r w:rsidRPr="006C3167">
        <w:t>ICT infrastructure managers</w:t>
      </w:r>
      <w:r w:rsidR="00CA72BA">
        <w:t>.</w:t>
      </w:r>
    </w:p>
    <w:p w:rsidR="00B31D7E" w:rsidRDefault="00B31D7E" w:rsidP="00B31D7E">
      <w:pPr>
        <w:pStyle w:val="Heading2"/>
      </w:pPr>
      <w:bookmarkStart w:id="5" w:name="_Toc455668054"/>
      <w:r>
        <w:t>Scope</w:t>
      </w:r>
      <w:bookmarkEnd w:id="5"/>
    </w:p>
    <w:p w:rsidR="00B31D7E" w:rsidRDefault="00B31D7E" w:rsidP="00B31D7E">
      <w:pPr>
        <w:pStyle w:val="Heading3"/>
      </w:pPr>
      <w:r>
        <w:t>In scope</w:t>
      </w:r>
    </w:p>
    <w:p w:rsidR="00B31D7E" w:rsidRDefault="00B31D7E" w:rsidP="00B31D7E">
      <w:pPr>
        <w:pStyle w:val="BodyText"/>
      </w:pPr>
      <w:r>
        <w:t>This guideline relates to all of the domains within the information, application and technology layers of the QGEA. This guideline applies to all Queensland Government departments.</w:t>
      </w:r>
    </w:p>
    <w:p w:rsidR="00B31D7E" w:rsidRDefault="00B31D7E" w:rsidP="00B31D7E">
      <w:pPr>
        <w:pStyle w:val="Heading3"/>
      </w:pPr>
      <w:r>
        <w:t>Out of scope</w:t>
      </w:r>
    </w:p>
    <w:p w:rsidR="00B31D7E" w:rsidRPr="006C3167" w:rsidRDefault="00B31D7E" w:rsidP="00B31D7E">
      <w:r w:rsidRPr="006C3167">
        <w:t>The following are out of scope of the current guideline:</w:t>
      </w:r>
    </w:p>
    <w:p w:rsidR="00B31D7E" w:rsidRPr="006C3167" w:rsidRDefault="00B31D7E" w:rsidP="00B31D7E">
      <w:pPr>
        <w:pStyle w:val="Bullet1"/>
      </w:pPr>
      <w:r w:rsidRPr="006C3167">
        <w:t xml:space="preserve">the financial management and financial reporting aspects of managing assets throughout the lifecycle, including the recognition of assets for financial reporting purposes, capitalisation of assets, depreciation of assets and asset revaluations are </w:t>
      </w:r>
      <w:r w:rsidRPr="006C3167">
        <w:lastRenderedPageBreak/>
        <w:t xml:space="preserve">not addressed in this guideline – refer to the Asset Management Framework published by Queensland Treasury at </w:t>
      </w:r>
      <w:hyperlink r:id="rId17" w:history="1">
        <w:r w:rsidRPr="006C3167">
          <w:rPr>
            <w:rStyle w:val="Hyperlink"/>
          </w:rPr>
          <w:t>www.treasury.qld.gov.au</w:t>
        </w:r>
      </w:hyperlink>
      <w:r w:rsidRPr="006C3167">
        <w:t xml:space="preserve"> for further assistance</w:t>
      </w:r>
    </w:p>
    <w:p w:rsidR="00B31D7E" w:rsidRDefault="00B31D7E" w:rsidP="00B31D7E">
      <w:pPr>
        <w:pStyle w:val="Bullet1"/>
      </w:pPr>
      <w:r w:rsidRPr="006C3167">
        <w:t>this guideline does not provide recommendations regarding the expected useful life of assets</w:t>
      </w:r>
      <w:r>
        <w:t>.</w:t>
      </w:r>
    </w:p>
    <w:p w:rsidR="00B31D7E" w:rsidRDefault="00B31D7E" w:rsidP="00B31D7E">
      <w:pPr>
        <w:pStyle w:val="Heading1"/>
      </w:pPr>
      <w:bookmarkStart w:id="6" w:name="_Toc455668055"/>
      <w:r>
        <w:t>Background</w:t>
      </w:r>
      <w:bookmarkEnd w:id="6"/>
    </w:p>
    <w:p w:rsidR="00B31D7E" w:rsidRPr="00970583" w:rsidRDefault="00B31D7E" w:rsidP="00B31D7E">
      <w:pPr>
        <w:pStyle w:val="BodyText"/>
        <w:widowControl w:val="0"/>
        <w:numPr>
          <w:ilvl w:val="0"/>
          <w:numId w:val="35"/>
        </w:numPr>
        <w:spacing w:before="60" w:after="120"/>
      </w:pPr>
      <w:r>
        <w:t xml:space="preserve">A principle of information asset custodianship is the effective management of assets throughout the information asset lifecycle. </w:t>
      </w:r>
      <w:r>
        <w:rPr>
          <w:rFonts w:cs="Courier New"/>
          <w:color w:val="000000"/>
        </w:rPr>
        <w:t>Good business practice requires that information assets be appropriately secured and maintained, used for the purposes intended, periodically accounted for, assessed to ensure their continued value to the organisation and properly disposed of.</w:t>
      </w:r>
    </w:p>
    <w:p w:rsidR="00B31D7E" w:rsidRPr="00537C49" w:rsidRDefault="00B31D7E" w:rsidP="00B31D7E">
      <w:pPr>
        <w:pStyle w:val="BodyText"/>
        <w:widowControl w:val="0"/>
        <w:numPr>
          <w:ilvl w:val="0"/>
          <w:numId w:val="35"/>
        </w:numPr>
        <w:spacing w:before="60" w:after="120"/>
      </w:pPr>
      <w:r>
        <w:t>This guideline has been developed to assist agencies to develop and implement processes to track and manage information assets over their lifecycle.</w:t>
      </w:r>
    </w:p>
    <w:p w:rsidR="00B31D7E" w:rsidRDefault="00B31D7E" w:rsidP="00B31D7E">
      <w:pPr>
        <w:pStyle w:val="Heading1"/>
        <w:spacing w:before="480" w:after="120"/>
      </w:pPr>
      <w:bookmarkStart w:id="7" w:name="_Toc285194189"/>
      <w:bookmarkStart w:id="8" w:name="_Toc422301507"/>
      <w:bookmarkStart w:id="9" w:name="_Toc455668056"/>
      <w:r>
        <w:t>What is an asset?</w:t>
      </w:r>
      <w:bookmarkEnd w:id="7"/>
      <w:bookmarkEnd w:id="8"/>
      <w:bookmarkEnd w:id="9"/>
    </w:p>
    <w:p w:rsidR="00B31D7E" w:rsidRDefault="00B31D7E" w:rsidP="00B31D7E">
      <w:pPr>
        <w:pStyle w:val="BodyText"/>
        <w:widowControl w:val="0"/>
        <w:numPr>
          <w:ilvl w:val="0"/>
          <w:numId w:val="35"/>
        </w:numPr>
        <w:spacing w:before="60" w:after="120"/>
      </w:pPr>
      <w:r>
        <w:t xml:space="preserve">An asset is defined as a </w:t>
      </w:r>
      <w:r w:rsidRPr="001B180D">
        <w:t>future economic benefit that is</w:t>
      </w:r>
      <w:r>
        <w:t xml:space="preserve"> </w:t>
      </w:r>
      <w:r w:rsidRPr="001B180D">
        <w:t>controlled by an agency, as a result of a past transaction or</w:t>
      </w:r>
      <w:r>
        <w:t xml:space="preserve"> </w:t>
      </w:r>
      <w:r w:rsidRPr="001B180D">
        <w:t>event, which can be reliably measured. An asset can be</w:t>
      </w:r>
      <w:r>
        <w:t xml:space="preserve"> </w:t>
      </w:r>
      <w:r w:rsidRPr="001B180D">
        <w:t>either tangible or intangible.</w:t>
      </w:r>
    </w:p>
    <w:p w:rsidR="00B31D7E" w:rsidRDefault="00B31D7E" w:rsidP="00B31D7E">
      <w:pPr>
        <w:pStyle w:val="BodyText"/>
        <w:widowControl w:val="0"/>
        <w:numPr>
          <w:ilvl w:val="0"/>
          <w:numId w:val="35"/>
        </w:numPr>
        <w:spacing w:before="60" w:after="120"/>
        <w:sectPr w:rsidR="00B31D7E" w:rsidSect="006C3167">
          <w:headerReference w:type="even" r:id="rId18"/>
          <w:headerReference w:type="first" r:id="rId19"/>
          <w:pgSz w:w="11906" w:h="16838" w:code="9"/>
          <w:pgMar w:top="1134" w:right="1134" w:bottom="1134" w:left="1134" w:header="397" w:footer="284" w:gutter="0"/>
          <w:cols w:space="708"/>
          <w:docGrid w:linePitch="360"/>
        </w:sectPr>
      </w:pPr>
      <w:r>
        <w:t>ICT and information assets refer to the information, business applications, software and technology resources controlled by an agency for the purpose of deriving economic benefits. ICT assets such as hardware and technology infrastructure are commonly referred to as tangible or physical assets. Electronically held information resources and software are typically considered to be intangible assets in that they have no individual physical presence.</w:t>
      </w:r>
    </w:p>
    <w:p w:rsidR="00B31D7E" w:rsidRDefault="00B31D7E" w:rsidP="00B31D7E">
      <w:pPr>
        <w:pStyle w:val="Heading1"/>
        <w:spacing w:before="480" w:after="120"/>
      </w:pPr>
      <w:bookmarkStart w:id="10" w:name="_Toc285194190"/>
      <w:bookmarkStart w:id="11" w:name="_Toc422301508"/>
      <w:bookmarkStart w:id="12" w:name="_Toc455668057"/>
      <w:r>
        <w:lastRenderedPageBreak/>
        <w:t>The information asset lifecycle</w:t>
      </w:r>
      <w:bookmarkEnd w:id="10"/>
      <w:bookmarkEnd w:id="11"/>
      <w:bookmarkEnd w:id="12"/>
      <w:r>
        <w:t xml:space="preserve"> </w:t>
      </w:r>
    </w:p>
    <w:p w:rsidR="00B31D7E" w:rsidRDefault="00B31D7E" w:rsidP="00B31D7E">
      <w:pPr>
        <w:pStyle w:val="Heading2"/>
      </w:pPr>
      <w:bookmarkStart w:id="13" w:name="_Toc285194191"/>
      <w:bookmarkStart w:id="14" w:name="_Toc422301509"/>
      <w:bookmarkStart w:id="15" w:name="_Toc455668058"/>
      <w:r>
        <w:t>Overview of the information asset lifecycle</w:t>
      </w:r>
      <w:bookmarkEnd w:id="13"/>
      <w:bookmarkEnd w:id="14"/>
      <w:bookmarkEnd w:id="15"/>
    </w:p>
    <w:p w:rsidR="00B31D7E" w:rsidRDefault="00B31D7E" w:rsidP="00B31D7E">
      <w:pPr>
        <w:pStyle w:val="BodyText"/>
        <w:widowControl w:val="0"/>
        <w:numPr>
          <w:ilvl w:val="0"/>
          <w:numId w:val="35"/>
        </w:numPr>
        <w:spacing w:before="60" w:after="120"/>
      </w:pPr>
      <w:r w:rsidRPr="00C00425">
        <w:t>The man</w:t>
      </w:r>
      <w:r>
        <w:t>agement of an information asset throughout it</w:t>
      </w:r>
      <w:r w:rsidRPr="00C00425">
        <w:t xml:space="preserve">s lifecycle includes planning and support for the investment decision, acquisition, </w:t>
      </w:r>
      <w:r>
        <w:t xml:space="preserve">access and ongoing </w:t>
      </w:r>
      <w:r w:rsidRPr="00C00425">
        <w:t>maintenance</w:t>
      </w:r>
      <w:r>
        <w:t>,</w:t>
      </w:r>
      <w:r w:rsidRPr="00C00425">
        <w:t xml:space="preserve"> through to replacement </w:t>
      </w:r>
      <w:r>
        <w:t xml:space="preserve">or retirement planning. </w:t>
      </w:r>
      <w:r w:rsidRPr="00C00425">
        <w:t xml:space="preserve">The objective of </w:t>
      </w:r>
      <w:r>
        <w:t xml:space="preserve">information </w:t>
      </w:r>
      <w:r w:rsidRPr="00C00425">
        <w:t xml:space="preserve">asset lifecycle management is to optimise </w:t>
      </w:r>
      <w:r>
        <w:t xml:space="preserve">information </w:t>
      </w:r>
      <w:r w:rsidRPr="00C00425">
        <w:t xml:space="preserve">asset acquisition, maximise the use of the </w:t>
      </w:r>
      <w:r>
        <w:t xml:space="preserve">information </w:t>
      </w:r>
      <w:r w:rsidRPr="00C00425">
        <w:t xml:space="preserve">asset and reduce associated service and operational costs resulting in increased </w:t>
      </w:r>
      <w:r>
        <w:t xml:space="preserve">information </w:t>
      </w:r>
      <w:r w:rsidRPr="00C00425">
        <w:t>asset performance and a lower total cost of ownership.</w:t>
      </w:r>
    </w:p>
    <w:p w:rsidR="00B31D7E" w:rsidRDefault="00B31D7E" w:rsidP="00B31D7E">
      <w:pPr>
        <w:pStyle w:val="BodyText"/>
        <w:widowControl w:val="0"/>
        <w:numPr>
          <w:ilvl w:val="0"/>
          <w:numId w:val="35"/>
        </w:numPr>
        <w:spacing w:before="60" w:after="120"/>
      </w:pPr>
      <w:r>
        <w:t>The asset lifecycle in figure 1 demonstrates typical phases and management objectives in the information asset lifecycle, from planning the investment decision through to retirement or replacement of the information asset.</w:t>
      </w:r>
    </w:p>
    <w:p w:rsidR="00B31D7E" w:rsidRDefault="00B31D7E" w:rsidP="00B31D7E">
      <w:pPr>
        <w:pStyle w:val="BodyText"/>
        <w:widowControl w:val="0"/>
        <w:numPr>
          <w:ilvl w:val="0"/>
          <w:numId w:val="35"/>
        </w:numPr>
        <w:spacing w:before="60" w:after="120"/>
      </w:pPr>
    </w:p>
    <w:p w:rsidR="00B31D7E" w:rsidRDefault="00B31D7E" w:rsidP="00B31D7E">
      <w:pPr>
        <w:pStyle w:val="BodyText"/>
        <w:widowControl w:val="0"/>
        <w:numPr>
          <w:ilvl w:val="0"/>
          <w:numId w:val="35"/>
        </w:numPr>
        <w:spacing w:before="60" w:after="120"/>
        <w:ind w:left="360"/>
        <w:jc w:val="center"/>
      </w:pPr>
      <w:r>
        <w:object w:dxaOrig="12932" w:dyaOrig="4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75pt;height:222.75pt" o:ole="">
            <v:imagedata r:id="rId20" o:title=""/>
          </v:shape>
          <o:OLEObject Type="Embed" ProgID="Visio.Drawing.11" ShapeID="_x0000_i1025" DrawAspect="Content" ObjectID="_1565771648" r:id="rId21"/>
        </w:object>
      </w:r>
    </w:p>
    <w:p w:rsidR="00B31D7E" w:rsidRDefault="00B31D7E" w:rsidP="00B31D7E">
      <w:pPr>
        <w:pStyle w:val="Caption"/>
      </w:pPr>
      <w:bookmarkStart w:id="16" w:name="_Ref225245227"/>
      <w:bookmarkStart w:id="17" w:name="_Toc285194196"/>
      <w:bookmarkStart w:id="18" w:name="_Toc422301514"/>
      <w:bookmarkStart w:id="19" w:name="_Toc455668063"/>
      <w:r>
        <w:t xml:space="preserve">Figure </w:t>
      </w:r>
      <w:r w:rsidR="00526E59">
        <w:fldChar w:fldCharType="begin"/>
      </w:r>
      <w:r w:rsidR="00526E59">
        <w:instrText xml:space="preserve"> SEQ Figure \* ARABIC </w:instrText>
      </w:r>
      <w:r w:rsidR="00526E59">
        <w:fldChar w:fldCharType="separate"/>
      </w:r>
      <w:r>
        <w:rPr>
          <w:noProof/>
        </w:rPr>
        <w:t>1</w:t>
      </w:r>
      <w:r w:rsidR="00526E59">
        <w:rPr>
          <w:noProof/>
        </w:rPr>
        <w:fldChar w:fldCharType="end"/>
      </w:r>
      <w:bookmarkEnd w:id="16"/>
      <w:r>
        <w:t xml:space="preserve"> – Information asset lifecycle</w:t>
      </w:r>
      <w:bookmarkEnd w:id="17"/>
      <w:bookmarkEnd w:id="18"/>
      <w:bookmarkEnd w:id="19"/>
    </w:p>
    <w:p w:rsidR="00B31D7E" w:rsidRDefault="00B31D7E" w:rsidP="00B31D7E">
      <w:pPr>
        <w:pStyle w:val="BodyText"/>
        <w:sectPr w:rsidR="00B31D7E" w:rsidSect="006C3167">
          <w:headerReference w:type="default" r:id="rId22"/>
          <w:footerReference w:type="default" r:id="rId23"/>
          <w:pgSz w:w="16838" w:h="11906" w:orient="landscape" w:code="9"/>
          <w:pgMar w:top="1134" w:right="1134" w:bottom="1134" w:left="1134" w:header="397" w:footer="284" w:gutter="0"/>
          <w:cols w:space="708"/>
          <w:docGrid w:linePitch="360"/>
        </w:sectPr>
      </w:pPr>
    </w:p>
    <w:p w:rsidR="00B31D7E" w:rsidRDefault="00B31D7E" w:rsidP="00B31D7E">
      <w:pPr>
        <w:pStyle w:val="Heading2"/>
      </w:pPr>
      <w:bookmarkStart w:id="20" w:name="_Toc285194192"/>
      <w:bookmarkStart w:id="21" w:name="_Toc422301510"/>
      <w:bookmarkStart w:id="22" w:name="_Toc455668059"/>
      <w:r>
        <w:lastRenderedPageBreak/>
        <w:t>Lifecycle phases</w:t>
      </w:r>
      <w:bookmarkEnd w:id="20"/>
      <w:bookmarkEnd w:id="21"/>
      <w:bookmarkEnd w:id="22"/>
    </w:p>
    <w:p w:rsidR="00B31D7E" w:rsidRDefault="00B31D7E" w:rsidP="00B31D7E">
      <w:pPr>
        <w:pStyle w:val="BodyText"/>
        <w:widowControl w:val="0"/>
        <w:numPr>
          <w:ilvl w:val="0"/>
          <w:numId w:val="35"/>
        </w:numPr>
        <w:spacing w:before="60" w:after="120"/>
      </w:pPr>
      <w:r>
        <w:rPr>
          <w:lang w:eastAsia="en-US"/>
        </w:rPr>
        <w:t xml:space="preserve">An overview of the management activities conducted in each phase of the lifecycle is described in </w:t>
      </w:r>
      <w:r>
        <w:rPr>
          <w:lang w:eastAsia="en-US"/>
        </w:rPr>
        <w:fldChar w:fldCharType="begin"/>
      </w:r>
      <w:r>
        <w:rPr>
          <w:lang w:eastAsia="en-US"/>
        </w:rPr>
        <w:instrText xml:space="preserve"> REF _Ref225244975 \h </w:instrText>
      </w:r>
      <w:r>
        <w:rPr>
          <w:lang w:eastAsia="en-US"/>
        </w:rPr>
      </w:r>
      <w:r>
        <w:rPr>
          <w:lang w:eastAsia="en-US"/>
        </w:rPr>
        <w:fldChar w:fldCharType="separate"/>
      </w:r>
      <w:r>
        <w:t xml:space="preserve">Table </w:t>
      </w:r>
      <w:r>
        <w:rPr>
          <w:noProof/>
        </w:rPr>
        <w:t>1</w:t>
      </w:r>
      <w:r>
        <w:rPr>
          <w:lang w:eastAsia="en-US"/>
        </w:rPr>
        <w:fldChar w:fldCharType="end"/>
      </w:r>
      <w:r>
        <w:rPr>
          <w:lang w:eastAsia="en-US"/>
        </w:rPr>
        <w:t xml:space="preserve">. These activities can be applied to all ICT and information assets. How each of the management activities are applied to each type of ICT asset is discussed in </w:t>
      </w:r>
      <w:r>
        <w:rPr>
          <w:lang w:eastAsia="en-US"/>
        </w:rPr>
        <w:fldChar w:fldCharType="begin"/>
      </w:r>
      <w:r>
        <w:rPr>
          <w:lang w:eastAsia="en-US"/>
        </w:rPr>
        <w:instrText xml:space="preserve"> REF _Ref225244874 \w \h </w:instrText>
      </w:r>
      <w:r>
        <w:rPr>
          <w:lang w:eastAsia="en-US"/>
        </w:rPr>
      </w:r>
      <w:r>
        <w:rPr>
          <w:lang w:eastAsia="en-US"/>
        </w:rPr>
        <w:fldChar w:fldCharType="separate"/>
      </w:r>
      <w:r>
        <w:rPr>
          <w:lang w:eastAsia="en-US"/>
        </w:rPr>
        <w:t>appendix A</w:t>
      </w:r>
      <w:r>
        <w:rPr>
          <w:lang w:eastAsia="en-US"/>
        </w:rPr>
        <w:fldChar w:fldCharType="end"/>
      </w:r>
      <w:r>
        <w:rPr>
          <w:lang w:eastAsia="en-US"/>
        </w:rPr>
        <w:t xml:space="preserve"> – Information asset lifecycle management.</w:t>
      </w:r>
    </w:p>
    <w:tbl>
      <w:tblPr>
        <w:tblStyle w:val="Table-LowInk"/>
        <w:tblW w:w="0" w:type="auto"/>
        <w:tblInd w:w="822" w:type="dxa"/>
        <w:tblLook w:val="01E0" w:firstRow="1" w:lastRow="1" w:firstColumn="1" w:lastColumn="1" w:noHBand="0" w:noVBand="0"/>
      </w:tblPr>
      <w:tblGrid>
        <w:gridCol w:w="1832"/>
        <w:gridCol w:w="6974"/>
      </w:tblGrid>
      <w:tr w:rsidR="00B31D7E" w:rsidRPr="00B14282" w:rsidTr="00BE63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B31D7E" w:rsidRPr="00B14282" w:rsidRDefault="00B31D7E" w:rsidP="00BE63F6">
            <w:pPr>
              <w:pStyle w:val="TableHeading"/>
              <w:widowControl w:val="0"/>
              <w:numPr>
                <w:ilvl w:val="0"/>
                <w:numId w:val="15"/>
              </w:numPr>
              <w:spacing w:line="280" w:lineRule="atLeast"/>
              <w:rPr>
                <w:color w:val="auto"/>
                <w:sz w:val="20"/>
                <w:szCs w:val="20"/>
              </w:rPr>
            </w:pPr>
            <w:r w:rsidRPr="00B14282">
              <w:rPr>
                <w:color w:val="auto"/>
                <w:sz w:val="20"/>
                <w:szCs w:val="20"/>
              </w:rPr>
              <w:t>Phase</w:t>
            </w:r>
          </w:p>
        </w:tc>
        <w:tc>
          <w:tcPr>
            <w:tcW w:w="7087" w:type="dxa"/>
          </w:tcPr>
          <w:p w:rsidR="00B31D7E" w:rsidRPr="00B14282" w:rsidRDefault="00B31D7E" w:rsidP="00BE63F6">
            <w:pPr>
              <w:pStyle w:val="TableHeading"/>
              <w:widowControl w:val="0"/>
              <w:numPr>
                <w:ilvl w:val="0"/>
                <w:numId w:val="15"/>
              </w:numPr>
              <w:spacing w:line="280" w:lineRule="atLeast"/>
              <w:cnfStyle w:val="100000000000" w:firstRow="1" w:lastRow="0" w:firstColumn="0" w:lastColumn="0" w:oddVBand="0" w:evenVBand="0" w:oddHBand="0" w:evenHBand="0" w:firstRowFirstColumn="0" w:firstRowLastColumn="0" w:lastRowFirstColumn="0" w:lastRowLastColumn="0"/>
              <w:rPr>
                <w:color w:val="auto"/>
                <w:sz w:val="20"/>
                <w:szCs w:val="20"/>
              </w:rPr>
            </w:pPr>
            <w:r w:rsidRPr="00B14282">
              <w:rPr>
                <w:color w:val="auto"/>
                <w:sz w:val="20"/>
                <w:szCs w:val="20"/>
              </w:rPr>
              <w:t>Description</w:t>
            </w:r>
          </w:p>
        </w:tc>
      </w:tr>
      <w:tr w:rsidR="00B31D7E" w:rsidRPr="00B14282" w:rsidTr="00BE63F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43" w:type="dxa"/>
          </w:tcPr>
          <w:p w:rsidR="00B31D7E" w:rsidRPr="00B14282" w:rsidRDefault="00B31D7E" w:rsidP="00BE63F6">
            <w:pPr>
              <w:pStyle w:val="TableText"/>
              <w:widowControl w:val="0"/>
              <w:spacing w:after="120" w:line="280" w:lineRule="atLeast"/>
            </w:pPr>
            <w:r w:rsidRPr="00B14282">
              <w:t>Plan</w:t>
            </w:r>
          </w:p>
        </w:tc>
        <w:tc>
          <w:tcPr>
            <w:tcW w:w="7087" w:type="dxa"/>
          </w:tcPr>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Develop requirements including:</w:t>
            </w:r>
          </w:p>
          <w:p w:rsidR="00B31D7E" w:rsidRPr="00B14282" w:rsidRDefault="00B31D7E" w:rsidP="00BE63F6">
            <w:pPr>
              <w:pStyle w:val="Bullet2"/>
              <w:tabs>
                <w:tab w:val="clear" w:pos="1559"/>
                <w:tab w:val="num" w:pos="1157"/>
              </w:tabs>
              <w:ind w:left="1157"/>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business requirements</w:t>
            </w:r>
          </w:p>
          <w:p w:rsidR="00B31D7E" w:rsidRPr="00B14282" w:rsidRDefault="00B31D7E" w:rsidP="00BE63F6">
            <w:pPr>
              <w:pStyle w:val="Bullet2"/>
              <w:tabs>
                <w:tab w:val="clear" w:pos="1559"/>
                <w:tab w:val="num" w:pos="1157"/>
              </w:tabs>
              <w:ind w:left="1157"/>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technical requirements</w:t>
            </w:r>
          </w:p>
          <w:p w:rsidR="00B31D7E" w:rsidRPr="00B14282" w:rsidRDefault="00B31D7E" w:rsidP="00BE63F6">
            <w:pPr>
              <w:pStyle w:val="Bullet2"/>
              <w:tabs>
                <w:tab w:val="clear" w:pos="1559"/>
                <w:tab w:val="num" w:pos="1157"/>
              </w:tabs>
              <w:ind w:left="1157"/>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operational and support requirements</w:t>
            </w:r>
          </w:p>
          <w:p w:rsidR="00B31D7E" w:rsidRPr="00B14282" w:rsidRDefault="00B31D7E" w:rsidP="00BE63F6">
            <w:pPr>
              <w:pStyle w:val="Bullet2"/>
              <w:tabs>
                <w:tab w:val="clear" w:pos="1559"/>
                <w:tab w:val="num" w:pos="1157"/>
              </w:tabs>
              <w:ind w:left="1157"/>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security requirements.</w:t>
            </w:r>
          </w:p>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Identify users and support roles and responsibilities.</w:t>
            </w:r>
          </w:p>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Identify risks and barriers regarding use of the information asset.</w:t>
            </w:r>
          </w:p>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Develop strategies to mitigate risks including backup and recovery plans.</w:t>
            </w:r>
          </w:p>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Establish training needs.</w:t>
            </w:r>
          </w:p>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Establish the context for use of the information asset.</w:t>
            </w:r>
          </w:p>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Specify the design.</w:t>
            </w:r>
          </w:p>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sz w:val="20"/>
                <w:szCs w:val="20"/>
                <w:lang w:eastAsia="en-US"/>
              </w:rPr>
            </w:pPr>
            <w:r w:rsidRPr="00B14282">
              <w:rPr>
                <w:sz w:val="20"/>
                <w:szCs w:val="20"/>
              </w:rPr>
              <w:t>Source suppliers.</w:t>
            </w:r>
          </w:p>
        </w:tc>
      </w:tr>
      <w:tr w:rsidR="00B31D7E" w:rsidRPr="00B14282" w:rsidTr="00BE63F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43" w:type="dxa"/>
          </w:tcPr>
          <w:p w:rsidR="00B31D7E" w:rsidRPr="00B14282" w:rsidRDefault="00B31D7E" w:rsidP="00BE63F6">
            <w:pPr>
              <w:pStyle w:val="TableText"/>
              <w:widowControl w:val="0"/>
              <w:spacing w:after="120" w:line="280" w:lineRule="atLeast"/>
            </w:pPr>
            <w:r w:rsidRPr="00B14282">
              <w:t>Construct, create, acquire</w:t>
            </w:r>
          </w:p>
        </w:tc>
        <w:tc>
          <w:tcPr>
            <w:tcW w:w="7087" w:type="dxa"/>
          </w:tcPr>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Build, create or acquire the information asset.</w:t>
            </w:r>
          </w:p>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Monitor the quality of the implementation or installation.</w:t>
            </w:r>
          </w:p>
        </w:tc>
      </w:tr>
      <w:tr w:rsidR="00B31D7E" w:rsidRPr="00B14282" w:rsidTr="00BE63F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43" w:type="dxa"/>
          </w:tcPr>
          <w:p w:rsidR="00B31D7E" w:rsidRPr="00B14282" w:rsidRDefault="00B31D7E" w:rsidP="00BE63F6">
            <w:pPr>
              <w:pStyle w:val="TableText"/>
              <w:widowControl w:val="0"/>
              <w:spacing w:after="120" w:line="280" w:lineRule="atLeast"/>
            </w:pPr>
            <w:r w:rsidRPr="00B14282">
              <w:t>Commission, organise, store</w:t>
            </w:r>
          </w:p>
        </w:tc>
        <w:tc>
          <w:tcPr>
            <w:tcW w:w="7087" w:type="dxa"/>
          </w:tcPr>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Test the information asset against the requirements.</w:t>
            </w:r>
          </w:p>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Prepare the information asset for use.</w:t>
            </w:r>
          </w:p>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 xml:space="preserve">Classify the information asset and establish metadata and supporting documentation about the asset and its use. </w:t>
            </w:r>
          </w:p>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Ensure that information about the information asset and its location can be easily retrieved by endorsed parties.</w:t>
            </w:r>
          </w:p>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Ensure information assets are stored in secure organisational repositories.</w:t>
            </w:r>
          </w:p>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 xml:space="preserve">Ensure mobile physical assets are stored in secure facilities. </w:t>
            </w:r>
          </w:p>
        </w:tc>
      </w:tr>
      <w:tr w:rsidR="00B31D7E" w:rsidRPr="00B14282" w:rsidTr="00BE63F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43" w:type="dxa"/>
          </w:tcPr>
          <w:p w:rsidR="00B31D7E" w:rsidRPr="00B14282" w:rsidRDefault="00B31D7E" w:rsidP="00BE63F6">
            <w:pPr>
              <w:pStyle w:val="TableText"/>
              <w:widowControl w:val="0"/>
              <w:spacing w:after="120" w:line="280" w:lineRule="atLeast"/>
            </w:pPr>
            <w:r w:rsidRPr="00B14282">
              <w:t>Access</w:t>
            </w:r>
          </w:p>
        </w:tc>
        <w:tc>
          <w:tcPr>
            <w:tcW w:w="7087" w:type="dxa"/>
          </w:tcPr>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Ensure authorised users can access the information asset.</w:t>
            </w:r>
          </w:p>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Ensure security requirements are met.</w:t>
            </w:r>
          </w:p>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rFonts w:ascii="Verdana" w:hAnsi="Verdana"/>
                <w:sz w:val="20"/>
                <w:szCs w:val="20"/>
                <w:lang w:eastAsia="en-US"/>
              </w:rPr>
            </w:pPr>
            <w:r w:rsidRPr="00B14282">
              <w:rPr>
                <w:sz w:val="20"/>
                <w:szCs w:val="20"/>
              </w:rPr>
              <w:t>Establish protocols so that the asset can be safely shared or re-used.</w:t>
            </w:r>
          </w:p>
        </w:tc>
      </w:tr>
      <w:tr w:rsidR="00B31D7E" w:rsidRPr="00B14282" w:rsidTr="00BE63F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43" w:type="dxa"/>
          </w:tcPr>
          <w:p w:rsidR="00B31D7E" w:rsidRPr="00B14282" w:rsidRDefault="00B31D7E" w:rsidP="00BE63F6">
            <w:pPr>
              <w:pStyle w:val="TableText"/>
              <w:widowControl w:val="0"/>
              <w:spacing w:after="120" w:line="280" w:lineRule="atLeast"/>
            </w:pPr>
            <w:r w:rsidRPr="00B14282">
              <w:t>Use</w:t>
            </w:r>
          </w:p>
        </w:tc>
        <w:tc>
          <w:tcPr>
            <w:tcW w:w="7087" w:type="dxa"/>
          </w:tcPr>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Provide support and training to users of the information asset.</w:t>
            </w:r>
          </w:p>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Monitor usage and utilisation of the asset. Refer to table 1 – Phases of the asset lifecycle and section 5 of this document for more information.</w:t>
            </w:r>
          </w:p>
        </w:tc>
      </w:tr>
      <w:tr w:rsidR="00B31D7E" w:rsidRPr="00B14282" w:rsidTr="00BE63F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43" w:type="dxa"/>
          </w:tcPr>
          <w:p w:rsidR="00B31D7E" w:rsidRPr="00B14282" w:rsidRDefault="00B31D7E" w:rsidP="00BE63F6">
            <w:pPr>
              <w:pStyle w:val="TableText"/>
              <w:widowControl w:val="0"/>
              <w:spacing w:after="120" w:line="280" w:lineRule="atLeast"/>
            </w:pPr>
            <w:r w:rsidRPr="00B14282">
              <w:t>Assess</w:t>
            </w:r>
          </w:p>
        </w:tc>
        <w:tc>
          <w:tcPr>
            <w:tcW w:w="7087" w:type="dxa"/>
          </w:tcPr>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 xml:space="preserve">Assess the condition of the </w:t>
            </w:r>
            <w:bookmarkStart w:id="23" w:name="OLE_LINK1"/>
            <w:bookmarkStart w:id="24" w:name="OLE_LINK2"/>
            <w:r w:rsidRPr="00B14282">
              <w:rPr>
                <w:sz w:val="20"/>
                <w:szCs w:val="20"/>
              </w:rPr>
              <w:t xml:space="preserve">information </w:t>
            </w:r>
            <w:bookmarkEnd w:id="23"/>
            <w:bookmarkEnd w:id="24"/>
            <w:r w:rsidRPr="00B14282">
              <w:rPr>
                <w:sz w:val="20"/>
                <w:szCs w:val="20"/>
              </w:rPr>
              <w:t>asset.</w:t>
            </w:r>
          </w:p>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Assess the cost of maintaining the information asset.</w:t>
            </w:r>
          </w:p>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Assess opportunities for extending the use of the information asset.</w:t>
            </w:r>
          </w:p>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Assess the current business value of the information asset.</w:t>
            </w:r>
          </w:p>
          <w:p w:rsidR="00B31D7E" w:rsidRPr="00B14282" w:rsidRDefault="00B31D7E" w:rsidP="00B31D7E">
            <w:pPr>
              <w:pStyle w:val="Bullet1"/>
              <w:tabs>
                <w:tab w:val="clear" w:pos="1134"/>
                <w:tab w:val="num" w:pos="448"/>
              </w:tabs>
              <w:ind w:left="448"/>
              <w:cnfStyle w:val="000000000000" w:firstRow="0" w:lastRow="0" w:firstColumn="0" w:lastColumn="0" w:oddVBand="0" w:evenVBand="0" w:oddHBand="0" w:evenHBand="0" w:firstRowFirstColumn="0" w:firstRowLastColumn="0" w:lastRowFirstColumn="0" w:lastRowLastColumn="0"/>
              <w:rPr>
                <w:rFonts w:ascii="Verdana" w:hAnsi="Verdana"/>
                <w:sz w:val="20"/>
                <w:szCs w:val="20"/>
                <w:lang w:eastAsia="en-US"/>
              </w:rPr>
            </w:pPr>
            <w:r w:rsidRPr="00B14282">
              <w:rPr>
                <w:sz w:val="20"/>
                <w:szCs w:val="20"/>
              </w:rPr>
              <w:t>Assess the current and asset management strategy.</w:t>
            </w:r>
          </w:p>
        </w:tc>
      </w:tr>
      <w:tr w:rsidR="00B31D7E" w:rsidRPr="00B14282" w:rsidTr="00BE63F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43" w:type="dxa"/>
          </w:tcPr>
          <w:p w:rsidR="00B31D7E" w:rsidRPr="00B14282" w:rsidRDefault="00B31D7E" w:rsidP="00BE63F6">
            <w:pPr>
              <w:pStyle w:val="TableText"/>
              <w:widowControl w:val="0"/>
              <w:spacing w:after="120" w:line="280" w:lineRule="atLeast"/>
            </w:pPr>
            <w:r w:rsidRPr="00B14282">
              <w:lastRenderedPageBreak/>
              <w:t>Maintain</w:t>
            </w:r>
          </w:p>
        </w:tc>
        <w:tc>
          <w:tcPr>
            <w:tcW w:w="7087" w:type="dxa"/>
          </w:tcPr>
          <w:p w:rsidR="00B31D7E" w:rsidRPr="00B14282" w:rsidRDefault="00B31D7E" w:rsidP="00BE63F6">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B14282">
              <w:t xml:space="preserve">Based on the assessments, apply appropriate management strategies. These include: </w:t>
            </w:r>
          </w:p>
          <w:p w:rsidR="00B31D7E" w:rsidRPr="00B14282" w:rsidRDefault="00B31D7E" w:rsidP="00BE63F6">
            <w:pPr>
              <w:pStyle w:val="Numberlist1"/>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Optimise – Invest to address or maintain the technical condition maintained while rationalising the operational costs if possible. Maximise the use of the information asset with the intent to create a flagship asset.</w:t>
            </w:r>
          </w:p>
          <w:p w:rsidR="00B31D7E" w:rsidRPr="00B14282" w:rsidRDefault="00B31D7E" w:rsidP="00BE63F6">
            <w:pPr>
              <w:pStyle w:val="Numberlist1"/>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Rationalise – Invest to upgrade the asset to improve its technical condition and reduce operational costs. Consider lower cost alternatives.</w:t>
            </w:r>
          </w:p>
          <w:p w:rsidR="00B31D7E" w:rsidRPr="00B14282" w:rsidRDefault="00B31D7E" w:rsidP="00BE63F6">
            <w:pPr>
              <w:pStyle w:val="Numberlist1"/>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Enhance – Ensure sufficient funding to ensure the future technical condition of the asset and promote re-use of the asset to maximise the future value of the asset.</w:t>
            </w:r>
          </w:p>
          <w:p w:rsidR="00B31D7E" w:rsidRPr="00B14282" w:rsidRDefault="00B31D7E" w:rsidP="00BE63F6">
            <w:pPr>
              <w:pStyle w:val="Numberlist1"/>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Replace – Maintain the technical condition of the asset in the short term until the dependencies have been migrated to an alternative more stable solution.</w:t>
            </w:r>
          </w:p>
          <w:p w:rsidR="00B31D7E" w:rsidRPr="00B14282" w:rsidRDefault="00B31D7E" w:rsidP="00BE63F6">
            <w:pPr>
              <w:pStyle w:val="Numberlist1"/>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Research and explore – Assess the function of asset against the requirement and identify alternative uses for the asset and the potential to deliver additional business value. Promote the availability and use of the asset.</w:t>
            </w:r>
          </w:p>
          <w:p w:rsidR="00B31D7E" w:rsidRPr="00B14282" w:rsidRDefault="00B31D7E" w:rsidP="00BE63F6">
            <w:pPr>
              <w:pStyle w:val="Numberlist1"/>
              <w:ind w:left="448"/>
              <w:cnfStyle w:val="000000000000" w:firstRow="0" w:lastRow="0" w:firstColumn="0" w:lastColumn="0" w:oddVBand="0" w:evenVBand="0" w:oddHBand="0" w:evenHBand="0" w:firstRowFirstColumn="0" w:firstRowLastColumn="0" w:lastRowFirstColumn="0" w:lastRowLastColumn="0"/>
              <w:rPr>
                <w:sz w:val="20"/>
                <w:szCs w:val="20"/>
              </w:rPr>
            </w:pPr>
            <w:r w:rsidRPr="00B14282">
              <w:rPr>
                <w:sz w:val="20"/>
                <w:szCs w:val="20"/>
              </w:rPr>
              <w:t>Decommission – Retire the asset.</w:t>
            </w:r>
          </w:p>
        </w:tc>
      </w:tr>
      <w:tr w:rsidR="00B31D7E" w:rsidRPr="00B14282" w:rsidTr="00BE63F6">
        <w:tblPrEx>
          <w:tblCellMar>
            <w:top w:w="57" w:type="dxa"/>
            <w:left w:w="119" w:type="dxa"/>
            <w:right w:w="119"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B31D7E" w:rsidRPr="00B14282" w:rsidRDefault="00B31D7E" w:rsidP="00BE63F6">
            <w:pPr>
              <w:pStyle w:val="TableText"/>
              <w:widowControl w:val="0"/>
              <w:spacing w:after="120" w:line="280" w:lineRule="atLeast"/>
            </w:pPr>
            <w:r w:rsidRPr="00B14282">
              <w:t>Retire</w:t>
            </w:r>
          </w:p>
        </w:tc>
        <w:tc>
          <w:tcPr>
            <w:tcW w:w="7087" w:type="dxa"/>
          </w:tcPr>
          <w:p w:rsidR="00B31D7E" w:rsidRPr="00B14282" w:rsidRDefault="00B31D7E" w:rsidP="00B31D7E">
            <w:pPr>
              <w:pStyle w:val="Bullet1"/>
              <w:tabs>
                <w:tab w:val="clear" w:pos="1134"/>
                <w:tab w:val="num" w:pos="448"/>
              </w:tabs>
              <w:ind w:left="448"/>
              <w:cnfStyle w:val="010000000000" w:firstRow="0" w:lastRow="1" w:firstColumn="0" w:lastColumn="0" w:oddVBand="0" w:evenVBand="0" w:oddHBand="0" w:evenHBand="0" w:firstRowFirstColumn="0" w:firstRowLastColumn="0" w:lastRowFirstColumn="0" w:lastRowLastColumn="0"/>
              <w:rPr>
                <w:sz w:val="20"/>
                <w:szCs w:val="20"/>
              </w:rPr>
            </w:pPr>
            <w:r w:rsidRPr="00B14282">
              <w:rPr>
                <w:sz w:val="20"/>
                <w:szCs w:val="20"/>
              </w:rPr>
              <w:t xml:space="preserve">The business requirement for using the information asset has significantly evolved or no longer exists. </w:t>
            </w:r>
          </w:p>
          <w:p w:rsidR="00B31D7E" w:rsidRPr="00B14282" w:rsidRDefault="00B31D7E" w:rsidP="00B31D7E">
            <w:pPr>
              <w:pStyle w:val="Bullet1"/>
              <w:tabs>
                <w:tab w:val="clear" w:pos="1134"/>
                <w:tab w:val="num" w:pos="448"/>
              </w:tabs>
              <w:ind w:left="448"/>
              <w:cnfStyle w:val="010000000000" w:firstRow="0" w:lastRow="1" w:firstColumn="0" w:lastColumn="0" w:oddVBand="0" w:evenVBand="0" w:oddHBand="0" w:evenHBand="0" w:firstRowFirstColumn="0" w:firstRowLastColumn="0" w:lastRowFirstColumn="0" w:lastRowLastColumn="0"/>
              <w:rPr>
                <w:rFonts w:ascii="Verdana" w:hAnsi="Verdana"/>
                <w:sz w:val="20"/>
                <w:szCs w:val="20"/>
                <w:lang w:eastAsia="en-US"/>
              </w:rPr>
            </w:pPr>
            <w:r w:rsidRPr="00B14282">
              <w:rPr>
                <w:sz w:val="20"/>
                <w:szCs w:val="20"/>
              </w:rPr>
              <w:t>The asset has reached the end of its useful life and is decommissioned.</w:t>
            </w:r>
          </w:p>
        </w:tc>
      </w:tr>
    </w:tbl>
    <w:p w:rsidR="00B31D7E" w:rsidRPr="00B14282" w:rsidRDefault="00B31D7E" w:rsidP="00B31D7E">
      <w:pPr>
        <w:pStyle w:val="Caption"/>
      </w:pPr>
      <w:bookmarkStart w:id="25" w:name="_Ref225244975"/>
      <w:bookmarkStart w:id="26" w:name="_Toc285194198"/>
      <w:bookmarkStart w:id="27" w:name="_Toc422301516"/>
      <w:bookmarkStart w:id="28" w:name="_Toc455668065"/>
      <w:bookmarkStart w:id="29" w:name="_Ref225245046"/>
      <w:bookmarkStart w:id="30" w:name="_Ref225245051"/>
      <w:bookmarkStart w:id="31" w:name="_Ref225245795"/>
      <w:r w:rsidRPr="00B14282">
        <w:t xml:space="preserve">Table </w:t>
      </w:r>
      <w:r w:rsidR="00526E59">
        <w:fldChar w:fldCharType="begin"/>
      </w:r>
      <w:r w:rsidR="00526E59">
        <w:instrText xml:space="preserve"> SEQ Ta</w:instrText>
      </w:r>
      <w:r w:rsidR="00526E59">
        <w:instrText xml:space="preserve">ble \* ARABIC </w:instrText>
      </w:r>
      <w:r w:rsidR="00526E59">
        <w:fldChar w:fldCharType="separate"/>
      </w:r>
      <w:r w:rsidRPr="00B14282">
        <w:t>1</w:t>
      </w:r>
      <w:r w:rsidR="00526E59">
        <w:fldChar w:fldCharType="end"/>
      </w:r>
      <w:bookmarkEnd w:id="25"/>
      <w:r w:rsidRPr="00B14282">
        <w:t xml:space="preserve"> – Phases of the information asset lifecycle</w:t>
      </w:r>
      <w:bookmarkEnd w:id="26"/>
      <w:bookmarkEnd w:id="27"/>
      <w:bookmarkEnd w:id="28"/>
    </w:p>
    <w:p w:rsidR="00B31D7E" w:rsidRDefault="00B31D7E" w:rsidP="00B31D7E">
      <w:pPr>
        <w:pStyle w:val="Heading1"/>
        <w:spacing w:before="480" w:after="120"/>
      </w:pPr>
      <w:bookmarkStart w:id="32" w:name="_Toc285194193"/>
      <w:bookmarkStart w:id="33" w:name="_Toc422301511"/>
      <w:bookmarkStart w:id="34" w:name="_Toc455668060"/>
      <w:r>
        <w:t>Information asset utilisation</w:t>
      </w:r>
      <w:bookmarkEnd w:id="29"/>
      <w:bookmarkEnd w:id="30"/>
      <w:bookmarkEnd w:id="31"/>
      <w:bookmarkEnd w:id="32"/>
      <w:bookmarkEnd w:id="33"/>
      <w:bookmarkEnd w:id="34"/>
    </w:p>
    <w:p w:rsidR="00B31D7E" w:rsidRDefault="00B31D7E" w:rsidP="00B31D7E">
      <w:pPr>
        <w:pStyle w:val="BodyText"/>
        <w:rPr>
          <w:lang w:eastAsia="en-US"/>
        </w:rPr>
      </w:pPr>
      <w:r>
        <w:rPr>
          <w:lang w:eastAsia="en-US"/>
        </w:rPr>
        <w:t xml:space="preserve">Utilisation refers to the extent to which the potential access and use of an </w:t>
      </w:r>
      <w:r>
        <w:t xml:space="preserve">information </w:t>
      </w:r>
      <w:r>
        <w:rPr>
          <w:lang w:eastAsia="en-US"/>
        </w:rPr>
        <w:t>asset is realised. Information, applications and technologies will typically experience periods of growth and decline in utilisation during its life. The QGCIO has identified four typical stages of growth characterised by the usage and maturity of the information asset. These stages include:</w:t>
      </w:r>
    </w:p>
    <w:p w:rsidR="00B31D7E" w:rsidRPr="00A5511E" w:rsidRDefault="00B31D7E" w:rsidP="00B31D7E">
      <w:pPr>
        <w:pStyle w:val="Bullet1"/>
      </w:pPr>
      <w:r w:rsidRPr="00A5511E">
        <w:t>initial release</w:t>
      </w:r>
    </w:p>
    <w:p w:rsidR="00B31D7E" w:rsidRPr="00A5511E" w:rsidRDefault="00B31D7E" w:rsidP="00B31D7E">
      <w:pPr>
        <w:pStyle w:val="Bullet1"/>
      </w:pPr>
      <w:r w:rsidRPr="00A5511E">
        <w:t xml:space="preserve">growth </w:t>
      </w:r>
    </w:p>
    <w:p w:rsidR="00B31D7E" w:rsidRPr="00A5511E" w:rsidRDefault="00B31D7E" w:rsidP="00B31D7E">
      <w:pPr>
        <w:pStyle w:val="Bullet1"/>
      </w:pPr>
      <w:r w:rsidRPr="00A5511E">
        <w:t>maximum potential</w:t>
      </w:r>
    </w:p>
    <w:p w:rsidR="00B31D7E" w:rsidRPr="00A5511E" w:rsidRDefault="00B31D7E" w:rsidP="00B31D7E">
      <w:pPr>
        <w:pStyle w:val="Bullet1"/>
      </w:pPr>
      <w:r w:rsidRPr="00A5511E">
        <w:t>decline.</w:t>
      </w:r>
    </w:p>
    <w:p w:rsidR="00B31D7E" w:rsidRDefault="00B31D7E" w:rsidP="00B31D7E">
      <w:pPr>
        <w:pStyle w:val="BodyText"/>
        <w:widowControl w:val="0"/>
        <w:numPr>
          <w:ilvl w:val="0"/>
          <w:numId w:val="35"/>
        </w:numPr>
        <w:spacing w:before="60" w:after="120"/>
        <w:rPr>
          <w:lang w:eastAsia="en-US"/>
        </w:rPr>
      </w:pPr>
      <w:r>
        <w:rPr>
          <w:lang w:eastAsia="en-US"/>
        </w:rPr>
        <w:t xml:space="preserve">The phases of growth and decline in an </w:t>
      </w:r>
      <w:r>
        <w:t xml:space="preserve">information </w:t>
      </w:r>
      <w:r>
        <w:rPr>
          <w:lang w:eastAsia="en-US"/>
        </w:rPr>
        <w:t xml:space="preserve">assets access and use are described in </w:t>
      </w:r>
      <w:r>
        <w:rPr>
          <w:lang w:eastAsia="en-US"/>
        </w:rPr>
        <w:fldChar w:fldCharType="begin"/>
      </w:r>
      <w:r>
        <w:rPr>
          <w:lang w:eastAsia="en-US"/>
        </w:rPr>
        <w:instrText xml:space="preserve"> REF _Ref225245238 \h </w:instrText>
      </w:r>
      <w:r>
        <w:rPr>
          <w:lang w:eastAsia="en-US"/>
        </w:rPr>
      </w:r>
      <w:r>
        <w:rPr>
          <w:lang w:eastAsia="en-US"/>
        </w:rPr>
        <w:fldChar w:fldCharType="separate"/>
      </w:r>
      <w:r>
        <w:t xml:space="preserve">Figure </w:t>
      </w:r>
      <w:r>
        <w:rPr>
          <w:noProof/>
        </w:rPr>
        <w:t>2</w:t>
      </w:r>
      <w:r>
        <w:rPr>
          <w:lang w:eastAsia="en-US"/>
        </w:rPr>
        <w:fldChar w:fldCharType="end"/>
      </w:r>
      <w:r>
        <w:rPr>
          <w:lang w:eastAsia="en-US"/>
        </w:rPr>
        <w:t xml:space="preserve"> on page 9 of this document.</w:t>
      </w:r>
    </w:p>
    <w:p w:rsidR="00B31D7E" w:rsidRDefault="00B31D7E" w:rsidP="00B31D7E">
      <w:pPr>
        <w:pStyle w:val="BodyText"/>
        <w:widowControl w:val="0"/>
        <w:numPr>
          <w:ilvl w:val="0"/>
          <w:numId w:val="35"/>
        </w:numPr>
        <w:spacing w:before="60" w:after="120"/>
        <w:ind w:left="360"/>
        <w:rPr>
          <w:lang w:eastAsia="en-US"/>
        </w:rPr>
      </w:pPr>
      <w:r>
        <w:rPr>
          <w:noProof/>
        </w:rPr>
        <w:lastRenderedPageBreak/>
        <w:drawing>
          <wp:inline distT="0" distB="0" distL="0" distR="0">
            <wp:extent cx="6116320" cy="2656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6320" cy="2656840"/>
                    </a:xfrm>
                    <a:prstGeom prst="rect">
                      <a:avLst/>
                    </a:prstGeom>
                    <a:noFill/>
                    <a:ln>
                      <a:noFill/>
                    </a:ln>
                  </pic:spPr>
                </pic:pic>
              </a:graphicData>
            </a:graphic>
          </wp:inline>
        </w:drawing>
      </w:r>
    </w:p>
    <w:p w:rsidR="00B31D7E" w:rsidRDefault="00B31D7E" w:rsidP="00B31D7E">
      <w:pPr>
        <w:pStyle w:val="Caption"/>
        <w:rPr>
          <w:lang w:eastAsia="en-US"/>
        </w:rPr>
      </w:pPr>
      <w:bookmarkStart w:id="35" w:name="_Ref225245238"/>
      <w:bookmarkStart w:id="36" w:name="_Toc285194197"/>
      <w:bookmarkStart w:id="37" w:name="_Toc422301515"/>
      <w:bookmarkStart w:id="38" w:name="_Toc455668064"/>
      <w:r>
        <w:t xml:space="preserve">Figure </w:t>
      </w:r>
      <w:r w:rsidR="00526E59">
        <w:fldChar w:fldCharType="begin"/>
      </w:r>
      <w:r w:rsidR="00526E59">
        <w:instrText xml:space="preserve"> SEQ Figure \* ARABIC </w:instrText>
      </w:r>
      <w:r w:rsidR="00526E59">
        <w:fldChar w:fldCharType="separate"/>
      </w:r>
      <w:r>
        <w:rPr>
          <w:noProof/>
        </w:rPr>
        <w:t>2</w:t>
      </w:r>
      <w:r w:rsidR="00526E59">
        <w:rPr>
          <w:noProof/>
        </w:rPr>
        <w:fldChar w:fldCharType="end"/>
      </w:r>
      <w:bookmarkEnd w:id="35"/>
      <w:r>
        <w:t xml:space="preserve"> – information asset utilisation</w:t>
      </w:r>
      <w:bookmarkEnd w:id="36"/>
      <w:bookmarkEnd w:id="37"/>
      <w:bookmarkEnd w:id="38"/>
    </w:p>
    <w:p w:rsidR="00B31D7E" w:rsidRDefault="00B31D7E" w:rsidP="00B31D7E">
      <w:pPr>
        <w:pStyle w:val="BodyText"/>
        <w:widowControl w:val="0"/>
        <w:numPr>
          <w:ilvl w:val="0"/>
          <w:numId w:val="35"/>
        </w:numPr>
        <w:spacing w:before="60" w:after="120"/>
        <w:rPr>
          <w:lang w:eastAsia="en-US"/>
        </w:rPr>
      </w:pPr>
      <w:r>
        <w:rPr>
          <w:lang w:eastAsia="en-US"/>
        </w:rPr>
        <w:t xml:space="preserve">Following the commissioning of an information asset, its utilisation will increase to a point where the </w:t>
      </w:r>
      <w:r>
        <w:t xml:space="preserve">information </w:t>
      </w:r>
      <w:r>
        <w:rPr>
          <w:lang w:eastAsia="en-US"/>
        </w:rPr>
        <w:t xml:space="preserve">asset reaches the maximum utility. </w:t>
      </w:r>
      <w:r>
        <w:t>information a</w:t>
      </w:r>
      <w:r>
        <w:rPr>
          <w:lang w:eastAsia="en-US"/>
        </w:rPr>
        <w:t xml:space="preserve">sset utilisation will then stabilise or the asset may experience further periods of growth before eventually declining to a point where the asset no longer meets requirements or is no longer required. </w:t>
      </w:r>
    </w:p>
    <w:p w:rsidR="00B31D7E" w:rsidRDefault="00B31D7E" w:rsidP="00B31D7E">
      <w:pPr>
        <w:pStyle w:val="BodyText"/>
        <w:widowControl w:val="0"/>
        <w:numPr>
          <w:ilvl w:val="0"/>
          <w:numId w:val="35"/>
        </w:numPr>
        <w:spacing w:before="60" w:after="120"/>
      </w:pPr>
      <w:r w:rsidRPr="007B4E83">
        <w:rPr>
          <w:lang w:eastAsia="en-US"/>
        </w:rPr>
        <w:t xml:space="preserve">An </w:t>
      </w:r>
      <w:r>
        <w:rPr>
          <w:lang w:eastAsia="en-US"/>
        </w:rPr>
        <w:t xml:space="preserve">information </w:t>
      </w:r>
      <w:r w:rsidRPr="007B4E83">
        <w:rPr>
          <w:lang w:eastAsia="en-US"/>
        </w:rPr>
        <w:t xml:space="preserve">asset may experience a number of periods of growth depending on </w:t>
      </w:r>
      <w:r>
        <w:rPr>
          <w:lang w:eastAsia="en-US"/>
        </w:rPr>
        <w:t xml:space="preserve">business </w:t>
      </w:r>
      <w:r w:rsidRPr="007B4E83">
        <w:rPr>
          <w:lang w:eastAsia="en-US"/>
        </w:rPr>
        <w:t>requirements and how the asset is managed</w:t>
      </w:r>
      <w:r>
        <w:rPr>
          <w:lang w:eastAsia="en-US"/>
        </w:rPr>
        <w:t xml:space="preserve">. </w:t>
      </w:r>
      <w:r w:rsidRPr="007B4E83">
        <w:rPr>
          <w:lang w:eastAsia="en-US"/>
        </w:rPr>
        <w:t xml:space="preserve">Some </w:t>
      </w:r>
      <w:r>
        <w:t xml:space="preserve">information </w:t>
      </w:r>
      <w:r w:rsidRPr="007B4E83">
        <w:rPr>
          <w:lang w:eastAsia="en-US"/>
        </w:rPr>
        <w:t>assets may never re</w:t>
      </w:r>
      <w:r>
        <w:rPr>
          <w:lang w:eastAsia="en-US"/>
        </w:rPr>
        <w:t xml:space="preserve">ach the expected full potential, which may influence future management strategies and investment decisions. For example, further investment may assist the </w:t>
      </w:r>
      <w:r>
        <w:t xml:space="preserve">information </w:t>
      </w:r>
      <w:r>
        <w:rPr>
          <w:lang w:eastAsia="en-US"/>
        </w:rPr>
        <w:t xml:space="preserve">asset to reach its full utilisation potential. Other alternatives may need to be investigated that will meet the current demand for the </w:t>
      </w:r>
      <w:r>
        <w:t xml:space="preserve">information </w:t>
      </w:r>
      <w:r>
        <w:rPr>
          <w:lang w:eastAsia="en-US"/>
        </w:rPr>
        <w:t xml:space="preserve">asset and satisfy the current business requirements. These management strategies need to be considered during the Maintain phase of the </w:t>
      </w:r>
      <w:r>
        <w:t xml:space="preserve">information </w:t>
      </w:r>
      <w:r>
        <w:rPr>
          <w:lang w:eastAsia="en-US"/>
        </w:rPr>
        <w:t xml:space="preserve">asset lifecycle. The characteristics of each stage of utilisation and appropriate asset management strategies for each stage are described in </w:t>
      </w:r>
      <w:r>
        <w:rPr>
          <w:lang w:eastAsia="en-US"/>
        </w:rPr>
        <w:fldChar w:fldCharType="begin"/>
      </w:r>
      <w:r>
        <w:rPr>
          <w:lang w:eastAsia="en-US"/>
        </w:rPr>
        <w:instrText xml:space="preserve"> REF _Ref225245407 \h </w:instrText>
      </w:r>
      <w:r>
        <w:rPr>
          <w:lang w:eastAsia="en-US"/>
        </w:rPr>
      </w:r>
      <w:r>
        <w:rPr>
          <w:lang w:eastAsia="en-US"/>
        </w:rPr>
        <w:fldChar w:fldCharType="separate"/>
      </w:r>
      <w:r>
        <w:t xml:space="preserve">table </w:t>
      </w:r>
      <w:r>
        <w:rPr>
          <w:noProof/>
        </w:rPr>
        <w:t>2</w:t>
      </w:r>
      <w:r>
        <w:rPr>
          <w:lang w:eastAsia="en-US"/>
        </w:rPr>
        <w:fldChar w:fldCharType="end"/>
      </w:r>
      <w:r>
        <w:rPr>
          <w:lang w:eastAsia="en-US"/>
        </w:rPr>
        <w:t xml:space="preserve"> on page 10 of this document.</w:t>
      </w:r>
    </w:p>
    <w:p w:rsidR="00B31D7E" w:rsidRDefault="00B31D7E" w:rsidP="00B31D7E">
      <w:pPr>
        <w:pStyle w:val="BodyText"/>
        <w:widowControl w:val="0"/>
        <w:numPr>
          <w:ilvl w:val="0"/>
          <w:numId w:val="35"/>
        </w:numPr>
        <w:spacing w:before="60" w:after="120"/>
      </w:pPr>
    </w:p>
    <w:tbl>
      <w:tblPr>
        <w:tblStyle w:val="Table-LowInk"/>
        <w:tblW w:w="0" w:type="auto"/>
        <w:tblInd w:w="727" w:type="dxa"/>
        <w:tblLayout w:type="fixed"/>
        <w:tblLook w:val="01E0" w:firstRow="1" w:lastRow="1" w:firstColumn="1" w:lastColumn="1" w:noHBand="0" w:noVBand="0"/>
      </w:tblPr>
      <w:tblGrid>
        <w:gridCol w:w="1716"/>
        <w:gridCol w:w="4860"/>
        <w:gridCol w:w="2340"/>
      </w:tblGrid>
      <w:tr w:rsidR="00B31D7E" w:rsidRPr="00B14282" w:rsidTr="00BE63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B31D7E" w:rsidRPr="00B14282" w:rsidRDefault="00B31D7E" w:rsidP="00BE63F6">
            <w:pPr>
              <w:pStyle w:val="TableHeading"/>
              <w:pageBreakBefore/>
              <w:widowControl w:val="0"/>
              <w:numPr>
                <w:ilvl w:val="0"/>
                <w:numId w:val="15"/>
              </w:numPr>
              <w:spacing w:line="280" w:lineRule="atLeast"/>
              <w:rPr>
                <w:color w:val="auto"/>
              </w:rPr>
            </w:pPr>
            <w:r w:rsidRPr="00B14282">
              <w:rPr>
                <w:color w:val="auto"/>
              </w:rPr>
              <w:lastRenderedPageBreak/>
              <w:t>Stage</w:t>
            </w:r>
          </w:p>
        </w:tc>
        <w:tc>
          <w:tcPr>
            <w:tcW w:w="4860" w:type="dxa"/>
          </w:tcPr>
          <w:p w:rsidR="00B31D7E" w:rsidRPr="00B14282" w:rsidRDefault="00B31D7E" w:rsidP="00BE63F6">
            <w:pPr>
              <w:pStyle w:val="TableHeading"/>
              <w:widowControl w:val="0"/>
              <w:numPr>
                <w:ilvl w:val="0"/>
                <w:numId w:val="15"/>
              </w:numPr>
              <w:spacing w:line="280" w:lineRule="atLeast"/>
              <w:cnfStyle w:val="100000000000" w:firstRow="1" w:lastRow="0" w:firstColumn="0" w:lastColumn="0" w:oddVBand="0" w:evenVBand="0" w:oddHBand="0" w:evenHBand="0" w:firstRowFirstColumn="0" w:firstRowLastColumn="0" w:lastRowFirstColumn="0" w:lastRowLastColumn="0"/>
              <w:rPr>
                <w:color w:val="auto"/>
              </w:rPr>
            </w:pPr>
            <w:r w:rsidRPr="00B14282">
              <w:rPr>
                <w:color w:val="auto"/>
              </w:rPr>
              <w:t>Description</w:t>
            </w:r>
          </w:p>
        </w:tc>
        <w:tc>
          <w:tcPr>
            <w:tcW w:w="2340" w:type="dxa"/>
          </w:tcPr>
          <w:p w:rsidR="00B31D7E" w:rsidRPr="00B14282" w:rsidRDefault="00B31D7E" w:rsidP="00BE63F6">
            <w:pPr>
              <w:pStyle w:val="TableHeading"/>
              <w:widowControl w:val="0"/>
              <w:numPr>
                <w:ilvl w:val="0"/>
                <w:numId w:val="15"/>
              </w:numPr>
              <w:spacing w:line="280" w:lineRule="atLeast"/>
              <w:cnfStyle w:val="100000000000" w:firstRow="1" w:lastRow="0" w:firstColumn="0" w:lastColumn="0" w:oddVBand="0" w:evenVBand="0" w:oddHBand="0" w:evenHBand="0" w:firstRowFirstColumn="0" w:firstRowLastColumn="0" w:lastRowFirstColumn="0" w:lastRowLastColumn="0"/>
              <w:rPr>
                <w:color w:val="auto"/>
              </w:rPr>
            </w:pPr>
            <w:r w:rsidRPr="00B14282">
              <w:rPr>
                <w:color w:val="auto"/>
              </w:rPr>
              <w:t>Management strategy</w:t>
            </w:r>
          </w:p>
        </w:tc>
      </w:tr>
      <w:tr w:rsidR="00B31D7E" w:rsidTr="00BE63F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16" w:type="dxa"/>
          </w:tcPr>
          <w:p w:rsidR="00B31D7E" w:rsidRPr="000B23E6" w:rsidRDefault="00B31D7E" w:rsidP="00BE63F6">
            <w:pPr>
              <w:pStyle w:val="TableText"/>
            </w:pPr>
            <w:r w:rsidRPr="000B23E6">
              <w:t>Initial release</w:t>
            </w:r>
          </w:p>
        </w:tc>
        <w:tc>
          <w:tcPr>
            <w:tcW w:w="4860" w:type="dxa"/>
          </w:tcPr>
          <w:p w:rsidR="00B31D7E" w:rsidRPr="000B23E6" w:rsidRDefault="00B31D7E" w:rsidP="00BE63F6">
            <w:pPr>
              <w:pStyle w:val="TableText"/>
              <w:cnfStyle w:val="000000000000" w:firstRow="0" w:lastRow="0" w:firstColumn="0" w:lastColumn="0" w:oddVBand="0" w:evenVBand="0" w:oddHBand="0" w:evenHBand="0" w:firstRowFirstColumn="0" w:firstRowLastColumn="0" w:lastRowFirstColumn="0" w:lastRowLastColumn="0"/>
            </w:pPr>
            <w:r w:rsidRPr="000B23E6">
              <w:t xml:space="preserve">The </w:t>
            </w:r>
            <w:r>
              <w:t xml:space="preserve">information </w:t>
            </w:r>
            <w:r w:rsidRPr="000B23E6">
              <w:t xml:space="preserve">asset has been released for use by the organisation. This may be in the form of a prototype or proof of concept which involves limited and controlled use of the asset. The potential long term use is still being determined. This stage could be marked by considerable capital outlay to initially </w:t>
            </w:r>
            <w:r>
              <w:t>‘</w:t>
            </w:r>
            <w:r w:rsidRPr="000B23E6">
              <w:t>develop</w:t>
            </w:r>
            <w:r>
              <w:t>’</w:t>
            </w:r>
            <w:r w:rsidRPr="000B23E6">
              <w:t xml:space="preserve"> the asset. </w:t>
            </w:r>
          </w:p>
        </w:tc>
        <w:tc>
          <w:tcPr>
            <w:tcW w:w="2340" w:type="dxa"/>
          </w:tcPr>
          <w:p w:rsidR="00B31D7E" w:rsidRPr="000B23E6" w:rsidRDefault="00B31D7E" w:rsidP="00BE63F6">
            <w:pPr>
              <w:pStyle w:val="TableText"/>
              <w:cnfStyle w:val="000000000000" w:firstRow="0" w:lastRow="0" w:firstColumn="0" w:lastColumn="0" w:oddVBand="0" w:evenVBand="0" w:oddHBand="0" w:evenHBand="0" w:firstRowFirstColumn="0" w:firstRowLastColumn="0" w:lastRowFirstColumn="0" w:lastRowLastColumn="0"/>
            </w:pPr>
            <w:r w:rsidRPr="000B23E6">
              <w:t>Research and explore</w:t>
            </w:r>
          </w:p>
        </w:tc>
      </w:tr>
      <w:tr w:rsidR="00B31D7E" w:rsidTr="00BE63F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16" w:type="dxa"/>
          </w:tcPr>
          <w:p w:rsidR="00B31D7E" w:rsidRPr="000B23E6" w:rsidRDefault="00B31D7E" w:rsidP="00BE63F6">
            <w:pPr>
              <w:pStyle w:val="TableText"/>
            </w:pPr>
            <w:r w:rsidRPr="000B23E6">
              <w:t>Growth</w:t>
            </w:r>
          </w:p>
        </w:tc>
        <w:tc>
          <w:tcPr>
            <w:tcW w:w="4860" w:type="dxa"/>
          </w:tcPr>
          <w:p w:rsidR="00B31D7E" w:rsidRPr="000B23E6" w:rsidRDefault="00B31D7E" w:rsidP="00BE63F6">
            <w:pPr>
              <w:pStyle w:val="TableText"/>
              <w:cnfStyle w:val="000000000000" w:firstRow="0" w:lastRow="0" w:firstColumn="0" w:lastColumn="0" w:oddVBand="0" w:evenVBand="0" w:oddHBand="0" w:evenHBand="0" w:firstRowFirstColumn="0" w:firstRowLastColumn="0" w:lastRowFirstColumn="0" w:lastRowLastColumn="0"/>
            </w:pPr>
            <w:r w:rsidRPr="000B23E6">
              <w:t xml:space="preserve">The growth stage indicates a higher level of uptake with one or two business units now using the </w:t>
            </w:r>
            <w:r>
              <w:t xml:space="preserve">information </w:t>
            </w:r>
            <w:r w:rsidRPr="000B23E6">
              <w:t xml:space="preserve">asset. Awareness and acceptance of the </w:t>
            </w:r>
            <w:r>
              <w:t xml:space="preserve">information </w:t>
            </w:r>
            <w:r w:rsidRPr="000B23E6">
              <w:t>asset is growing and potential for re</w:t>
            </w:r>
            <w:r>
              <w:t>-</w:t>
            </w:r>
            <w:r w:rsidRPr="000B23E6">
              <w:t xml:space="preserve">use has been identified. Exposure of the </w:t>
            </w:r>
            <w:r>
              <w:t xml:space="preserve">information </w:t>
            </w:r>
            <w:r w:rsidRPr="000B23E6">
              <w:t xml:space="preserve">asset within the agency is creating interest and a subsequent growing need. This interest is showing a high potential for greater growth and raising the level of importance to the business. Risk management is also implemented. Capital outlay continues with ongoing maintenance and functional improvement. Growing the </w:t>
            </w:r>
            <w:r>
              <w:t xml:space="preserve">information </w:t>
            </w:r>
            <w:r w:rsidRPr="000B23E6">
              <w:t>asset with additional features and services is high.</w:t>
            </w:r>
          </w:p>
        </w:tc>
        <w:tc>
          <w:tcPr>
            <w:tcW w:w="2340" w:type="dxa"/>
          </w:tcPr>
          <w:p w:rsidR="00B31D7E" w:rsidRPr="000B23E6" w:rsidRDefault="00B31D7E" w:rsidP="00BE63F6">
            <w:pPr>
              <w:pStyle w:val="TableText"/>
              <w:cnfStyle w:val="000000000000" w:firstRow="0" w:lastRow="0" w:firstColumn="0" w:lastColumn="0" w:oddVBand="0" w:evenVBand="0" w:oddHBand="0" w:evenHBand="0" w:firstRowFirstColumn="0" w:firstRowLastColumn="0" w:lastRowFirstColumn="0" w:lastRowLastColumn="0"/>
            </w:pPr>
            <w:r w:rsidRPr="000B23E6">
              <w:t>Optimise</w:t>
            </w:r>
          </w:p>
        </w:tc>
      </w:tr>
      <w:tr w:rsidR="00B31D7E" w:rsidTr="00BE63F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16" w:type="dxa"/>
          </w:tcPr>
          <w:p w:rsidR="00B31D7E" w:rsidRPr="000B23E6" w:rsidRDefault="00B31D7E" w:rsidP="00BE63F6">
            <w:pPr>
              <w:pStyle w:val="TableText"/>
            </w:pPr>
            <w:r w:rsidRPr="000B23E6">
              <w:t xml:space="preserve">Maximum </w:t>
            </w:r>
            <w:r>
              <w:t>p</w:t>
            </w:r>
            <w:r w:rsidRPr="000B23E6">
              <w:t>otential</w:t>
            </w:r>
          </w:p>
        </w:tc>
        <w:tc>
          <w:tcPr>
            <w:tcW w:w="4860" w:type="dxa"/>
          </w:tcPr>
          <w:p w:rsidR="00B31D7E" w:rsidRPr="000B23E6" w:rsidRDefault="00B31D7E" w:rsidP="00BE63F6">
            <w:pPr>
              <w:pStyle w:val="TableText"/>
              <w:cnfStyle w:val="000000000000" w:firstRow="0" w:lastRow="0" w:firstColumn="0" w:lastColumn="0" w:oddVBand="0" w:evenVBand="0" w:oddHBand="0" w:evenHBand="0" w:firstRowFirstColumn="0" w:firstRowLastColumn="0" w:lastRowFirstColumn="0" w:lastRowLastColumn="0"/>
            </w:pPr>
            <w:r w:rsidRPr="000B23E6">
              <w:t xml:space="preserve">When the </w:t>
            </w:r>
            <w:r>
              <w:t xml:space="preserve">information </w:t>
            </w:r>
            <w:r w:rsidRPr="000B23E6">
              <w:t xml:space="preserve">asset has reached its maximum potential there is widespread uptake of the </w:t>
            </w:r>
            <w:r>
              <w:t xml:space="preserve">information </w:t>
            </w:r>
            <w:r w:rsidRPr="000B23E6">
              <w:t xml:space="preserve">asset across the agency. Business units indicate a high-dependence on the asset and optimising performance of the asset is critical to meeting corporate goals. Strategies are in place for sharing at cross-agency level and possible further exploitation. Management requires a </w:t>
            </w:r>
            <w:r w:rsidR="00786E03" w:rsidRPr="000B23E6">
              <w:t>well-defined</w:t>
            </w:r>
            <w:r w:rsidRPr="000B23E6">
              <w:t xml:space="preserve"> management strategy with capital outlay stabilising. There is potential for cost recovery through licensing, for example. The </w:t>
            </w:r>
            <w:r>
              <w:t xml:space="preserve">information </w:t>
            </w:r>
            <w:r w:rsidRPr="000B23E6">
              <w:t xml:space="preserve">asset may represent a </w:t>
            </w:r>
            <w:r>
              <w:t>‘</w:t>
            </w:r>
            <w:r w:rsidRPr="000B23E6">
              <w:t>flagship</w:t>
            </w:r>
            <w:r>
              <w:t>’</w:t>
            </w:r>
            <w:r w:rsidRPr="000B23E6">
              <w:t xml:space="preserve"> asset to the organisation. </w:t>
            </w:r>
          </w:p>
        </w:tc>
        <w:tc>
          <w:tcPr>
            <w:tcW w:w="2340" w:type="dxa"/>
          </w:tcPr>
          <w:p w:rsidR="00B31D7E" w:rsidRPr="000B23E6" w:rsidRDefault="00B31D7E" w:rsidP="00BE63F6">
            <w:pPr>
              <w:pStyle w:val="TableText"/>
              <w:cnfStyle w:val="000000000000" w:firstRow="0" w:lastRow="0" w:firstColumn="0" w:lastColumn="0" w:oddVBand="0" w:evenVBand="0" w:oddHBand="0" w:evenHBand="0" w:firstRowFirstColumn="0" w:firstRowLastColumn="0" w:lastRowFirstColumn="0" w:lastRowLastColumn="0"/>
            </w:pPr>
            <w:r w:rsidRPr="000B23E6">
              <w:t>Enhance</w:t>
            </w:r>
          </w:p>
        </w:tc>
      </w:tr>
      <w:tr w:rsidR="00B31D7E" w:rsidTr="00BE63F6">
        <w:tblPrEx>
          <w:tblCellMar>
            <w:top w:w="57" w:type="dxa"/>
            <w:left w:w="119" w:type="dxa"/>
            <w:right w:w="119"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B31D7E" w:rsidRPr="000B23E6" w:rsidRDefault="00B31D7E" w:rsidP="00BE63F6">
            <w:pPr>
              <w:pStyle w:val="TableText"/>
            </w:pPr>
            <w:r w:rsidRPr="000B23E6">
              <w:t>Decline</w:t>
            </w:r>
          </w:p>
        </w:tc>
        <w:tc>
          <w:tcPr>
            <w:tcW w:w="4860" w:type="dxa"/>
          </w:tcPr>
          <w:p w:rsidR="00B31D7E" w:rsidRPr="000B23E6" w:rsidRDefault="00B31D7E" w:rsidP="00BE63F6">
            <w:pPr>
              <w:pStyle w:val="TableText"/>
              <w:cnfStyle w:val="010000000000" w:firstRow="0" w:lastRow="1" w:firstColumn="0" w:lastColumn="0" w:oddVBand="0" w:evenVBand="0" w:oddHBand="0" w:evenHBand="0" w:firstRowFirstColumn="0" w:firstRowLastColumn="0" w:lastRowFirstColumn="0" w:lastRowLastColumn="0"/>
            </w:pPr>
            <w:r w:rsidRPr="000B23E6">
              <w:t xml:space="preserve">An </w:t>
            </w:r>
            <w:r>
              <w:t xml:space="preserve">information </w:t>
            </w:r>
            <w:r w:rsidRPr="000B23E6">
              <w:t xml:space="preserve">asset is in the decline stage when, for a variety of business decisions, use of the asset (in its current state) wanes over time and the level of dependency is reduced. </w:t>
            </w:r>
          </w:p>
        </w:tc>
        <w:tc>
          <w:tcPr>
            <w:tcW w:w="2340" w:type="dxa"/>
          </w:tcPr>
          <w:p w:rsidR="00B31D7E" w:rsidRPr="000B23E6" w:rsidRDefault="00B31D7E" w:rsidP="00BE63F6">
            <w:pPr>
              <w:pStyle w:val="TableText"/>
              <w:cnfStyle w:val="010000000000" w:firstRow="0" w:lastRow="1" w:firstColumn="0" w:lastColumn="0" w:oddVBand="0" w:evenVBand="0" w:oddHBand="0" w:evenHBand="0" w:firstRowFirstColumn="0" w:firstRowLastColumn="0" w:lastRowFirstColumn="0" w:lastRowLastColumn="0"/>
            </w:pPr>
            <w:r>
              <w:t>Rationalise/ d</w:t>
            </w:r>
            <w:r w:rsidRPr="000B23E6">
              <w:t>ecommission</w:t>
            </w:r>
          </w:p>
        </w:tc>
      </w:tr>
    </w:tbl>
    <w:p w:rsidR="00B31D7E" w:rsidRDefault="00B31D7E" w:rsidP="00B31D7E">
      <w:pPr>
        <w:pStyle w:val="Blankline"/>
      </w:pPr>
    </w:p>
    <w:p w:rsidR="00B31D7E" w:rsidRDefault="00B31D7E" w:rsidP="00B31D7E">
      <w:pPr>
        <w:pStyle w:val="Caption"/>
      </w:pPr>
      <w:bookmarkStart w:id="39" w:name="_Ref225245407"/>
      <w:bookmarkStart w:id="40" w:name="_Toc285194199"/>
      <w:bookmarkStart w:id="41" w:name="_Toc422301517"/>
      <w:bookmarkStart w:id="42" w:name="_Toc455668066"/>
      <w:r>
        <w:t xml:space="preserve">Table </w:t>
      </w:r>
      <w:r w:rsidR="00526E59">
        <w:fldChar w:fldCharType="begin"/>
      </w:r>
      <w:r w:rsidR="00526E59">
        <w:instrText xml:space="preserve"> SEQ Table \* ARABIC </w:instrText>
      </w:r>
      <w:r w:rsidR="00526E59">
        <w:fldChar w:fldCharType="separate"/>
      </w:r>
      <w:r>
        <w:rPr>
          <w:noProof/>
        </w:rPr>
        <w:t>2</w:t>
      </w:r>
      <w:r w:rsidR="00526E59">
        <w:rPr>
          <w:noProof/>
        </w:rPr>
        <w:fldChar w:fldCharType="end"/>
      </w:r>
      <w:bookmarkEnd w:id="39"/>
      <w:r>
        <w:t xml:space="preserve"> - </w:t>
      </w:r>
      <w:r w:rsidRPr="00CF7256">
        <w:t xml:space="preserve">Managing </w:t>
      </w:r>
      <w:r>
        <w:t xml:space="preserve">information </w:t>
      </w:r>
      <w:r w:rsidRPr="00CF7256">
        <w:t>assets</w:t>
      </w:r>
      <w:bookmarkEnd w:id="40"/>
      <w:bookmarkEnd w:id="41"/>
      <w:bookmarkEnd w:id="42"/>
    </w:p>
    <w:p w:rsidR="00B31D7E" w:rsidRDefault="00B31D7E" w:rsidP="00B31D7E">
      <w:pPr>
        <w:pStyle w:val="Heading1"/>
        <w:spacing w:before="480" w:after="120"/>
      </w:pPr>
      <w:bookmarkStart w:id="43" w:name="_Toc285194194"/>
      <w:r>
        <w:br w:type="page"/>
      </w:r>
      <w:bookmarkStart w:id="44" w:name="_Toc422301512"/>
      <w:bookmarkStart w:id="45" w:name="_Toc455668061"/>
      <w:r>
        <w:lastRenderedPageBreak/>
        <w:t>Effective lifecycle management</w:t>
      </w:r>
      <w:bookmarkEnd w:id="43"/>
      <w:bookmarkEnd w:id="44"/>
      <w:bookmarkEnd w:id="45"/>
    </w:p>
    <w:p w:rsidR="00B31D7E" w:rsidRPr="00256A83" w:rsidRDefault="00B31D7E" w:rsidP="00B31D7E">
      <w:pPr>
        <w:pStyle w:val="BodyText"/>
        <w:widowControl w:val="0"/>
        <w:numPr>
          <w:ilvl w:val="0"/>
          <w:numId w:val="35"/>
        </w:numPr>
        <w:spacing w:before="60" w:after="120"/>
        <w:rPr>
          <w:lang w:eastAsia="en-US"/>
        </w:rPr>
      </w:pPr>
      <w:r w:rsidRPr="00256A83">
        <w:rPr>
          <w:lang w:eastAsia="en-US"/>
        </w:rPr>
        <w:t>The discussion in section</w:t>
      </w:r>
      <w:r>
        <w:rPr>
          <w:lang w:eastAsia="en-US"/>
        </w:rPr>
        <w:t xml:space="preserve"> 4</w:t>
      </w:r>
      <w:r w:rsidRPr="00256A83">
        <w:rPr>
          <w:lang w:eastAsia="en-US"/>
        </w:rPr>
        <w:t xml:space="preserve"> of this guideline highlights how the maturity and growth in the use of </w:t>
      </w:r>
      <w:r>
        <w:t xml:space="preserve">information </w:t>
      </w:r>
      <w:r w:rsidRPr="00256A83">
        <w:rPr>
          <w:lang w:eastAsia="en-US"/>
        </w:rPr>
        <w:t xml:space="preserve">assets can </w:t>
      </w:r>
      <w:r>
        <w:rPr>
          <w:lang w:eastAsia="en-US"/>
        </w:rPr>
        <w:t>a</w:t>
      </w:r>
      <w:r w:rsidRPr="00256A83">
        <w:rPr>
          <w:lang w:eastAsia="en-US"/>
        </w:rPr>
        <w:t xml:space="preserve">ffect the subsequent management strategy in the maintain phase of the </w:t>
      </w:r>
      <w:r>
        <w:t xml:space="preserve">information </w:t>
      </w:r>
      <w:r w:rsidRPr="00256A83">
        <w:rPr>
          <w:lang w:eastAsia="en-US"/>
        </w:rPr>
        <w:t>asset lifecycle</w:t>
      </w:r>
      <w:r>
        <w:rPr>
          <w:lang w:eastAsia="en-US"/>
        </w:rPr>
        <w:t xml:space="preserve">. </w:t>
      </w:r>
      <w:r w:rsidRPr="00256A83">
        <w:rPr>
          <w:lang w:eastAsia="en-US"/>
        </w:rPr>
        <w:t>Whil</w:t>
      </w:r>
      <w:r>
        <w:rPr>
          <w:lang w:eastAsia="en-US"/>
        </w:rPr>
        <w:t>e</w:t>
      </w:r>
      <w:r w:rsidRPr="00256A83">
        <w:rPr>
          <w:lang w:eastAsia="en-US"/>
        </w:rPr>
        <w:t xml:space="preserve"> maintenance of assets is important</w:t>
      </w:r>
      <w:r>
        <w:rPr>
          <w:lang w:eastAsia="en-US"/>
        </w:rPr>
        <w:t>,</w:t>
      </w:r>
      <w:r w:rsidRPr="00256A83">
        <w:rPr>
          <w:lang w:eastAsia="en-US"/>
        </w:rPr>
        <w:t xml:space="preserve"> the overall objective of </w:t>
      </w:r>
      <w:r>
        <w:t xml:space="preserve">information </w:t>
      </w:r>
      <w:r w:rsidRPr="00256A83">
        <w:rPr>
          <w:lang w:eastAsia="en-US"/>
        </w:rPr>
        <w:t xml:space="preserve">asset lifecycle management is to maximise the value of the agencies </w:t>
      </w:r>
      <w:r>
        <w:t xml:space="preserve">information </w:t>
      </w:r>
      <w:r w:rsidRPr="00256A83">
        <w:rPr>
          <w:lang w:eastAsia="en-US"/>
        </w:rPr>
        <w:t>asset base by:</w:t>
      </w:r>
    </w:p>
    <w:p w:rsidR="00B31D7E" w:rsidRDefault="00B31D7E" w:rsidP="00B31D7E">
      <w:pPr>
        <w:pStyle w:val="Bullet1"/>
        <w:tabs>
          <w:tab w:val="clear" w:pos="1134"/>
        </w:tabs>
      </w:pPr>
      <w:r>
        <w:t>optimising acquisition costs through strategic sourcing and effective evaluation of options</w:t>
      </w:r>
    </w:p>
    <w:p w:rsidR="00B31D7E" w:rsidRDefault="00B31D7E" w:rsidP="00B31D7E">
      <w:pPr>
        <w:pStyle w:val="Bullet1"/>
        <w:tabs>
          <w:tab w:val="clear" w:pos="1134"/>
        </w:tabs>
      </w:pPr>
      <w:r>
        <w:t>optimising maintenance costs through effective management strategies that are appropriate to overall utilisation of the information asset at points in time</w:t>
      </w:r>
    </w:p>
    <w:p w:rsidR="00B31D7E" w:rsidRDefault="00B31D7E" w:rsidP="00B31D7E">
      <w:pPr>
        <w:pStyle w:val="Bullet1"/>
        <w:tabs>
          <w:tab w:val="clear" w:pos="1134"/>
        </w:tabs>
      </w:pPr>
      <w:r>
        <w:t>actively seeking re-use opportunities thus leveraging existing information assets</w:t>
      </w:r>
    </w:p>
    <w:p w:rsidR="00B31D7E" w:rsidRDefault="00B31D7E" w:rsidP="00B31D7E">
      <w:pPr>
        <w:pStyle w:val="Bullet1"/>
        <w:tabs>
          <w:tab w:val="clear" w:pos="1134"/>
        </w:tabs>
      </w:pPr>
      <w:r>
        <w:t>actively planning for the retirement or replacement of information assets.</w:t>
      </w:r>
    </w:p>
    <w:p w:rsidR="00B31D7E" w:rsidRPr="00970583" w:rsidRDefault="00B31D7E" w:rsidP="00B31D7E">
      <w:pPr>
        <w:pStyle w:val="BodyText"/>
        <w:widowControl w:val="0"/>
        <w:numPr>
          <w:ilvl w:val="0"/>
          <w:numId w:val="35"/>
        </w:numPr>
        <w:spacing w:before="60" w:after="120"/>
        <w:rPr>
          <w:rFonts w:ascii="Verdana" w:hAnsi="Verdana"/>
          <w:lang w:eastAsia="en-US"/>
        </w:rPr>
      </w:pPr>
      <w:r w:rsidRPr="00256A83">
        <w:rPr>
          <w:lang w:eastAsia="en-US"/>
        </w:rPr>
        <w:t xml:space="preserve">Agencies should develop formal processes and procedures and training to ensure that effective ICT </w:t>
      </w:r>
      <w:r>
        <w:t xml:space="preserve">information </w:t>
      </w:r>
      <w:r w:rsidRPr="00256A83">
        <w:rPr>
          <w:lang w:eastAsia="en-US"/>
        </w:rPr>
        <w:t>asset lifecycle management can be undertaken</w:t>
      </w:r>
      <w:r>
        <w:rPr>
          <w:lang w:eastAsia="en-US"/>
        </w:rPr>
        <w:t xml:space="preserve">. </w:t>
      </w:r>
      <w:r>
        <w:rPr>
          <w:lang w:eastAsia="en-US"/>
        </w:rPr>
        <w:fldChar w:fldCharType="begin"/>
      </w:r>
      <w:r>
        <w:rPr>
          <w:lang w:eastAsia="en-US"/>
        </w:rPr>
        <w:instrText xml:space="preserve"> REF _Ref225245879 \r \h </w:instrText>
      </w:r>
      <w:r>
        <w:rPr>
          <w:lang w:eastAsia="en-US"/>
        </w:rPr>
      </w:r>
      <w:r>
        <w:rPr>
          <w:lang w:eastAsia="en-US"/>
        </w:rPr>
        <w:fldChar w:fldCharType="separate"/>
      </w:r>
      <w:r>
        <w:rPr>
          <w:lang w:eastAsia="en-US"/>
        </w:rPr>
        <w:t>Appendix A</w:t>
      </w:r>
      <w:r>
        <w:rPr>
          <w:lang w:eastAsia="en-US"/>
        </w:rPr>
        <w:fldChar w:fldCharType="end"/>
      </w:r>
      <w:r>
        <w:rPr>
          <w:lang w:eastAsia="en-US"/>
        </w:rPr>
        <w:t xml:space="preserve"> </w:t>
      </w:r>
      <w:r w:rsidRPr="00256A83">
        <w:rPr>
          <w:lang w:eastAsia="en-US"/>
        </w:rPr>
        <w:t xml:space="preserve">discusses typical activities required to manage </w:t>
      </w:r>
      <w:r>
        <w:t xml:space="preserve">information </w:t>
      </w:r>
      <w:r w:rsidRPr="00256A83">
        <w:rPr>
          <w:lang w:eastAsia="en-US"/>
        </w:rPr>
        <w:t>assets throughout the lifecycle as they relate to information assets, business applications and technologies.</w:t>
      </w:r>
    </w:p>
    <w:p w:rsidR="00B31D7E" w:rsidRPr="00970583" w:rsidRDefault="00B31D7E" w:rsidP="00B31D7E">
      <w:pPr>
        <w:pStyle w:val="BodyText"/>
        <w:widowControl w:val="0"/>
        <w:numPr>
          <w:ilvl w:val="0"/>
          <w:numId w:val="35"/>
        </w:numPr>
        <w:spacing w:before="60" w:after="120"/>
        <w:rPr>
          <w:rFonts w:ascii="Verdana" w:hAnsi="Verdana"/>
          <w:lang w:eastAsia="en-US"/>
        </w:rPr>
      </w:pPr>
    </w:p>
    <w:p w:rsidR="00B31D7E" w:rsidRDefault="00B31D7E" w:rsidP="00B31D7E">
      <w:pPr>
        <w:pStyle w:val="BodyText"/>
        <w:ind w:left="0"/>
        <w:sectPr w:rsidR="00B31D7E" w:rsidSect="006C3167">
          <w:headerReference w:type="default" r:id="rId25"/>
          <w:footerReference w:type="default" r:id="rId26"/>
          <w:pgSz w:w="11906" w:h="16838" w:code="9"/>
          <w:pgMar w:top="1134" w:right="1134" w:bottom="1134" w:left="1134" w:header="397" w:footer="284" w:gutter="0"/>
          <w:cols w:space="708"/>
          <w:docGrid w:linePitch="360"/>
        </w:sectPr>
      </w:pPr>
    </w:p>
    <w:p w:rsidR="00B31D7E" w:rsidRPr="004D429F" w:rsidRDefault="00B31D7E" w:rsidP="00B31D7E">
      <w:pPr>
        <w:pStyle w:val="Appendix1"/>
        <w:tabs>
          <w:tab w:val="clear" w:pos="360"/>
        </w:tabs>
        <w:spacing w:before="480" w:after="120"/>
      </w:pPr>
      <w:bookmarkStart w:id="46" w:name="_Ref225244874"/>
      <w:bookmarkStart w:id="47" w:name="_Ref225244878"/>
      <w:bookmarkStart w:id="48" w:name="_Ref225245879"/>
      <w:bookmarkStart w:id="49" w:name="_Toc285194195"/>
      <w:bookmarkStart w:id="50" w:name="_Toc422301513"/>
      <w:bookmarkStart w:id="51" w:name="_Toc455668062"/>
      <w:r>
        <w:lastRenderedPageBreak/>
        <w:t>Information a</w:t>
      </w:r>
      <w:r w:rsidRPr="004D429F">
        <w:t>sset lifecycle management</w:t>
      </w:r>
      <w:bookmarkEnd w:id="46"/>
      <w:bookmarkEnd w:id="47"/>
      <w:bookmarkEnd w:id="48"/>
      <w:bookmarkEnd w:id="49"/>
      <w:bookmarkEnd w:id="50"/>
      <w:bookmarkEnd w:id="51"/>
    </w:p>
    <w:p w:rsidR="00B31D7E" w:rsidRDefault="00B31D7E" w:rsidP="00B31D7E">
      <w:pPr>
        <w:pStyle w:val="BodyText"/>
        <w:widowControl w:val="0"/>
        <w:numPr>
          <w:ilvl w:val="0"/>
          <w:numId w:val="35"/>
        </w:numPr>
        <w:spacing w:before="60" w:after="120"/>
      </w:pPr>
      <w:r>
        <w:fldChar w:fldCharType="begin"/>
      </w:r>
      <w:r>
        <w:instrText xml:space="preserve"> REF _Ref225246003 \h </w:instrText>
      </w:r>
      <w:r>
        <w:fldChar w:fldCharType="separate"/>
      </w:r>
      <w:r>
        <w:t xml:space="preserve">Table </w:t>
      </w:r>
      <w:r>
        <w:rPr>
          <w:noProof/>
        </w:rPr>
        <w:t>3</w:t>
      </w:r>
      <w:r>
        <w:fldChar w:fldCharType="end"/>
      </w:r>
      <w:r w:rsidRPr="00256A83">
        <w:t xml:space="preserve"> contain</w:t>
      </w:r>
      <w:r>
        <w:t>s</w:t>
      </w:r>
      <w:r w:rsidRPr="00256A83">
        <w:t xml:space="preserve"> typical activities required to manage </w:t>
      </w:r>
      <w:r>
        <w:t xml:space="preserve">information </w:t>
      </w:r>
      <w:r w:rsidRPr="00256A83">
        <w:t>assets throughout the lifecycle</w:t>
      </w:r>
      <w:r>
        <w:t xml:space="preserve">. </w:t>
      </w:r>
      <w:r w:rsidRPr="00256A83">
        <w:t>These activities are discussed in the context of information assets, business applications and technologies.</w:t>
      </w:r>
      <w:r>
        <w:t xml:space="preserve"> Effective management of information assets during their lifecycle depends on a clear understanding of the ways in which these elements interact. </w:t>
      </w:r>
    </w:p>
    <w:p w:rsidR="00B31D7E" w:rsidRDefault="00B31D7E" w:rsidP="00B31D7E">
      <w:pPr>
        <w:pStyle w:val="Caption"/>
      </w:pPr>
      <w:bookmarkStart w:id="52" w:name="_Ref225246003"/>
      <w:bookmarkStart w:id="53" w:name="_Toc285194200"/>
      <w:bookmarkStart w:id="54" w:name="_Toc422301518"/>
      <w:bookmarkStart w:id="55" w:name="_Toc455668067"/>
      <w:r>
        <w:t xml:space="preserve">Table </w:t>
      </w:r>
      <w:r w:rsidR="00526E59">
        <w:fldChar w:fldCharType="begin"/>
      </w:r>
      <w:r w:rsidR="00526E59">
        <w:instrText xml:space="preserve"> SEQ Table \* ARABIC </w:instrText>
      </w:r>
      <w:r w:rsidR="00526E59">
        <w:fldChar w:fldCharType="separate"/>
      </w:r>
      <w:r>
        <w:rPr>
          <w:noProof/>
        </w:rPr>
        <w:t>3</w:t>
      </w:r>
      <w:r w:rsidR="00526E59">
        <w:rPr>
          <w:noProof/>
        </w:rPr>
        <w:fldChar w:fldCharType="end"/>
      </w:r>
      <w:bookmarkEnd w:id="52"/>
      <w:r>
        <w:t xml:space="preserve"> – Information a</w:t>
      </w:r>
      <w:r w:rsidRPr="0001240F">
        <w:t>sset lifecycle management activities</w:t>
      </w:r>
      <w:bookmarkEnd w:id="53"/>
      <w:bookmarkEnd w:id="54"/>
      <w:bookmarkEnd w:id="55"/>
    </w:p>
    <w:tbl>
      <w:tblPr>
        <w:tblStyle w:val="QGEAtable"/>
        <w:tblW w:w="143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896"/>
        <w:gridCol w:w="3956"/>
        <w:gridCol w:w="4253"/>
        <w:gridCol w:w="4253"/>
      </w:tblGrid>
      <w:tr w:rsidR="00B31D7E" w:rsidRPr="00B14282" w:rsidTr="00BE63F6">
        <w:trPr>
          <w:cnfStyle w:val="100000000000" w:firstRow="1" w:lastRow="0" w:firstColumn="0" w:lastColumn="0" w:oddVBand="0" w:evenVBand="0" w:oddHBand="0" w:evenHBand="0" w:firstRowFirstColumn="0" w:firstRowLastColumn="0" w:lastRowFirstColumn="0" w:lastRowLastColumn="0"/>
          <w:tblHeader/>
        </w:trPr>
        <w:tc>
          <w:tcPr>
            <w:tcW w:w="1896" w:type="dxa"/>
            <w:tcBorders>
              <w:top w:val="none" w:sz="0" w:space="0" w:color="auto"/>
              <w:left w:val="none" w:sz="0" w:space="0" w:color="auto"/>
              <w:bottom w:val="single" w:sz="4" w:space="0" w:color="C0C0C0"/>
              <w:right w:val="none" w:sz="0" w:space="0" w:color="auto"/>
              <w:tl2br w:val="none" w:sz="0" w:space="0" w:color="auto"/>
              <w:tr2bl w:val="none" w:sz="0" w:space="0" w:color="auto"/>
            </w:tcBorders>
            <w:shd w:val="clear" w:color="auto" w:fill="auto"/>
          </w:tcPr>
          <w:p w:rsidR="00B31D7E" w:rsidRPr="00B14282" w:rsidRDefault="00B31D7E" w:rsidP="00BE63F6">
            <w:pPr>
              <w:pStyle w:val="TableHeading"/>
              <w:widowControl w:val="0"/>
              <w:numPr>
                <w:ilvl w:val="0"/>
                <w:numId w:val="15"/>
              </w:numPr>
              <w:spacing w:line="280" w:lineRule="atLeast"/>
              <w:ind w:right="-22"/>
              <w:rPr>
                <w:b/>
                <w:color w:val="auto"/>
              </w:rPr>
            </w:pPr>
            <w:r w:rsidRPr="00B14282">
              <w:rPr>
                <w:b/>
                <w:color w:val="auto"/>
              </w:rPr>
              <w:t>Lifecycle phase/ asset type</w:t>
            </w:r>
          </w:p>
        </w:tc>
        <w:tc>
          <w:tcPr>
            <w:tcW w:w="39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B31D7E" w:rsidRPr="00B14282" w:rsidRDefault="00B31D7E" w:rsidP="00BE63F6">
            <w:pPr>
              <w:pStyle w:val="TableHeading"/>
              <w:widowControl w:val="0"/>
              <w:numPr>
                <w:ilvl w:val="0"/>
                <w:numId w:val="15"/>
              </w:numPr>
              <w:spacing w:line="280" w:lineRule="atLeast"/>
              <w:rPr>
                <w:b/>
                <w:color w:val="auto"/>
              </w:rPr>
            </w:pPr>
            <w:r w:rsidRPr="00B14282">
              <w:rPr>
                <w:b/>
                <w:color w:val="auto"/>
              </w:rPr>
              <w:t>Information</w:t>
            </w:r>
          </w:p>
        </w:tc>
        <w:tc>
          <w:tcPr>
            <w:tcW w:w="425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B31D7E" w:rsidRPr="00B14282" w:rsidRDefault="00B31D7E" w:rsidP="00BE63F6">
            <w:pPr>
              <w:pStyle w:val="TableHeading"/>
              <w:widowControl w:val="0"/>
              <w:numPr>
                <w:ilvl w:val="0"/>
                <w:numId w:val="15"/>
              </w:numPr>
              <w:spacing w:line="280" w:lineRule="atLeast"/>
              <w:rPr>
                <w:b/>
                <w:color w:val="auto"/>
              </w:rPr>
            </w:pPr>
            <w:r w:rsidRPr="00B14282">
              <w:rPr>
                <w:b/>
                <w:color w:val="auto"/>
              </w:rPr>
              <w:t>Application</w:t>
            </w:r>
          </w:p>
        </w:tc>
        <w:tc>
          <w:tcPr>
            <w:tcW w:w="425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B31D7E" w:rsidRPr="00B14282" w:rsidRDefault="00B31D7E" w:rsidP="00BE63F6">
            <w:pPr>
              <w:pStyle w:val="TableHeading"/>
              <w:widowControl w:val="0"/>
              <w:numPr>
                <w:ilvl w:val="0"/>
                <w:numId w:val="15"/>
              </w:numPr>
              <w:spacing w:line="280" w:lineRule="atLeast"/>
              <w:rPr>
                <w:b/>
                <w:color w:val="auto"/>
              </w:rPr>
            </w:pPr>
            <w:r w:rsidRPr="00B14282">
              <w:rPr>
                <w:b/>
                <w:color w:val="auto"/>
              </w:rPr>
              <w:t>Technology</w:t>
            </w:r>
          </w:p>
        </w:tc>
      </w:tr>
      <w:tr w:rsidR="00B31D7E" w:rsidTr="00BE63F6">
        <w:trPr>
          <w:cantSplit w:val="0"/>
        </w:trPr>
        <w:tc>
          <w:tcPr>
            <w:tcW w:w="1896" w:type="dxa"/>
            <w:shd w:val="clear" w:color="auto" w:fill="E6E6E6"/>
          </w:tcPr>
          <w:p w:rsidR="00B31D7E" w:rsidRDefault="00B31D7E" w:rsidP="00BE63F6">
            <w:pPr>
              <w:pStyle w:val="TableText"/>
              <w:widowControl w:val="0"/>
              <w:spacing w:after="120" w:line="280" w:lineRule="atLeast"/>
            </w:pPr>
            <w:r>
              <w:t>Plan</w:t>
            </w:r>
          </w:p>
        </w:tc>
        <w:tc>
          <w:tcPr>
            <w:tcW w:w="3956" w:type="dxa"/>
            <w:shd w:val="clear" w:color="auto" w:fill="FFFF99"/>
          </w:tcPr>
          <w:p w:rsidR="00B31D7E" w:rsidRDefault="00B31D7E" w:rsidP="00BE63F6">
            <w:pPr>
              <w:pStyle w:val="TableText"/>
              <w:widowControl w:val="0"/>
              <w:spacing w:after="120" w:line="280" w:lineRule="atLeast"/>
              <w:rPr>
                <w:lang w:val="en-US"/>
              </w:rPr>
            </w:pPr>
            <w:r w:rsidRPr="00B17D8B">
              <w:rPr>
                <w:lang w:val="en-US"/>
              </w:rPr>
              <w:t xml:space="preserve">Develop </w:t>
            </w:r>
            <w:r>
              <w:rPr>
                <w:lang w:val="en-US"/>
              </w:rPr>
              <w:t>stakeholder requirements to answer the following:</w:t>
            </w:r>
          </w:p>
          <w:p w:rsidR="00B31D7E" w:rsidRDefault="00B31D7E" w:rsidP="00BE63F6">
            <w:pPr>
              <w:pStyle w:val="Tablebulletcircle"/>
              <w:widowControl w:val="0"/>
              <w:spacing w:before="60" w:after="60" w:line="280" w:lineRule="atLeast"/>
              <w:rPr>
                <w:lang w:val="en-US"/>
              </w:rPr>
            </w:pPr>
            <w:r>
              <w:rPr>
                <w:lang w:val="en-US"/>
              </w:rPr>
              <w:t>What information will be captured?</w:t>
            </w:r>
          </w:p>
          <w:p w:rsidR="00B31D7E" w:rsidRDefault="00B31D7E" w:rsidP="00BE63F6">
            <w:pPr>
              <w:pStyle w:val="Tablebulletcircle"/>
              <w:widowControl w:val="0"/>
              <w:spacing w:before="60" w:after="60" w:line="280" w:lineRule="atLeast"/>
              <w:rPr>
                <w:lang w:val="en-US"/>
              </w:rPr>
            </w:pPr>
            <w:r>
              <w:rPr>
                <w:lang w:val="en-US"/>
              </w:rPr>
              <w:t>Identify the sources of information?</w:t>
            </w:r>
          </w:p>
          <w:p w:rsidR="00B31D7E" w:rsidRDefault="00B31D7E" w:rsidP="00BE63F6">
            <w:pPr>
              <w:pStyle w:val="Tablebulletcircle"/>
              <w:widowControl w:val="0"/>
              <w:spacing w:before="60" w:after="60" w:line="280" w:lineRule="atLeast"/>
              <w:rPr>
                <w:lang w:val="en-US"/>
              </w:rPr>
            </w:pPr>
            <w:r>
              <w:rPr>
                <w:lang w:val="en-US"/>
              </w:rPr>
              <w:t>Who will have access to the information?</w:t>
            </w:r>
          </w:p>
          <w:p w:rsidR="00B31D7E" w:rsidRPr="00027362" w:rsidRDefault="00B31D7E" w:rsidP="00BE63F6">
            <w:pPr>
              <w:pStyle w:val="Tablebulletcircle"/>
              <w:widowControl w:val="0"/>
              <w:spacing w:before="60" w:after="60" w:line="280" w:lineRule="atLeast"/>
              <w:rPr>
                <w:lang w:val="en-US"/>
              </w:rPr>
            </w:pPr>
            <w:r>
              <w:rPr>
                <w:lang w:val="en-US"/>
              </w:rPr>
              <w:t>When and how will information be accessed?</w:t>
            </w:r>
          </w:p>
          <w:p w:rsidR="00B31D7E" w:rsidRPr="00027362" w:rsidRDefault="00B31D7E" w:rsidP="00BE63F6">
            <w:pPr>
              <w:pStyle w:val="Tablebulletcircle"/>
              <w:widowControl w:val="0"/>
              <w:spacing w:before="60" w:after="60" w:line="280" w:lineRule="atLeast"/>
              <w:rPr>
                <w:lang w:val="en-US"/>
              </w:rPr>
            </w:pPr>
            <w:r>
              <w:rPr>
                <w:lang w:val="en-US"/>
              </w:rPr>
              <w:t>W</w:t>
            </w:r>
            <w:r w:rsidRPr="00027362">
              <w:rPr>
                <w:lang w:val="en-US"/>
              </w:rPr>
              <w:t xml:space="preserve">hen and how existing information should/could be </w:t>
            </w:r>
            <w:r>
              <w:rPr>
                <w:lang w:val="en-US"/>
              </w:rPr>
              <w:t>used?</w:t>
            </w:r>
          </w:p>
          <w:p w:rsidR="00B31D7E" w:rsidRPr="00027362" w:rsidRDefault="00B31D7E" w:rsidP="00BE63F6">
            <w:pPr>
              <w:pStyle w:val="Tablebulletcircle"/>
              <w:widowControl w:val="0"/>
              <w:spacing w:before="60" w:after="60" w:line="280" w:lineRule="atLeast"/>
              <w:rPr>
                <w:lang w:val="en-US"/>
              </w:rPr>
            </w:pPr>
            <w:r>
              <w:rPr>
                <w:lang w:val="en-US"/>
              </w:rPr>
              <w:t>W</w:t>
            </w:r>
            <w:r w:rsidRPr="00027362">
              <w:rPr>
                <w:lang w:val="en-US"/>
              </w:rPr>
              <w:t xml:space="preserve">hen and how will </w:t>
            </w:r>
            <w:r>
              <w:rPr>
                <w:lang w:val="en-US"/>
              </w:rPr>
              <w:t>information</w:t>
            </w:r>
            <w:r w:rsidRPr="00027362">
              <w:rPr>
                <w:lang w:val="en-US"/>
              </w:rPr>
              <w:t xml:space="preserve"> be acquired</w:t>
            </w:r>
            <w:r>
              <w:rPr>
                <w:lang w:val="en-US"/>
              </w:rPr>
              <w:t xml:space="preserve"> from other sources?</w:t>
            </w:r>
          </w:p>
          <w:p w:rsidR="00B31D7E" w:rsidRPr="008161CE" w:rsidRDefault="00B31D7E" w:rsidP="00BE63F6">
            <w:pPr>
              <w:pStyle w:val="Tablebulletcircle"/>
              <w:widowControl w:val="0"/>
              <w:spacing w:before="60" w:after="60" w:line="280" w:lineRule="atLeast"/>
              <w:rPr>
                <w:lang w:val="en-US"/>
              </w:rPr>
            </w:pPr>
            <w:r>
              <w:rPr>
                <w:lang w:val="en-US"/>
              </w:rPr>
              <w:t>H</w:t>
            </w:r>
            <w:r w:rsidRPr="00027362">
              <w:rPr>
                <w:lang w:val="en-US"/>
              </w:rPr>
              <w:t xml:space="preserve">ow will </w:t>
            </w:r>
            <w:r>
              <w:rPr>
                <w:lang w:val="en-US"/>
              </w:rPr>
              <w:t>information</w:t>
            </w:r>
            <w:r w:rsidRPr="00027362">
              <w:rPr>
                <w:lang w:val="en-US"/>
              </w:rPr>
              <w:t xml:space="preserve"> be stored and maintained </w:t>
            </w:r>
            <w:r>
              <w:rPr>
                <w:lang w:val="en-US"/>
              </w:rPr>
              <w:t>for ongoing use?</w:t>
            </w:r>
          </w:p>
        </w:tc>
        <w:tc>
          <w:tcPr>
            <w:tcW w:w="4253" w:type="dxa"/>
            <w:shd w:val="clear" w:color="auto" w:fill="CCFFCC"/>
          </w:tcPr>
          <w:p w:rsidR="00B31D7E" w:rsidRDefault="00B31D7E" w:rsidP="00BE63F6">
            <w:pPr>
              <w:pStyle w:val="Tablebulletcircle"/>
              <w:widowControl w:val="0"/>
              <w:spacing w:before="60" w:after="60" w:line="280" w:lineRule="atLeast"/>
              <w:rPr>
                <w:lang w:val="en-US"/>
              </w:rPr>
            </w:pPr>
            <w:r>
              <w:rPr>
                <w:lang w:val="en-US"/>
              </w:rPr>
              <w:t>Develop requirements and address the business case to answer the following:</w:t>
            </w:r>
          </w:p>
          <w:p w:rsidR="00B31D7E" w:rsidRDefault="00B31D7E" w:rsidP="00BE63F6">
            <w:pPr>
              <w:pStyle w:val="Tablebulletdash"/>
              <w:widowControl w:val="0"/>
              <w:spacing w:before="60" w:after="60" w:line="280" w:lineRule="atLeast"/>
              <w:ind w:left="568" w:hanging="284"/>
              <w:rPr>
                <w:lang w:val="en-US"/>
              </w:rPr>
            </w:pPr>
            <w:r>
              <w:rPr>
                <w:lang w:val="en-US"/>
              </w:rPr>
              <w:t>What are the business requirements?</w:t>
            </w:r>
          </w:p>
          <w:p w:rsidR="00B31D7E" w:rsidRDefault="00B31D7E" w:rsidP="00BE63F6">
            <w:pPr>
              <w:pStyle w:val="Tablebulletdash"/>
              <w:widowControl w:val="0"/>
              <w:spacing w:before="60" w:after="60" w:line="280" w:lineRule="atLeast"/>
              <w:ind w:left="568" w:hanging="284"/>
              <w:rPr>
                <w:lang w:val="en-US"/>
              </w:rPr>
            </w:pPr>
            <w:r>
              <w:rPr>
                <w:lang w:val="en-US"/>
              </w:rPr>
              <w:t>What are the functional requirements?</w:t>
            </w:r>
          </w:p>
          <w:p w:rsidR="00B31D7E" w:rsidRDefault="00B31D7E" w:rsidP="00BE63F6">
            <w:pPr>
              <w:pStyle w:val="Tablebulletdash"/>
              <w:widowControl w:val="0"/>
              <w:spacing w:before="60" w:after="60" w:line="280" w:lineRule="atLeast"/>
              <w:ind w:left="568" w:hanging="284"/>
              <w:rPr>
                <w:lang w:val="en-US"/>
              </w:rPr>
            </w:pPr>
            <w:r>
              <w:rPr>
                <w:lang w:val="en-US"/>
              </w:rPr>
              <w:t>What are the non-functional requirements including:</w:t>
            </w:r>
          </w:p>
          <w:p w:rsidR="00B31D7E" w:rsidRPr="00B97E39" w:rsidRDefault="00B31D7E" w:rsidP="00BE63F6">
            <w:pPr>
              <w:pStyle w:val="Tablebulletdash"/>
              <w:numPr>
                <w:ilvl w:val="3"/>
                <w:numId w:val="20"/>
              </w:numPr>
              <w:rPr>
                <w:iCs w:val="0"/>
                <w:lang w:val="en-US"/>
              </w:rPr>
            </w:pPr>
            <w:r w:rsidRPr="00B97E39">
              <w:rPr>
                <w:iCs w:val="0"/>
                <w:lang w:val="en-US"/>
              </w:rPr>
              <w:t>manageability requirements</w:t>
            </w:r>
          </w:p>
          <w:p w:rsidR="00B31D7E" w:rsidRPr="00B97E39" w:rsidRDefault="00B31D7E" w:rsidP="00BE63F6">
            <w:pPr>
              <w:pStyle w:val="Tablebulletdash"/>
              <w:numPr>
                <w:ilvl w:val="3"/>
                <w:numId w:val="20"/>
              </w:numPr>
              <w:rPr>
                <w:iCs w:val="0"/>
                <w:lang w:val="en-US"/>
              </w:rPr>
            </w:pPr>
            <w:r w:rsidRPr="00B97E39">
              <w:rPr>
                <w:iCs w:val="0"/>
                <w:lang w:val="en-US"/>
              </w:rPr>
              <w:t>usability requirements</w:t>
            </w:r>
          </w:p>
          <w:p w:rsidR="00B31D7E" w:rsidRPr="00B97E39" w:rsidRDefault="00B31D7E" w:rsidP="00BE63F6">
            <w:pPr>
              <w:pStyle w:val="Tablebulletdash"/>
              <w:numPr>
                <w:ilvl w:val="3"/>
                <w:numId w:val="20"/>
              </w:numPr>
              <w:rPr>
                <w:iCs w:val="0"/>
                <w:lang w:val="en-US"/>
              </w:rPr>
            </w:pPr>
            <w:r w:rsidRPr="00B97E39">
              <w:rPr>
                <w:iCs w:val="0"/>
                <w:lang w:val="en-US"/>
              </w:rPr>
              <w:t>architectural requirements</w:t>
            </w:r>
          </w:p>
          <w:p w:rsidR="00B31D7E" w:rsidRPr="00B97E39" w:rsidRDefault="00B31D7E" w:rsidP="00BE63F6">
            <w:pPr>
              <w:pStyle w:val="Tablebulletdash"/>
              <w:numPr>
                <w:ilvl w:val="3"/>
                <w:numId w:val="20"/>
              </w:numPr>
              <w:rPr>
                <w:iCs w:val="0"/>
                <w:lang w:val="en-US"/>
              </w:rPr>
            </w:pPr>
            <w:r w:rsidRPr="00B97E39">
              <w:rPr>
                <w:iCs w:val="0"/>
                <w:lang w:val="en-US"/>
              </w:rPr>
              <w:t>interface requirements</w:t>
            </w:r>
          </w:p>
          <w:p w:rsidR="00B31D7E" w:rsidRPr="00B97E39" w:rsidRDefault="00B31D7E" w:rsidP="00BE63F6">
            <w:pPr>
              <w:pStyle w:val="Tablebulletdash"/>
              <w:numPr>
                <w:ilvl w:val="3"/>
                <w:numId w:val="20"/>
              </w:numPr>
              <w:rPr>
                <w:iCs w:val="0"/>
                <w:lang w:val="en-US"/>
              </w:rPr>
            </w:pPr>
            <w:r w:rsidRPr="00B97E39">
              <w:rPr>
                <w:iCs w:val="0"/>
                <w:lang w:val="en-US"/>
              </w:rPr>
              <w:t>service level requirements.</w:t>
            </w:r>
          </w:p>
          <w:p w:rsidR="00B31D7E" w:rsidRDefault="00B31D7E" w:rsidP="00BE63F6">
            <w:pPr>
              <w:pStyle w:val="Tablebulletdash"/>
              <w:widowControl w:val="0"/>
              <w:spacing w:before="60" w:after="60" w:line="280" w:lineRule="atLeast"/>
              <w:ind w:left="568" w:hanging="284"/>
              <w:rPr>
                <w:lang w:val="en-US"/>
              </w:rPr>
            </w:pPr>
            <w:r>
              <w:rPr>
                <w:lang w:val="en-US"/>
              </w:rPr>
              <w:t xml:space="preserve">Who will have access to the application and what are the security requirements? </w:t>
            </w:r>
          </w:p>
          <w:p w:rsidR="00B31D7E" w:rsidRPr="00027362" w:rsidRDefault="00B31D7E" w:rsidP="00BE63F6">
            <w:pPr>
              <w:pStyle w:val="Tablebulletdash"/>
              <w:widowControl w:val="0"/>
              <w:spacing w:before="60" w:after="60" w:line="280" w:lineRule="atLeast"/>
              <w:ind w:left="568" w:hanging="284"/>
              <w:rPr>
                <w:lang w:val="en-US"/>
              </w:rPr>
            </w:pPr>
            <w:r>
              <w:rPr>
                <w:lang w:val="en-US"/>
              </w:rPr>
              <w:t>How often will the application be accessed?</w:t>
            </w:r>
          </w:p>
          <w:p w:rsidR="00B31D7E" w:rsidRDefault="00B31D7E" w:rsidP="00BE63F6">
            <w:pPr>
              <w:pStyle w:val="Tablebulletcircle"/>
              <w:widowControl w:val="0"/>
              <w:spacing w:before="60" w:after="60" w:line="280" w:lineRule="atLeast"/>
              <w:rPr>
                <w:lang w:val="en-US"/>
              </w:rPr>
            </w:pPr>
            <w:r>
              <w:rPr>
                <w:lang w:val="en-US"/>
              </w:rPr>
              <w:t>Determine whether existing applications exist or are available that will address the requirements.</w:t>
            </w:r>
          </w:p>
          <w:p w:rsidR="00B31D7E" w:rsidRDefault="00B31D7E" w:rsidP="00BE63F6">
            <w:pPr>
              <w:pStyle w:val="Tablebulletcircle"/>
              <w:widowControl w:val="0"/>
              <w:spacing w:before="60" w:after="60" w:line="280" w:lineRule="atLeast"/>
              <w:rPr>
                <w:lang w:val="en-US"/>
              </w:rPr>
            </w:pPr>
            <w:r>
              <w:rPr>
                <w:lang w:val="en-US"/>
              </w:rPr>
              <w:lastRenderedPageBreak/>
              <w:t>Develop the business case for addressing the problem.</w:t>
            </w:r>
          </w:p>
          <w:p w:rsidR="00B31D7E" w:rsidRDefault="00B31D7E" w:rsidP="00BE63F6">
            <w:pPr>
              <w:pStyle w:val="Tablebulletcircle"/>
              <w:widowControl w:val="0"/>
              <w:spacing w:before="60" w:after="60" w:line="280" w:lineRule="atLeast"/>
              <w:rPr>
                <w:lang w:val="en-US"/>
              </w:rPr>
            </w:pPr>
            <w:r>
              <w:rPr>
                <w:lang w:val="en-US"/>
              </w:rPr>
              <w:t>Determine the implementation approach.</w:t>
            </w:r>
          </w:p>
          <w:p w:rsidR="00B31D7E" w:rsidRDefault="00B31D7E" w:rsidP="00BE63F6">
            <w:pPr>
              <w:pStyle w:val="Tablebulletcircle"/>
              <w:widowControl w:val="0"/>
              <w:spacing w:before="60" w:after="60" w:line="280" w:lineRule="atLeast"/>
              <w:rPr>
                <w:lang w:val="en-US"/>
              </w:rPr>
            </w:pPr>
            <w:r>
              <w:rPr>
                <w:lang w:val="en-US"/>
              </w:rPr>
              <w:t>Determine the sourcing strategy for sourcing external products as well as implementation and support resources. Sourcing options may include:</w:t>
            </w:r>
          </w:p>
          <w:p w:rsidR="00B31D7E" w:rsidRPr="00C44AD8" w:rsidRDefault="00B31D7E" w:rsidP="00BE63F6">
            <w:pPr>
              <w:pStyle w:val="Tablebulletdash"/>
              <w:widowControl w:val="0"/>
              <w:spacing w:before="60" w:after="60" w:line="280" w:lineRule="atLeast"/>
              <w:ind w:left="568" w:hanging="284"/>
              <w:rPr>
                <w:lang w:val="en"/>
              </w:rPr>
            </w:pPr>
            <w:r>
              <w:rPr>
                <w:lang w:val="en"/>
              </w:rPr>
              <w:t>buying</w:t>
            </w:r>
            <w:r w:rsidRPr="00C44AD8">
              <w:rPr>
                <w:lang w:val="en"/>
              </w:rPr>
              <w:t xml:space="preserve"> </w:t>
            </w:r>
          </w:p>
          <w:p w:rsidR="00B31D7E" w:rsidRPr="00C44AD8" w:rsidRDefault="00B31D7E" w:rsidP="00BE63F6">
            <w:pPr>
              <w:pStyle w:val="Tablebulletdash"/>
              <w:widowControl w:val="0"/>
              <w:spacing w:before="60" w:after="60" w:line="280" w:lineRule="atLeast"/>
              <w:ind w:left="568" w:hanging="284"/>
              <w:rPr>
                <w:lang w:val="en"/>
              </w:rPr>
            </w:pPr>
            <w:r w:rsidRPr="00C44AD8">
              <w:rPr>
                <w:lang w:val="en"/>
              </w:rPr>
              <w:t xml:space="preserve">leasing </w:t>
            </w:r>
          </w:p>
          <w:p w:rsidR="00B31D7E" w:rsidRPr="00C44AD8" w:rsidRDefault="00B31D7E" w:rsidP="00BE63F6">
            <w:pPr>
              <w:pStyle w:val="Tablebulletdash"/>
              <w:widowControl w:val="0"/>
              <w:spacing w:before="60" w:after="60" w:line="280" w:lineRule="atLeast"/>
              <w:ind w:left="568" w:hanging="284"/>
              <w:rPr>
                <w:lang w:val="en"/>
              </w:rPr>
            </w:pPr>
            <w:r w:rsidRPr="00C44AD8">
              <w:rPr>
                <w:lang w:val="en"/>
              </w:rPr>
              <w:t xml:space="preserve">renting </w:t>
            </w:r>
          </w:p>
          <w:p w:rsidR="00B31D7E" w:rsidRPr="00C44AD8" w:rsidRDefault="00B31D7E" w:rsidP="00BE63F6">
            <w:pPr>
              <w:pStyle w:val="Tablebulletdash"/>
              <w:widowControl w:val="0"/>
              <w:spacing w:before="60" w:after="60" w:line="280" w:lineRule="atLeast"/>
              <w:ind w:left="568" w:hanging="284"/>
              <w:rPr>
                <w:lang w:val="en"/>
              </w:rPr>
            </w:pPr>
            <w:r>
              <w:rPr>
                <w:lang w:val="en"/>
              </w:rPr>
              <w:t xml:space="preserve">collaborating and </w:t>
            </w:r>
            <w:r w:rsidRPr="00C44AD8">
              <w:rPr>
                <w:lang w:val="en"/>
              </w:rPr>
              <w:t>sharing with other agencies</w:t>
            </w:r>
            <w:r>
              <w:rPr>
                <w:lang w:val="en"/>
              </w:rPr>
              <w:t>.</w:t>
            </w:r>
          </w:p>
        </w:tc>
        <w:tc>
          <w:tcPr>
            <w:tcW w:w="4253" w:type="dxa"/>
            <w:shd w:val="clear" w:color="auto" w:fill="99CCFF"/>
          </w:tcPr>
          <w:p w:rsidR="00B31D7E" w:rsidRDefault="00B31D7E" w:rsidP="00BE63F6">
            <w:pPr>
              <w:pStyle w:val="Tablebulletcircle"/>
              <w:widowControl w:val="0"/>
              <w:spacing w:before="60" w:after="60" w:line="280" w:lineRule="atLeast"/>
              <w:rPr>
                <w:lang w:val="en-US"/>
              </w:rPr>
            </w:pPr>
            <w:r>
              <w:rPr>
                <w:lang w:val="en-US"/>
              </w:rPr>
              <w:lastRenderedPageBreak/>
              <w:t>Develop technical requirements and address the business case to answer the following:</w:t>
            </w:r>
          </w:p>
          <w:p w:rsidR="00B31D7E" w:rsidRDefault="00B31D7E" w:rsidP="00BE63F6">
            <w:pPr>
              <w:pStyle w:val="Tablebulletdash"/>
              <w:widowControl w:val="0"/>
              <w:spacing w:before="60" w:after="60" w:line="280" w:lineRule="atLeast"/>
              <w:ind w:left="568" w:hanging="284"/>
              <w:rPr>
                <w:lang w:val="en-US"/>
              </w:rPr>
            </w:pPr>
            <w:r>
              <w:rPr>
                <w:lang w:val="en-US"/>
              </w:rPr>
              <w:t>What are the functional requirements?</w:t>
            </w:r>
          </w:p>
          <w:p w:rsidR="00B31D7E" w:rsidRDefault="00B31D7E" w:rsidP="00BE63F6">
            <w:pPr>
              <w:pStyle w:val="Tablebulletdash"/>
              <w:widowControl w:val="0"/>
              <w:spacing w:before="60" w:after="60" w:line="280" w:lineRule="atLeast"/>
              <w:ind w:left="568" w:hanging="284"/>
              <w:rPr>
                <w:lang w:val="en-US"/>
              </w:rPr>
            </w:pPr>
            <w:r>
              <w:rPr>
                <w:lang w:val="en-US"/>
              </w:rPr>
              <w:t>What are the non-functional requirements including:</w:t>
            </w:r>
          </w:p>
          <w:p w:rsidR="00B31D7E" w:rsidRPr="00B97E39" w:rsidRDefault="00B31D7E" w:rsidP="00BE63F6">
            <w:pPr>
              <w:pStyle w:val="Tablebulletdash"/>
              <w:widowControl w:val="0"/>
              <w:numPr>
                <w:ilvl w:val="2"/>
                <w:numId w:val="20"/>
              </w:numPr>
              <w:spacing w:before="60" w:after="60" w:line="280" w:lineRule="atLeast"/>
              <w:rPr>
                <w:lang w:val="en-US"/>
              </w:rPr>
            </w:pPr>
            <w:r w:rsidRPr="00B97E39">
              <w:rPr>
                <w:lang w:val="en-US"/>
              </w:rPr>
              <w:t>manageability requirements</w:t>
            </w:r>
          </w:p>
          <w:p w:rsidR="00B31D7E" w:rsidRPr="00B97E39" w:rsidRDefault="00B31D7E" w:rsidP="00BE63F6">
            <w:pPr>
              <w:pStyle w:val="Tablebulletdash"/>
              <w:widowControl w:val="0"/>
              <w:numPr>
                <w:ilvl w:val="2"/>
                <w:numId w:val="20"/>
              </w:numPr>
              <w:spacing w:before="60" w:after="60" w:line="280" w:lineRule="atLeast"/>
              <w:rPr>
                <w:lang w:val="en-US"/>
              </w:rPr>
            </w:pPr>
            <w:r w:rsidRPr="00B97E39">
              <w:rPr>
                <w:lang w:val="en-US"/>
              </w:rPr>
              <w:t>usability requirements</w:t>
            </w:r>
          </w:p>
          <w:p w:rsidR="00B31D7E" w:rsidRPr="00B97E39" w:rsidRDefault="00B31D7E" w:rsidP="00BE63F6">
            <w:pPr>
              <w:pStyle w:val="Tablebulletdash"/>
              <w:widowControl w:val="0"/>
              <w:numPr>
                <w:ilvl w:val="2"/>
                <w:numId w:val="20"/>
              </w:numPr>
              <w:spacing w:before="60" w:after="60" w:line="280" w:lineRule="atLeast"/>
              <w:rPr>
                <w:lang w:val="en-US"/>
              </w:rPr>
            </w:pPr>
            <w:r w:rsidRPr="00B97E39">
              <w:rPr>
                <w:lang w:val="en-US"/>
              </w:rPr>
              <w:t>architectural requirements</w:t>
            </w:r>
          </w:p>
          <w:p w:rsidR="00B31D7E" w:rsidRPr="00B97E39" w:rsidRDefault="00B31D7E" w:rsidP="00BE63F6">
            <w:pPr>
              <w:pStyle w:val="Tablebulletdash"/>
              <w:widowControl w:val="0"/>
              <w:numPr>
                <w:ilvl w:val="2"/>
                <w:numId w:val="20"/>
              </w:numPr>
              <w:spacing w:before="60" w:after="60" w:line="280" w:lineRule="atLeast"/>
              <w:rPr>
                <w:lang w:val="en-US"/>
              </w:rPr>
            </w:pPr>
            <w:r w:rsidRPr="00B97E39">
              <w:rPr>
                <w:lang w:val="en-US"/>
              </w:rPr>
              <w:t>interface requirements</w:t>
            </w:r>
          </w:p>
          <w:p w:rsidR="00B31D7E" w:rsidRPr="00B97E39" w:rsidRDefault="00B31D7E" w:rsidP="00BE63F6">
            <w:pPr>
              <w:pStyle w:val="Tablebulletdash"/>
              <w:widowControl w:val="0"/>
              <w:numPr>
                <w:ilvl w:val="2"/>
                <w:numId w:val="20"/>
              </w:numPr>
              <w:spacing w:before="60" w:after="60" w:line="280" w:lineRule="atLeast"/>
              <w:rPr>
                <w:lang w:val="en-US"/>
              </w:rPr>
            </w:pPr>
            <w:r w:rsidRPr="00B97E39">
              <w:rPr>
                <w:lang w:val="en-US"/>
              </w:rPr>
              <w:t>integration requirements</w:t>
            </w:r>
          </w:p>
          <w:p w:rsidR="00B31D7E" w:rsidRPr="00B97E39" w:rsidRDefault="00B31D7E" w:rsidP="00BE63F6">
            <w:pPr>
              <w:pStyle w:val="Tablebulletdash"/>
              <w:widowControl w:val="0"/>
              <w:numPr>
                <w:ilvl w:val="2"/>
                <w:numId w:val="20"/>
              </w:numPr>
              <w:spacing w:before="60" w:after="60" w:line="280" w:lineRule="atLeast"/>
              <w:rPr>
                <w:lang w:val="en-US"/>
              </w:rPr>
            </w:pPr>
            <w:r w:rsidRPr="00B97E39">
              <w:rPr>
                <w:lang w:val="en-US"/>
              </w:rPr>
              <w:t>service level requirements</w:t>
            </w:r>
          </w:p>
          <w:p w:rsidR="00B31D7E" w:rsidRDefault="00B31D7E" w:rsidP="00BE63F6">
            <w:pPr>
              <w:pStyle w:val="Tablebulletdash"/>
              <w:widowControl w:val="0"/>
              <w:spacing w:before="60" w:after="60" w:line="280" w:lineRule="atLeast"/>
              <w:ind w:left="568" w:hanging="284"/>
              <w:rPr>
                <w:lang w:val="en-US"/>
              </w:rPr>
            </w:pPr>
            <w:r>
              <w:rPr>
                <w:lang w:val="en-US"/>
              </w:rPr>
              <w:t xml:space="preserve">Who will have access to the technology and what are the security requirements? </w:t>
            </w:r>
          </w:p>
          <w:p w:rsidR="00B31D7E" w:rsidRPr="00027362" w:rsidRDefault="00B31D7E" w:rsidP="00BE63F6">
            <w:pPr>
              <w:pStyle w:val="Tablebulletdash"/>
              <w:widowControl w:val="0"/>
              <w:spacing w:before="60" w:after="60" w:line="280" w:lineRule="atLeast"/>
              <w:ind w:left="568" w:hanging="284"/>
              <w:rPr>
                <w:lang w:val="en-US"/>
              </w:rPr>
            </w:pPr>
            <w:r>
              <w:rPr>
                <w:lang w:val="en-US"/>
              </w:rPr>
              <w:t>How often will the technology be accessed?</w:t>
            </w:r>
          </w:p>
          <w:p w:rsidR="00B31D7E" w:rsidRDefault="00B31D7E" w:rsidP="00BE63F6">
            <w:pPr>
              <w:pStyle w:val="Tablebulletcircle"/>
              <w:widowControl w:val="0"/>
              <w:spacing w:before="60" w:after="60" w:line="280" w:lineRule="atLeast"/>
              <w:rPr>
                <w:lang w:val="en-US"/>
              </w:rPr>
            </w:pPr>
            <w:r>
              <w:rPr>
                <w:lang w:val="en-US"/>
              </w:rPr>
              <w:t xml:space="preserve">Determine whether existing technologies exist or are available that will address the </w:t>
            </w:r>
            <w:r>
              <w:rPr>
                <w:lang w:val="en-US"/>
              </w:rPr>
              <w:lastRenderedPageBreak/>
              <w:t>requirements.</w:t>
            </w:r>
          </w:p>
          <w:p w:rsidR="00B31D7E" w:rsidRDefault="00B31D7E" w:rsidP="00BE63F6">
            <w:pPr>
              <w:pStyle w:val="Tablebulletcircle"/>
              <w:widowControl w:val="0"/>
              <w:spacing w:before="60" w:after="60" w:line="280" w:lineRule="atLeast"/>
              <w:rPr>
                <w:lang w:val="en-US"/>
              </w:rPr>
            </w:pPr>
            <w:r>
              <w:rPr>
                <w:lang w:val="en-US"/>
              </w:rPr>
              <w:t>Develop the business case for implementing the technology.</w:t>
            </w:r>
          </w:p>
          <w:p w:rsidR="00B31D7E" w:rsidRDefault="00B31D7E" w:rsidP="00BE63F6">
            <w:pPr>
              <w:pStyle w:val="Tablebulletcircle"/>
              <w:widowControl w:val="0"/>
              <w:spacing w:before="60" w:after="60" w:line="280" w:lineRule="atLeast"/>
              <w:rPr>
                <w:lang w:val="en-US"/>
              </w:rPr>
            </w:pPr>
            <w:r>
              <w:rPr>
                <w:lang w:val="en-US"/>
              </w:rPr>
              <w:t>Determine the implementation approach.</w:t>
            </w:r>
          </w:p>
          <w:p w:rsidR="00B31D7E" w:rsidRDefault="00B31D7E" w:rsidP="00BE63F6">
            <w:pPr>
              <w:pStyle w:val="Tablebulletcircle"/>
              <w:widowControl w:val="0"/>
              <w:spacing w:before="60" w:after="60" w:line="280" w:lineRule="atLeast"/>
              <w:rPr>
                <w:lang w:val="en-US"/>
              </w:rPr>
            </w:pPr>
            <w:r>
              <w:rPr>
                <w:lang w:val="en-US"/>
              </w:rPr>
              <w:t>Determine the sourcing strategy for sourcing external products as well as implementation and support resources. Sourcing options may include:</w:t>
            </w:r>
          </w:p>
          <w:p w:rsidR="00B31D7E" w:rsidRPr="00C44AD8" w:rsidRDefault="00B31D7E" w:rsidP="00BE63F6">
            <w:pPr>
              <w:pStyle w:val="Tablebulletdash"/>
              <w:widowControl w:val="0"/>
              <w:spacing w:before="60" w:after="60" w:line="280" w:lineRule="atLeast"/>
              <w:ind w:left="568" w:hanging="284"/>
              <w:rPr>
                <w:lang w:val="en"/>
              </w:rPr>
            </w:pPr>
            <w:r>
              <w:rPr>
                <w:lang w:val="en"/>
              </w:rPr>
              <w:t>buying</w:t>
            </w:r>
            <w:r w:rsidRPr="00C44AD8">
              <w:rPr>
                <w:lang w:val="en"/>
              </w:rPr>
              <w:t xml:space="preserve"> </w:t>
            </w:r>
          </w:p>
          <w:p w:rsidR="00B31D7E" w:rsidRPr="00C44AD8" w:rsidRDefault="00B31D7E" w:rsidP="00BE63F6">
            <w:pPr>
              <w:pStyle w:val="Tablebulletdash"/>
              <w:widowControl w:val="0"/>
              <w:spacing w:before="60" w:after="60" w:line="280" w:lineRule="atLeast"/>
              <w:ind w:left="568" w:hanging="284"/>
              <w:rPr>
                <w:lang w:val="en"/>
              </w:rPr>
            </w:pPr>
            <w:r w:rsidRPr="00C44AD8">
              <w:rPr>
                <w:lang w:val="en"/>
              </w:rPr>
              <w:t xml:space="preserve">leasing </w:t>
            </w:r>
          </w:p>
          <w:p w:rsidR="00B31D7E" w:rsidRPr="00C44AD8" w:rsidRDefault="00B31D7E" w:rsidP="00BE63F6">
            <w:pPr>
              <w:pStyle w:val="Tablebulletdash"/>
              <w:widowControl w:val="0"/>
              <w:spacing w:before="60" w:after="60" w:line="280" w:lineRule="atLeast"/>
              <w:ind w:left="568" w:hanging="284"/>
              <w:rPr>
                <w:lang w:val="en"/>
              </w:rPr>
            </w:pPr>
            <w:r w:rsidRPr="00C44AD8">
              <w:rPr>
                <w:lang w:val="en"/>
              </w:rPr>
              <w:t xml:space="preserve">renting </w:t>
            </w:r>
          </w:p>
          <w:p w:rsidR="00B31D7E" w:rsidRPr="00C44AD8" w:rsidRDefault="00B31D7E" w:rsidP="00BE63F6">
            <w:pPr>
              <w:pStyle w:val="Tablebulletdash"/>
              <w:widowControl w:val="0"/>
              <w:spacing w:before="60" w:after="60" w:line="280" w:lineRule="atLeast"/>
              <w:ind w:left="568" w:hanging="284"/>
              <w:rPr>
                <w:lang w:val="en"/>
              </w:rPr>
            </w:pPr>
            <w:r>
              <w:rPr>
                <w:lang w:val="en"/>
              </w:rPr>
              <w:t xml:space="preserve">collaborating and </w:t>
            </w:r>
            <w:r w:rsidRPr="00C44AD8">
              <w:rPr>
                <w:lang w:val="en"/>
              </w:rPr>
              <w:t>sharing with other agencies</w:t>
            </w:r>
            <w:r>
              <w:rPr>
                <w:lang w:val="en"/>
              </w:rPr>
              <w:t>.</w:t>
            </w:r>
          </w:p>
        </w:tc>
      </w:tr>
      <w:tr w:rsidR="00B31D7E" w:rsidTr="00BE63F6">
        <w:tc>
          <w:tcPr>
            <w:tcW w:w="1896" w:type="dxa"/>
            <w:shd w:val="clear" w:color="auto" w:fill="E6E6E6"/>
          </w:tcPr>
          <w:p w:rsidR="00B31D7E" w:rsidRDefault="00B31D7E" w:rsidP="00BE63F6">
            <w:pPr>
              <w:pStyle w:val="TableText"/>
              <w:widowControl w:val="0"/>
              <w:spacing w:after="120" w:line="280" w:lineRule="atLeast"/>
            </w:pPr>
            <w:r>
              <w:lastRenderedPageBreak/>
              <w:t>Construct, create, acquire</w:t>
            </w:r>
          </w:p>
        </w:tc>
        <w:tc>
          <w:tcPr>
            <w:tcW w:w="3956" w:type="dxa"/>
            <w:shd w:val="clear" w:color="auto" w:fill="FFFF99"/>
          </w:tcPr>
          <w:p w:rsidR="00B31D7E" w:rsidRDefault="00B31D7E" w:rsidP="00BE63F6">
            <w:pPr>
              <w:pStyle w:val="Tablebulletcircle"/>
              <w:widowControl w:val="0"/>
              <w:spacing w:before="60" w:after="60" w:line="280" w:lineRule="atLeast"/>
              <w:rPr>
                <w:lang w:val="en-US"/>
              </w:rPr>
            </w:pPr>
            <w:r>
              <w:rPr>
                <w:lang w:val="en-US"/>
              </w:rPr>
              <w:t>Establish information repositories.</w:t>
            </w:r>
          </w:p>
          <w:p w:rsidR="00B31D7E" w:rsidRDefault="00B31D7E" w:rsidP="00BE63F6">
            <w:pPr>
              <w:pStyle w:val="Tablebulletcircle"/>
              <w:widowControl w:val="0"/>
              <w:spacing w:before="60" w:after="60" w:line="280" w:lineRule="atLeast"/>
              <w:rPr>
                <w:lang w:val="en-US"/>
              </w:rPr>
            </w:pPr>
            <w:r>
              <w:rPr>
                <w:lang w:val="en-US"/>
              </w:rPr>
              <w:t>Monitor and manage the collection of information to ensure that it is secure, accurate, and accessible and meets the requirements of the users.</w:t>
            </w:r>
          </w:p>
          <w:p w:rsidR="00B31D7E" w:rsidRDefault="00B31D7E" w:rsidP="00BE63F6">
            <w:pPr>
              <w:pStyle w:val="Tablebulletcircle"/>
              <w:widowControl w:val="0"/>
              <w:spacing w:before="60" w:after="60" w:line="280" w:lineRule="atLeast"/>
              <w:rPr>
                <w:lang w:val="en-US"/>
              </w:rPr>
            </w:pPr>
            <w:r>
              <w:rPr>
                <w:lang w:val="en-US"/>
              </w:rPr>
              <w:t>Develop standard concepts and definitions for recording information and items so that information can be compared.</w:t>
            </w:r>
          </w:p>
          <w:p w:rsidR="00B31D7E" w:rsidRDefault="00B31D7E" w:rsidP="00BE63F6">
            <w:pPr>
              <w:pStyle w:val="Tablebulletcircle"/>
              <w:widowControl w:val="0"/>
              <w:spacing w:before="60" w:after="60" w:line="280" w:lineRule="atLeast"/>
              <w:rPr>
                <w:lang w:val="en-US"/>
              </w:rPr>
            </w:pPr>
            <w:r>
              <w:rPr>
                <w:lang w:val="en-US"/>
              </w:rPr>
              <w:t>Identify single sources of truth for similar information assets.</w:t>
            </w:r>
          </w:p>
          <w:p w:rsidR="00B31D7E" w:rsidRDefault="00B31D7E" w:rsidP="00BE63F6">
            <w:pPr>
              <w:pStyle w:val="Tablebulletcircle"/>
              <w:widowControl w:val="0"/>
              <w:spacing w:before="60" w:after="60" w:line="280" w:lineRule="atLeast"/>
            </w:pPr>
            <w:r>
              <w:rPr>
                <w:lang w:val="en-US"/>
              </w:rPr>
              <w:t>Identify and consider risks and issues for why information cannot be shared.</w:t>
            </w:r>
          </w:p>
        </w:tc>
        <w:tc>
          <w:tcPr>
            <w:tcW w:w="4253" w:type="dxa"/>
            <w:shd w:val="clear" w:color="auto" w:fill="CCFFCC"/>
          </w:tcPr>
          <w:p w:rsidR="00B31D7E" w:rsidRDefault="00B31D7E" w:rsidP="00BE63F6">
            <w:pPr>
              <w:pStyle w:val="Tablebulletcircle"/>
              <w:widowControl w:val="0"/>
              <w:spacing w:before="60" w:after="60" w:line="280" w:lineRule="atLeast"/>
              <w:rPr>
                <w:lang w:val="en-US"/>
              </w:rPr>
            </w:pPr>
            <w:r>
              <w:rPr>
                <w:lang w:val="en-US"/>
              </w:rPr>
              <w:t>Design the business application solution.</w:t>
            </w:r>
          </w:p>
          <w:p w:rsidR="00B31D7E" w:rsidRDefault="00B31D7E" w:rsidP="00BE63F6">
            <w:pPr>
              <w:pStyle w:val="Tablebulletcircle"/>
              <w:widowControl w:val="0"/>
              <w:spacing w:before="60" w:after="60" w:line="280" w:lineRule="atLeast"/>
              <w:rPr>
                <w:lang w:val="en-US"/>
              </w:rPr>
            </w:pPr>
            <w:r>
              <w:rPr>
                <w:lang w:val="en-US"/>
              </w:rPr>
              <w:t>Configure, code or integrate the business application components.</w:t>
            </w:r>
          </w:p>
          <w:p w:rsidR="00B31D7E" w:rsidRDefault="00B31D7E" w:rsidP="00BE63F6">
            <w:pPr>
              <w:pStyle w:val="Tablebulletcircle"/>
              <w:widowControl w:val="0"/>
              <w:spacing w:before="60" w:after="60" w:line="280" w:lineRule="atLeast"/>
              <w:rPr>
                <w:lang w:val="en-US"/>
              </w:rPr>
            </w:pPr>
            <w:r>
              <w:rPr>
                <w:lang w:val="en-US"/>
              </w:rPr>
              <w:t>Construct the environments.</w:t>
            </w:r>
          </w:p>
          <w:p w:rsidR="00B31D7E" w:rsidRDefault="00B31D7E" w:rsidP="00BE63F6">
            <w:pPr>
              <w:pStyle w:val="Tablebulletcircle"/>
              <w:widowControl w:val="0"/>
              <w:spacing w:before="60" w:after="60" w:line="280" w:lineRule="atLeast"/>
              <w:rPr>
                <w:lang w:val="en-US"/>
              </w:rPr>
            </w:pPr>
            <w:r>
              <w:rPr>
                <w:lang w:val="en-US"/>
              </w:rPr>
              <w:t>Test the business application and supporting technology components.</w:t>
            </w:r>
          </w:p>
          <w:p w:rsidR="00B31D7E" w:rsidRPr="00AE19F3" w:rsidRDefault="00B31D7E" w:rsidP="00BE63F6">
            <w:pPr>
              <w:pStyle w:val="Tablebulletcircle"/>
              <w:widowControl w:val="0"/>
              <w:spacing w:before="60" w:after="60" w:line="280" w:lineRule="atLeast"/>
              <w:rPr>
                <w:lang w:val="en-US"/>
              </w:rPr>
            </w:pPr>
            <w:r>
              <w:rPr>
                <w:lang w:val="en-US"/>
              </w:rPr>
              <w:t>Test the operational model.</w:t>
            </w:r>
          </w:p>
        </w:tc>
        <w:tc>
          <w:tcPr>
            <w:tcW w:w="4253" w:type="dxa"/>
            <w:shd w:val="clear" w:color="auto" w:fill="99CCFF"/>
          </w:tcPr>
          <w:p w:rsidR="00B31D7E" w:rsidRDefault="00B31D7E" w:rsidP="00BE63F6">
            <w:pPr>
              <w:pStyle w:val="Tablebulletcircle"/>
              <w:widowControl w:val="0"/>
              <w:spacing w:before="60" w:after="60" w:line="280" w:lineRule="atLeast"/>
              <w:rPr>
                <w:lang w:val="en-US"/>
              </w:rPr>
            </w:pPr>
            <w:r>
              <w:rPr>
                <w:lang w:val="en-US"/>
              </w:rPr>
              <w:t>Design the technical solution.</w:t>
            </w:r>
          </w:p>
          <w:p w:rsidR="00B31D7E" w:rsidRDefault="00B31D7E" w:rsidP="00BE63F6">
            <w:pPr>
              <w:pStyle w:val="Tablebulletcircle"/>
              <w:widowControl w:val="0"/>
              <w:spacing w:before="60" w:after="60" w:line="280" w:lineRule="atLeast"/>
              <w:rPr>
                <w:lang w:val="en-US"/>
              </w:rPr>
            </w:pPr>
            <w:r>
              <w:rPr>
                <w:lang w:val="en-US"/>
              </w:rPr>
              <w:t>Install, configure and integrate the technology components.</w:t>
            </w:r>
          </w:p>
          <w:p w:rsidR="00B31D7E" w:rsidRDefault="00B31D7E" w:rsidP="00BE63F6">
            <w:pPr>
              <w:pStyle w:val="Tablebulletcircle"/>
              <w:widowControl w:val="0"/>
              <w:spacing w:before="60" w:after="60" w:line="280" w:lineRule="atLeast"/>
              <w:rPr>
                <w:lang w:val="en-US"/>
              </w:rPr>
            </w:pPr>
            <w:r>
              <w:rPr>
                <w:lang w:val="en-US"/>
              </w:rPr>
              <w:t>Test the technology components.</w:t>
            </w:r>
          </w:p>
          <w:p w:rsidR="00B31D7E" w:rsidRDefault="00B31D7E" w:rsidP="00BE63F6">
            <w:pPr>
              <w:pStyle w:val="Tablebulletcircle"/>
              <w:widowControl w:val="0"/>
              <w:spacing w:before="60" w:after="60" w:line="280" w:lineRule="atLeast"/>
            </w:pPr>
            <w:r>
              <w:rPr>
                <w:lang w:val="en-US"/>
              </w:rPr>
              <w:t>Test the operational model.</w:t>
            </w:r>
          </w:p>
        </w:tc>
      </w:tr>
      <w:tr w:rsidR="00B31D7E" w:rsidTr="00BE63F6">
        <w:tc>
          <w:tcPr>
            <w:tcW w:w="1896" w:type="dxa"/>
            <w:shd w:val="clear" w:color="auto" w:fill="E6E6E6"/>
          </w:tcPr>
          <w:p w:rsidR="00B31D7E" w:rsidRDefault="00B31D7E" w:rsidP="00BE63F6">
            <w:pPr>
              <w:pStyle w:val="TableText"/>
              <w:widowControl w:val="0"/>
              <w:spacing w:after="120" w:line="280" w:lineRule="atLeast"/>
            </w:pPr>
            <w:r>
              <w:lastRenderedPageBreak/>
              <w:t>Commission, organise, store</w:t>
            </w:r>
          </w:p>
        </w:tc>
        <w:tc>
          <w:tcPr>
            <w:tcW w:w="3956" w:type="dxa"/>
            <w:shd w:val="clear" w:color="auto" w:fill="FFFF99"/>
          </w:tcPr>
          <w:p w:rsidR="00B31D7E" w:rsidRDefault="00B31D7E" w:rsidP="00BE63F6">
            <w:pPr>
              <w:pStyle w:val="Tablebulletcircle"/>
              <w:widowControl w:val="0"/>
              <w:spacing w:before="60" w:after="60" w:line="280" w:lineRule="atLeast"/>
              <w:rPr>
                <w:lang w:val="en-US"/>
              </w:rPr>
            </w:pPr>
            <w:r>
              <w:rPr>
                <w:lang w:val="en-US"/>
              </w:rPr>
              <w:t>Establish an information asset register.</w:t>
            </w:r>
          </w:p>
          <w:p w:rsidR="00B31D7E" w:rsidRDefault="00B31D7E" w:rsidP="00BE63F6">
            <w:pPr>
              <w:pStyle w:val="Tablebulletcircle"/>
              <w:widowControl w:val="0"/>
              <w:spacing w:before="60" w:after="60" w:line="280" w:lineRule="atLeast"/>
              <w:rPr>
                <w:lang w:val="en-US"/>
              </w:rPr>
            </w:pPr>
            <w:r>
              <w:rPr>
                <w:lang w:val="en-US"/>
              </w:rPr>
              <w:t xml:space="preserve">Classify information assets including the assignment of appropriate security classifications. </w:t>
            </w:r>
            <w:smartTag w:uri="urn:schemas-microsoft-com:office:smarttags" w:element="place">
              <w:smartTag w:uri="urn:schemas-microsoft-com:office:smarttags" w:element="State">
                <w:r>
                  <w:rPr>
                    <w:lang w:val="en-US"/>
                  </w:rPr>
                  <w:t>Queensland</w:t>
                </w:r>
              </w:smartTag>
            </w:smartTag>
            <w:r>
              <w:rPr>
                <w:lang w:val="en-US"/>
              </w:rPr>
              <w:t xml:space="preserve"> Government Information Security Classification Framework and QGEA Information Classification Framework.</w:t>
            </w:r>
          </w:p>
          <w:p w:rsidR="00B31D7E" w:rsidRDefault="00B31D7E" w:rsidP="00BE63F6">
            <w:pPr>
              <w:pStyle w:val="Tablebulletcircle"/>
              <w:widowControl w:val="0"/>
              <w:spacing w:before="60" w:after="60" w:line="280" w:lineRule="atLeast"/>
              <w:rPr>
                <w:lang w:val="en-US"/>
              </w:rPr>
            </w:pPr>
            <w:r>
              <w:rPr>
                <w:lang w:val="en-US"/>
              </w:rPr>
              <w:t xml:space="preserve">Develop practices, </w:t>
            </w:r>
            <w:r w:rsidRPr="00390EFE">
              <w:t>organise</w:t>
            </w:r>
            <w:r>
              <w:rPr>
                <w:lang w:val="en-US"/>
              </w:rPr>
              <w:t xml:space="preserve"> and store information in a manner that is easily accessible and where common requests for information can be executed efficiently.</w:t>
            </w:r>
          </w:p>
          <w:p w:rsidR="00B31D7E" w:rsidRDefault="00B31D7E" w:rsidP="00BE63F6">
            <w:pPr>
              <w:pStyle w:val="Tablebulletcircle"/>
              <w:widowControl w:val="0"/>
              <w:spacing w:before="60" w:after="60" w:line="280" w:lineRule="atLeast"/>
              <w:rPr>
                <w:lang w:val="en-US"/>
              </w:rPr>
            </w:pPr>
            <w:r>
              <w:rPr>
                <w:lang w:val="en-US"/>
              </w:rPr>
              <w:t>Ensure that applied metadata enables information to be discovered easily and efficiently by users.</w:t>
            </w:r>
          </w:p>
          <w:p w:rsidR="00B31D7E" w:rsidRPr="00E322F7" w:rsidRDefault="00B31D7E" w:rsidP="00BE63F6">
            <w:pPr>
              <w:pStyle w:val="Tablebulletcircle"/>
              <w:widowControl w:val="0"/>
              <w:spacing w:before="60" w:after="60" w:line="280" w:lineRule="atLeast"/>
              <w:rPr>
                <w:lang w:val="en-US"/>
              </w:rPr>
            </w:pPr>
            <w:r>
              <w:rPr>
                <w:lang w:val="en-US"/>
              </w:rPr>
              <w:t>Assign information asset custodians.</w:t>
            </w:r>
          </w:p>
        </w:tc>
        <w:tc>
          <w:tcPr>
            <w:tcW w:w="4253" w:type="dxa"/>
            <w:shd w:val="clear" w:color="auto" w:fill="CCFFCC"/>
          </w:tcPr>
          <w:p w:rsidR="00B31D7E" w:rsidRDefault="00B31D7E" w:rsidP="00BE63F6">
            <w:pPr>
              <w:pStyle w:val="Tablebulletcircle"/>
              <w:widowControl w:val="0"/>
              <w:spacing w:before="60" w:after="60" w:line="280" w:lineRule="atLeast"/>
              <w:rPr>
                <w:lang w:val="en-US"/>
              </w:rPr>
            </w:pPr>
            <w:r>
              <w:rPr>
                <w:lang w:val="en-US"/>
              </w:rPr>
              <w:t xml:space="preserve">Establish </w:t>
            </w:r>
            <w:r>
              <w:t xml:space="preserve">information </w:t>
            </w:r>
            <w:r>
              <w:rPr>
                <w:lang w:val="en-US"/>
              </w:rPr>
              <w:t>asset registers and maintain relevant configuration item information.</w:t>
            </w:r>
          </w:p>
          <w:p w:rsidR="00B31D7E" w:rsidRDefault="00B31D7E" w:rsidP="00BE63F6">
            <w:pPr>
              <w:pStyle w:val="Tablebulletcircle"/>
              <w:widowControl w:val="0"/>
              <w:spacing w:before="60" w:after="60" w:line="280" w:lineRule="atLeast"/>
              <w:rPr>
                <w:lang w:val="en-US"/>
              </w:rPr>
            </w:pPr>
            <w:r>
              <w:rPr>
                <w:lang w:val="en-US"/>
              </w:rPr>
              <w:t>Classify application assets.</w:t>
            </w:r>
          </w:p>
          <w:p w:rsidR="00B31D7E" w:rsidRDefault="00B31D7E" w:rsidP="00BE63F6">
            <w:pPr>
              <w:pStyle w:val="Tablebulletcircle"/>
              <w:widowControl w:val="0"/>
              <w:spacing w:before="60" w:after="60" w:line="280" w:lineRule="atLeast"/>
              <w:rPr>
                <w:lang w:val="en-US"/>
              </w:rPr>
            </w:pPr>
            <w:r>
              <w:rPr>
                <w:lang w:val="en-US"/>
              </w:rPr>
              <w:t>Assign application custodians.</w:t>
            </w:r>
          </w:p>
          <w:p w:rsidR="00B31D7E" w:rsidRDefault="00B31D7E" w:rsidP="00BE63F6">
            <w:pPr>
              <w:pStyle w:val="Tablebulletcircle"/>
              <w:widowControl w:val="0"/>
              <w:spacing w:before="60" w:after="60" w:line="280" w:lineRule="atLeast"/>
              <w:rPr>
                <w:lang w:val="en-US"/>
              </w:rPr>
            </w:pPr>
            <w:r>
              <w:rPr>
                <w:lang w:val="en-US"/>
              </w:rPr>
              <w:t>Deploy the business application.</w:t>
            </w:r>
          </w:p>
          <w:p w:rsidR="00B31D7E" w:rsidRDefault="00B31D7E" w:rsidP="00BE63F6">
            <w:pPr>
              <w:pStyle w:val="Tablebulletcircle"/>
              <w:widowControl w:val="0"/>
              <w:spacing w:before="60" w:after="60" w:line="280" w:lineRule="atLeast"/>
              <w:rPr>
                <w:lang w:val="en-US"/>
              </w:rPr>
            </w:pPr>
            <w:r>
              <w:rPr>
                <w:lang w:val="en-US"/>
              </w:rPr>
              <w:t>Deploy the operational model.</w:t>
            </w:r>
          </w:p>
          <w:p w:rsidR="00B31D7E" w:rsidRDefault="00B31D7E" w:rsidP="00BE63F6">
            <w:pPr>
              <w:pStyle w:val="Tablebulletcircle"/>
              <w:widowControl w:val="0"/>
              <w:spacing w:before="60" w:after="60" w:line="280" w:lineRule="atLeast"/>
              <w:rPr>
                <w:lang w:val="en-US"/>
              </w:rPr>
            </w:pPr>
            <w:r>
              <w:rPr>
                <w:lang w:val="en-US"/>
              </w:rPr>
              <w:t>Conduct post implementation support.</w:t>
            </w:r>
          </w:p>
          <w:p w:rsidR="00B31D7E" w:rsidRPr="00E322F7" w:rsidRDefault="00B31D7E" w:rsidP="00BE63F6">
            <w:pPr>
              <w:pStyle w:val="Tablebulletcircle"/>
              <w:widowControl w:val="0"/>
              <w:spacing w:before="60" w:after="60" w:line="280" w:lineRule="atLeast"/>
              <w:rPr>
                <w:lang w:val="en-US"/>
              </w:rPr>
            </w:pPr>
            <w:r>
              <w:rPr>
                <w:lang w:val="en-US"/>
              </w:rPr>
              <w:t>Conduct user training.</w:t>
            </w:r>
          </w:p>
        </w:tc>
        <w:tc>
          <w:tcPr>
            <w:tcW w:w="4253" w:type="dxa"/>
            <w:shd w:val="clear" w:color="auto" w:fill="99CCFF"/>
          </w:tcPr>
          <w:p w:rsidR="00B31D7E" w:rsidRDefault="00B31D7E" w:rsidP="00BE63F6">
            <w:pPr>
              <w:pStyle w:val="Tablebulletcircle"/>
              <w:widowControl w:val="0"/>
              <w:spacing w:before="60" w:after="60" w:line="280" w:lineRule="atLeast"/>
              <w:rPr>
                <w:lang w:val="en-US"/>
              </w:rPr>
            </w:pPr>
            <w:r>
              <w:rPr>
                <w:lang w:val="en-US"/>
              </w:rPr>
              <w:t xml:space="preserve">Establish </w:t>
            </w:r>
            <w:r>
              <w:t xml:space="preserve">information </w:t>
            </w:r>
            <w:r>
              <w:rPr>
                <w:lang w:val="en-US"/>
              </w:rPr>
              <w:t>asset registers and maintain relevant configuration item information.</w:t>
            </w:r>
          </w:p>
          <w:p w:rsidR="00B31D7E" w:rsidRDefault="00B31D7E" w:rsidP="00BE63F6">
            <w:pPr>
              <w:pStyle w:val="Tablebulletcircle"/>
              <w:widowControl w:val="0"/>
              <w:spacing w:before="60" w:after="60" w:line="280" w:lineRule="atLeast"/>
              <w:rPr>
                <w:lang w:val="en-US"/>
              </w:rPr>
            </w:pPr>
            <w:r>
              <w:rPr>
                <w:lang w:val="en-US"/>
              </w:rPr>
              <w:t>Classify technology assets.</w:t>
            </w:r>
          </w:p>
          <w:p w:rsidR="00B31D7E" w:rsidRDefault="00B31D7E" w:rsidP="00BE63F6">
            <w:pPr>
              <w:pStyle w:val="Tablebulletcircle"/>
              <w:widowControl w:val="0"/>
              <w:spacing w:before="60" w:after="60" w:line="280" w:lineRule="atLeast"/>
              <w:rPr>
                <w:lang w:val="en-US"/>
              </w:rPr>
            </w:pPr>
            <w:r>
              <w:rPr>
                <w:lang w:val="en-US"/>
              </w:rPr>
              <w:t>Assign technology custodians.</w:t>
            </w:r>
          </w:p>
          <w:p w:rsidR="00B31D7E" w:rsidRDefault="00B31D7E" w:rsidP="00BE63F6">
            <w:pPr>
              <w:pStyle w:val="Tablebulletcircle"/>
              <w:widowControl w:val="0"/>
              <w:spacing w:before="60" w:after="60" w:line="280" w:lineRule="atLeast"/>
              <w:rPr>
                <w:lang w:val="en-US"/>
              </w:rPr>
            </w:pPr>
            <w:r>
              <w:rPr>
                <w:lang w:val="en-US"/>
              </w:rPr>
              <w:t>Deploy the technology.</w:t>
            </w:r>
          </w:p>
          <w:p w:rsidR="00B31D7E" w:rsidRDefault="00B31D7E" w:rsidP="00BE63F6">
            <w:pPr>
              <w:pStyle w:val="Tablebulletcircle"/>
              <w:widowControl w:val="0"/>
              <w:spacing w:before="60" w:after="60" w:line="280" w:lineRule="atLeast"/>
              <w:rPr>
                <w:lang w:val="en-US"/>
              </w:rPr>
            </w:pPr>
            <w:r>
              <w:rPr>
                <w:lang w:val="en-US"/>
              </w:rPr>
              <w:t>Deploy the operational model.</w:t>
            </w:r>
          </w:p>
          <w:p w:rsidR="00B31D7E" w:rsidRDefault="00B31D7E" w:rsidP="00BE63F6">
            <w:pPr>
              <w:pStyle w:val="Tablebulletcircle"/>
              <w:widowControl w:val="0"/>
              <w:spacing w:before="60" w:after="60" w:line="280" w:lineRule="atLeast"/>
              <w:rPr>
                <w:lang w:val="en-US"/>
              </w:rPr>
            </w:pPr>
            <w:r>
              <w:rPr>
                <w:lang w:val="en-US"/>
              </w:rPr>
              <w:t>Conduct post implementation support.</w:t>
            </w:r>
          </w:p>
          <w:p w:rsidR="00B31D7E" w:rsidRPr="00E322F7" w:rsidRDefault="00B31D7E" w:rsidP="00BE63F6">
            <w:pPr>
              <w:pStyle w:val="Tablebulletcircle"/>
              <w:widowControl w:val="0"/>
              <w:spacing w:before="60" w:after="60" w:line="280" w:lineRule="atLeast"/>
              <w:rPr>
                <w:lang w:val="en-US"/>
              </w:rPr>
            </w:pPr>
            <w:r>
              <w:rPr>
                <w:lang w:val="en-US"/>
              </w:rPr>
              <w:t>Conduct user training.</w:t>
            </w:r>
          </w:p>
        </w:tc>
      </w:tr>
      <w:tr w:rsidR="00B31D7E" w:rsidTr="00BE63F6">
        <w:tc>
          <w:tcPr>
            <w:tcW w:w="1896" w:type="dxa"/>
          </w:tcPr>
          <w:p w:rsidR="00B31D7E" w:rsidRDefault="00B31D7E" w:rsidP="00BE63F6">
            <w:pPr>
              <w:pStyle w:val="TableText"/>
              <w:widowControl w:val="0"/>
              <w:spacing w:after="120" w:line="280" w:lineRule="atLeast"/>
            </w:pPr>
            <w:r>
              <w:lastRenderedPageBreak/>
              <w:t>Access</w:t>
            </w:r>
          </w:p>
        </w:tc>
        <w:tc>
          <w:tcPr>
            <w:tcW w:w="3956" w:type="dxa"/>
            <w:shd w:val="clear" w:color="auto" w:fill="FFFF99"/>
          </w:tcPr>
          <w:p w:rsidR="00B31D7E" w:rsidRDefault="00B31D7E" w:rsidP="00BE63F6">
            <w:pPr>
              <w:pStyle w:val="Tablebulletcircle"/>
              <w:widowControl w:val="0"/>
              <w:spacing w:before="60" w:after="60" w:line="280" w:lineRule="atLeast"/>
              <w:rPr>
                <w:lang w:val="en-US"/>
              </w:rPr>
            </w:pPr>
            <w:r>
              <w:rPr>
                <w:lang w:val="en-US"/>
              </w:rPr>
              <w:t>Establish protocols and conditions relating to the sharing of information.</w:t>
            </w:r>
          </w:p>
          <w:p w:rsidR="00B31D7E" w:rsidRPr="008161CE" w:rsidRDefault="00B31D7E" w:rsidP="00BE63F6">
            <w:pPr>
              <w:pStyle w:val="Tablebulletcircle"/>
              <w:widowControl w:val="0"/>
              <w:spacing w:before="60" w:after="60" w:line="280" w:lineRule="atLeast"/>
              <w:rPr>
                <w:lang w:val="en-US"/>
              </w:rPr>
            </w:pPr>
            <w:r w:rsidRPr="008161CE">
              <w:rPr>
                <w:lang w:val="en-US"/>
              </w:rPr>
              <w:t>Consider special access protocols</w:t>
            </w:r>
            <w:r>
              <w:rPr>
                <w:lang w:val="en-US"/>
              </w:rPr>
              <w:t>.</w:t>
            </w:r>
            <w:r w:rsidRPr="008161CE">
              <w:rPr>
                <w:lang w:val="en-US"/>
              </w:rPr>
              <w:t xml:space="preserve"> </w:t>
            </w:r>
          </w:p>
          <w:p w:rsidR="00B31D7E" w:rsidRDefault="00B31D7E" w:rsidP="00BE63F6">
            <w:pPr>
              <w:pStyle w:val="Tablebulletcircle"/>
              <w:widowControl w:val="0"/>
              <w:spacing w:before="60" w:after="60" w:line="280" w:lineRule="atLeast"/>
              <w:rPr>
                <w:lang w:val="en-US"/>
              </w:rPr>
            </w:pPr>
            <w:r>
              <w:rPr>
                <w:lang w:val="en-US"/>
              </w:rPr>
              <w:t>Apply protocols to ensure that secure access to sensitive information by external parties is appropriate.</w:t>
            </w:r>
          </w:p>
          <w:p w:rsidR="00B31D7E" w:rsidRPr="008161CE" w:rsidRDefault="00B31D7E" w:rsidP="00BE63F6">
            <w:pPr>
              <w:pStyle w:val="Tablebulletcircle"/>
              <w:widowControl w:val="0"/>
              <w:spacing w:before="60" w:after="60" w:line="280" w:lineRule="atLeast"/>
              <w:rPr>
                <w:lang w:val="en-US"/>
              </w:rPr>
            </w:pPr>
            <w:r w:rsidRPr="008161CE">
              <w:rPr>
                <w:lang w:val="en-US"/>
              </w:rPr>
              <w:t>Document and publish conditions of access and use that will apply to information assets.</w:t>
            </w:r>
          </w:p>
          <w:p w:rsidR="00B31D7E" w:rsidRPr="008161CE" w:rsidRDefault="00B31D7E" w:rsidP="00BE63F6">
            <w:pPr>
              <w:pStyle w:val="Tablebulletcircle"/>
              <w:widowControl w:val="0"/>
              <w:spacing w:before="60" w:after="60" w:line="280" w:lineRule="atLeast"/>
              <w:rPr>
                <w:lang w:val="en-US"/>
              </w:rPr>
            </w:pPr>
            <w:r w:rsidRPr="008161CE">
              <w:rPr>
                <w:lang w:val="en-US"/>
              </w:rPr>
              <w:t>Document and publish points of contact for information requests.</w:t>
            </w:r>
          </w:p>
          <w:p w:rsidR="00B31D7E" w:rsidRPr="008161CE" w:rsidRDefault="00B31D7E" w:rsidP="00BE63F6">
            <w:pPr>
              <w:pStyle w:val="Tablebulletcircle"/>
              <w:widowControl w:val="0"/>
              <w:spacing w:before="60" w:after="60" w:line="280" w:lineRule="atLeast"/>
              <w:rPr>
                <w:lang w:val="en-US"/>
              </w:rPr>
            </w:pPr>
            <w:r w:rsidRPr="008161CE">
              <w:rPr>
                <w:lang w:val="en-US"/>
              </w:rPr>
              <w:t>Document processes for how to respond to information requests.</w:t>
            </w:r>
          </w:p>
          <w:p w:rsidR="00B31D7E" w:rsidRDefault="00B31D7E" w:rsidP="00BE63F6">
            <w:pPr>
              <w:pStyle w:val="Tablebulletcircle"/>
              <w:widowControl w:val="0"/>
              <w:spacing w:before="60" w:after="60" w:line="280" w:lineRule="atLeast"/>
              <w:rPr>
                <w:lang w:val="en-US"/>
              </w:rPr>
            </w:pPr>
            <w:r w:rsidRPr="008161CE">
              <w:rPr>
                <w:lang w:val="en-US"/>
              </w:rPr>
              <w:t>Establish business rules to ensure that privacy, confidentiality, security and other legislative obligations are met when responding to information requests.</w:t>
            </w:r>
          </w:p>
          <w:p w:rsidR="00B31D7E" w:rsidRPr="008161CE" w:rsidRDefault="00B31D7E" w:rsidP="00BE63F6">
            <w:pPr>
              <w:pStyle w:val="Tablebulletcircle"/>
              <w:widowControl w:val="0"/>
              <w:spacing w:before="60" w:after="60" w:line="280" w:lineRule="atLeast"/>
              <w:rPr>
                <w:lang w:val="en-US"/>
              </w:rPr>
            </w:pPr>
            <w:r>
              <w:rPr>
                <w:lang w:val="en-US"/>
              </w:rPr>
              <w:t xml:space="preserve">Grant access to authorised users of the information asset. </w:t>
            </w:r>
          </w:p>
        </w:tc>
        <w:tc>
          <w:tcPr>
            <w:tcW w:w="4253" w:type="dxa"/>
            <w:shd w:val="clear" w:color="auto" w:fill="CCFFCC"/>
          </w:tcPr>
          <w:p w:rsidR="00B31D7E" w:rsidRDefault="00B31D7E" w:rsidP="00BE63F6">
            <w:pPr>
              <w:pStyle w:val="Tablebulletcircle"/>
              <w:widowControl w:val="0"/>
              <w:spacing w:before="60" w:after="60" w:line="280" w:lineRule="atLeast"/>
              <w:rPr>
                <w:lang w:val="en-US"/>
              </w:rPr>
            </w:pPr>
            <w:r>
              <w:rPr>
                <w:lang w:val="en-US"/>
              </w:rPr>
              <w:t>Establish protocols and conditions relating to access to the application as part of the operational model.</w:t>
            </w:r>
          </w:p>
          <w:p w:rsidR="00B31D7E" w:rsidRDefault="00B31D7E" w:rsidP="00BE63F6">
            <w:pPr>
              <w:pStyle w:val="Tablebulletcircle"/>
              <w:widowControl w:val="0"/>
              <w:spacing w:before="60" w:after="60" w:line="280" w:lineRule="atLeast"/>
              <w:rPr>
                <w:lang w:val="en-US"/>
              </w:rPr>
            </w:pPr>
            <w:r>
              <w:rPr>
                <w:lang w:val="en-US"/>
              </w:rPr>
              <w:t xml:space="preserve">Grant access to </w:t>
            </w:r>
            <w:r w:rsidRPr="00CA5C13">
              <w:t>authorised</w:t>
            </w:r>
            <w:r>
              <w:rPr>
                <w:lang w:val="en-US"/>
              </w:rPr>
              <w:t xml:space="preserve"> users of the applications asset. </w:t>
            </w:r>
          </w:p>
          <w:p w:rsidR="00B31D7E" w:rsidRPr="008161CE" w:rsidRDefault="00B31D7E" w:rsidP="00BE63F6">
            <w:pPr>
              <w:pStyle w:val="Tablebulletcircle"/>
              <w:widowControl w:val="0"/>
              <w:spacing w:before="60" w:after="60" w:line="280" w:lineRule="atLeast"/>
              <w:rPr>
                <w:lang w:val="en-US"/>
              </w:rPr>
            </w:pPr>
            <w:r>
              <w:rPr>
                <w:lang w:val="en-US"/>
              </w:rPr>
              <w:t>Deploy the operational model and publish the support procedures and points of contact.</w:t>
            </w:r>
          </w:p>
        </w:tc>
        <w:tc>
          <w:tcPr>
            <w:tcW w:w="4253" w:type="dxa"/>
            <w:shd w:val="clear" w:color="auto" w:fill="99CCFF"/>
          </w:tcPr>
          <w:p w:rsidR="00B31D7E" w:rsidRDefault="00B31D7E" w:rsidP="00BE63F6">
            <w:pPr>
              <w:pStyle w:val="Tablebulletcircle"/>
              <w:widowControl w:val="0"/>
              <w:spacing w:before="60" w:after="60" w:line="280" w:lineRule="atLeast"/>
              <w:rPr>
                <w:lang w:val="en-US"/>
              </w:rPr>
            </w:pPr>
            <w:r>
              <w:rPr>
                <w:lang w:val="en-US"/>
              </w:rPr>
              <w:t>Establish protocols and conditions relating to access to the technologies as part of the operational model.</w:t>
            </w:r>
          </w:p>
          <w:p w:rsidR="00B31D7E" w:rsidRPr="008161CE" w:rsidRDefault="00B31D7E" w:rsidP="00BE63F6">
            <w:pPr>
              <w:pStyle w:val="Tablebulletcircle"/>
              <w:widowControl w:val="0"/>
              <w:spacing w:before="60" w:after="60" w:line="280" w:lineRule="atLeast"/>
              <w:rPr>
                <w:lang w:val="en-US"/>
              </w:rPr>
            </w:pPr>
            <w:r>
              <w:rPr>
                <w:lang w:val="en-US"/>
              </w:rPr>
              <w:t>Deploy the operational model and publish the support procedures and points of contact.</w:t>
            </w:r>
          </w:p>
        </w:tc>
      </w:tr>
      <w:tr w:rsidR="00B31D7E" w:rsidTr="00BE63F6">
        <w:tc>
          <w:tcPr>
            <w:tcW w:w="1896" w:type="dxa"/>
          </w:tcPr>
          <w:p w:rsidR="00B31D7E" w:rsidRDefault="00B31D7E" w:rsidP="00BE63F6">
            <w:pPr>
              <w:pStyle w:val="TableText"/>
              <w:widowControl w:val="0"/>
              <w:spacing w:after="120" w:line="280" w:lineRule="atLeast"/>
            </w:pPr>
            <w:r>
              <w:t>Use</w:t>
            </w:r>
          </w:p>
        </w:tc>
        <w:tc>
          <w:tcPr>
            <w:tcW w:w="3956" w:type="dxa"/>
            <w:shd w:val="clear" w:color="auto" w:fill="FFFF99"/>
          </w:tcPr>
          <w:p w:rsidR="00B31D7E" w:rsidRPr="008161CE" w:rsidRDefault="00B31D7E" w:rsidP="00BE63F6">
            <w:pPr>
              <w:pStyle w:val="Tablebulletcircle"/>
              <w:widowControl w:val="0"/>
              <w:spacing w:before="60" w:after="60" w:line="280" w:lineRule="atLeast"/>
              <w:rPr>
                <w:lang w:val="en-US"/>
              </w:rPr>
            </w:pPr>
            <w:r w:rsidRPr="008161CE">
              <w:rPr>
                <w:lang w:val="en-US"/>
              </w:rPr>
              <w:t>Apply supply agreements and information sharing protocols.</w:t>
            </w:r>
          </w:p>
          <w:p w:rsidR="00B31D7E" w:rsidRPr="008161CE" w:rsidRDefault="00B31D7E" w:rsidP="00BE63F6">
            <w:pPr>
              <w:pStyle w:val="Tablebulletcircle"/>
              <w:widowControl w:val="0"/>
              <w:spacing w:before="60" w:after="60" w:line="280" w:lineRule="atLeast"/>
            </w:pPr>
            <w:r w:rsidRPr="008161CE">
              <w:rPr>
                <w:lang w:val="en-US"/>
              </w:rPr>
              <w:t>Provide support and education to users.</w:t>
            </w:r>
          </w:p>
          <w:p w:rsidR="00B31D7E" w:rsidRDefault="00B31D7E" w:rsidP="00BE63F6">
            <w:pPr>
              <w:pStyle w:val="Tablebulletcircle"/>
              <w:widowControl w:val="0"/>
              <w:spacing w:before="60" w:after="60" w:line="280" w:lineRule="atLeast"/>
            </w:pPr>
            <w:r>
              <w:rPr>
                <w:lang w:val="en-US"/>
              </w:rPr>
              <w:t>Monitor the growth in use of the information assets.</w:t>
            </w:r>
          </w:p>
        </w:tc>
        <w:tc>
          <w:tcPr>
            <w:tcW w:w="4253" w:type="dxa"/>
            <w:shd w:val="clear" w:color="auto" w:fill="CCFFCC"/>
          </w:tcPr>
          <w:p w:rsidR="00B31D7E" w:rsidRDefault="00B31D7E" w:rsidP="00BE63F6">
            <w:pPr>
              <w:pStyle w:val="Tablebulletcircle"/>
              <w:widowControl w:val="0"/>
              <w:spacing w:before="60" w:after="60" w:line="280" w:lineRule="atLeast"/>
            </w:pPr>
            <w:r>
              <w:t>Apply user access protocols.</w:t>
            </w:r>
          </w:p>
          <w:p w:rsidR="00B31D7E" w:rsidRDefault="00B31D7E" w:rsidP="00BE63F6">
            <w:pPr>
              <w:pStyle w:val="Tablebulletcircle"/>
              <w:widowControl w:val="0"/>
              <w:spacing w:before="60" w:after="60" w:line="280" w:lineRule="atLeast"/>
            </w:pPr>
            <w:r>
              <w:t>Use the business applications as part of delivering an overall service.</w:t>
            </w:r>
          </w:p>
          <w:p w:rsidR="00B31D7E" w:rsidRPr="008161CE" w:rsidRDefault="00B31D7E" w:rsidP="00BE63F6">
            <w:pPr>
              <w:pStyle w:val="Tablebulletcircle"/>
              <w:widowControl w:val="0"/>
              <w:spacing w:before="60" w:after="60" w:line="280" w:lineRule="atLeast"/>
            </w:pPr>
            <w:r>
              <w:rPr>
                <w:lang w:val="en-US"/>
              </w:rPr>
              <w:t>Provide support</w:t>
            </w:r>
            <w:r w:rsidRPr="008161CE">
              <w:rPr>
                <w:lang w:val="en-US"/>
              </w:rPr>
              <w:t xml:space="preserve"> to users.</w:t>
            </w:r>
          </w:p>
          <w:p w:rsidR="00B31D7E" w:rsidRDefault="00B31D7E" w:rsidP="00BE63F6">
            <w:pPr>
              <w:pStyle w:val="Tablebulletcircle"/>
              <w:widowControl w:val="0"/>
              <w:spacing w:before="60" w:after="60" w:line="280" w:lineRule="atLeast"/>
            </w:pPr>
            <w:r>
              <w:rPr>
                <w:lang w:val="en-US"/>
              </w:rPr>
              <w:t>Monitor the growth in use of the application assets.</w:t>
            </w:r>
          </w:p>
        </w:tc>
        <w:tc>
          <w:tcPr>
            <w:tcW w:w="4253" w:type="dxa"/>
            <w:shd w:val="clear" w:color="auto" w:fill="99CCFF"/>
          </w:tcPr>
          <w:p w:rsidR="00B31D7E" w:rsidRDefault="00B31D7E" w:rsidP="00BE63F6">
            <w:pPr>
              <w:pStyle w:val="Tablebulletcircle"/>
              <w:widowControl w:val="0"/>
              <w:spacing w:before="60" w:after="60" w:line="280" w:lineRule="atLeast"/>
            </w:pPr>
            <w:r>
              <w:t>Apply user access protocols.</w:t>
            </w:r>
          </w:p>
          <w:p w:rsidR="00B31D7E" w:rsidRDefault="00B31D7E" w:rsidP="00BE63F6">
            <w:pPr>
              <w:pStyle w:val="Tablebulletcircle"/>
              <w:widowControl w:val="0"/>
              <w:spacing w:before="60" w:after="60" w:line="280" w:lineRule="atLeast"/>
            </w:pPr>
            <w:r>
              <w:t>Use the technology assets as part of delivering an overall service.</w:t>
            </w:r>
          </w:p>
          <w:p w:rsidR="00B31D7E" w:rsidRPr="008161CE" w:rsidRDefault="00B31D7E" w:rsidP="00BE63F6">
            <w:pPr>
              <w:pStyle w:val="Tablebulletcircle"/>
              <w:widowControl w:val="0"/>
              <w:spacing w:before="60" w:after="60" w:line="280" w:lineRule="atLeast"/>
            </w:pPr>
            <w:r>
              <w:rPr>
                <w:lang w:val="en-US"/>
              </w:rPr>
              <w:t>Provide support</w:t>
            </w:r>
            <w:r w:rsidRPr="008161CE">
              <w:rPr>
                <w:lang w:val="en-US"/>
              </w:rPr>
              <w:t xml:space="preserve"> to users.</w:t>
            </w:r>
          </w:p>
          <w:p w:rsidR="00B31D7E" w:rsidRDefault="00B31D7E" w:rsidP="00BE63F6">
            <w:pPr>
              <w:pStyle w:val="Tablebulletcircle"/>
              <w:widowControl w:val="0"/>
              <w:spacing w:before="60" w:after="60" w:line="280" w:lineRule="atLeast"/>
            </w:pPr>
            <w:r>
              <w:rPr>
                <w:lang w:val="en-US"/>
              </w:rPr>
              <w:t>Monitor the growth in use of the application assets.</w:t>
            </w:r>
          </w:p>
        </w:tc>
      </w:tr>
      <w:tr w:rsidR="00B31D7E" w:rsidTr="00BE63F6">
        <w:tc>
          <w:tcPr>
            <w:tcW w:w="1896" w:type="dxa"/>
          </w:tcPr>
          <w:p w:rsidR="00B31D7E" w:rsidRDefault="00B31D7E" w:rsidP="00BE63F6">
            <w:pPr>
              <w:pStyle w:val="TableText"/>
              <w:widowControl w:val="0"/>
              <w:spacing w:after="120" w:line="280" w:lineRule="atLeast"/>
            </w:pPr>
            <w:r>
              <w:lastRenderedPageBreak/>
              <w:t>Assess</w:t>
            </w:r>
          </w:p>
        </w:tc>
        <w:tc>
          <w:tcPr>
            <w:tcW w:w="3956" w:type="dxa"/>
            <w:shd w:val="clear" w:color="auto" w:fill="FFFF99"/>
          </w:tcPr>
          <w:p w:rsidR="00B31D7E" w:rsidRPr="00EE3D81" w:rsidRDefault="00B31D7E" w:rsidP="00BE63F6">
            <w:pPr>
              <w:pStyle w:val="Tablebulletcircle"/>
              <w:widowControl w:val="0"/>
              <w:spacing w:before="60" w:after="60" w:line="280" w:lineRule="atLeast"/>
              <w:rPr>
                <w:lang w:val="en-US"/>
              </w:rPr>
            </w:pPr>
            <w:r w:rsidRPr="00EE3D81">
              <w:rPr>
                <w:lang w:val="en-US"/>
              </w:rPr>
              <w:t xml:space="preserve">Assess the technical condition of the </w:t>
            </w:r>
            <w:r>
              <w:rPr>
                <w:lang w:val="en-US"/>
              </w:rPr>
              <w:t xml:space="preserve">information </w:t>
            </w:r>
            <w:r w:rsidRPr="00EE3D81">
              <w:rPr>
                <w:lang w:val="en-US"/>
              </w:rPr>
              <w:t>asset.</w:t>
            </w:r>
          </w:p>
          <w:p w:rsidR="00B31D7E" w:rsidRPr="00EE3D81" w:rsidRDefault="00B31D7E" w:rsidP="00BE63F6">
            <w:pPr>
              <w:pStyle w:val="Tablebulletcircle"/>
              <w:widowControl w:val="0"/>
              <w:spacing w:before="60" w:after="60" w:line="280" w:lineRule="atLeast"/>
              <w:rPr>
                <w:lang w:val="en-US"/>
              </w:rPr>
            </w:pPr>
            <w:r w:rsidRPr="00EE3D81">
              <w:rPr>
                <w:lang w:val="en-US"/>
              </w:rPr>
              <w:t xml:space="preserve">Assess the cost of maintaining the </w:t>
            </w:r>
            <w:r>
              <w:rPr>
                <w:lang w:val="en-US"/>
              </w:rPr>
              <w:t xml:space="preserve">information </w:t>
            </w:r>
            <w:r w:rsidRPr="00EE3D81">
              <w:rPr>
                <w:lang w:val="en-US"/>
              </w:rPr>
              <w:t>asset</w:t>
            </w:r>
            <w:r>
              <w:rPr>
                <w:lang w:val="en-US"/>
              </w:rPr>
              <w:t>s</w:t>
            </w:r>
            <w:r w:rsidRPr="00EE3D81">
              <w:rPr>
                <w:lang w:val="en-US"/>
              </w:rPr>
              <w:t>.</w:t>
            </w:r>
          </w:p>
          <w:p w:rsidR="00B31D7E" w:rsidRPr="00EE3D81" w:rsidRDefault="00B31D7E" w:rsidP="00BE63F6">
            <w:pPr>
              <w:pStyle w:val="Tablebulletcircle"/>
              <w:widowControl w:val="0"/>
              <w:spacing w:before="60" w:after="60" w:line="280" w:lineRule="atLeast"/>
              <w:rPr>
                <w:lang w:val="en-US"/>
              </w:rPr>
            </w:pPr>
            <w:r w:rsidRPr="00EE3D81">
              <w:rPr>
                <w:lang w:val="en-US"/>
              </w:rPr>
              <w:t xml:space="preserve">Assess the future business value of the </w:t>
            </w:r>
            <w:r>
              <w:rPr>
                <w:lang w:val="en-US"/>
              </w:rPr>
              <w:t xml:space="preserve">information </w:t>
            </w:r>
            <w:r w:rsidRPr="00EE3D81">
              <w:rPr>
                <w:lang w:val="en-US"/>
              </w:rPr>
              <w:t>asset</w:t>
            </w:r>
            <w:r>
              <w:rPr>
                <w:lang w:val="en-US"/>
              </w:rPr>
              <w:t>s</w:t>
            </w:r>
            <w:r w:rsidRPr="00EE3D81">
              <w:rPr>
                <w:lang w:val="en-US"/>
              </w:rPr>
              <w:t xml:space="preserve"> and consider opportunities for extending the use of the asse</w:t>
            </w:r>
            <w:r>
              <w:rPr>
                <w:lang w:val="en-US"/>
              </w:rPr>
              <w:t>ts or alternative uses for</w:t>
            </w:r>
            <w:r w:rsidRPr="00EE3D81">
              <w:rPr>
                <w:lang w:val="en-US"/>
              </w:rPr>
              <w:t xml:space="preserve"> the asset</w:t>
            </w:r>
            <w:r>
              <w:rPr>
                <w:lang w:val="en-US"/>
              </w:rPr>
              <w:t>s</w:t>
            </w:r>
            <w:r w:rsidRPr="00EE3D81">
              <w:rPr>
                <w:lang w:val="en-US"/>
              </w:rPr>
              <w:t>.</w:t>
            </w:r>
          </w:p>
          <w:p w:rsidR="00B31D7E" w:rsidRPr="00EE3D81" w:rsidRDefault="00B31D7E" w:rsidP="00BE63F6">
            <w:pPr>
              <w:pStyle w:val="Tablebulletcircle"/>
              <w:widowControl w:val="0"/>
              <w:spacing w:before="60" w:after="60" w:line="280" w:lineRule="atLeast"/>
              <w:rPr>
                <w:lang w:val="en-US"/>
              </w:rPr>
            </w:pPr>
            <w:r w:rsidRPr="00EE3D81">
              <w:rPr>
                <w:lang w:val="en-US"/>
              </w:rPr>
              <w:t xml:space="preserve">Assess the current business value of the </w:t>
            </w:r>
            <w:r>
              <w:rPr>
                <w:lang w:val="en-US"/>
              </w:rPr>
              <w:t xml:space="preserve">information </w:t>
            </w:r>
            <w:r w:rsidRPr="00EE3D81">
              <w:rPr>
                <w:lang w:val="en-US"/>
              </w:rPr>
              <w:t>asset</w:t>
            </w:r>
            <w:r>
              <w:rPr>
                <w:lang w:val="en-US"/>
              </w:rPr>
              <w:t>s</w:t>
            </w:r>
            <w:r w:rsidRPr="00EE3D81">
              <w:rPr>
                <w:lang w:val="en-US"/>
              </w:rPr>
              <w:t>.</w:t>
            </w:r>
          </w:p>
          <w:p w:rsidR="00B31D7E" w:rsidRPr="00EE3D81" w:rsidRDefault="00B31D7E" w:rsidP="00BE63F6">
            <w:pPr>
              <w:pStyle w:val="Tablebulletcircle"/>
              <w:widowControl w:val="0"/>
              <w:spacing w:before="60" w:after="60" w:line="280" w:lineRule="atLeast"/>
              <w:rPr>
                <w:lang w:val="en-US"/>
              </w:rPr>
            </w:pPr>
            <w:r w:rsidRPr="00EE3D81">
              <w:rPr>
                <w:lang w:val="en-US"/>
              </w:rPr>
              <w:t>Consider the above assessment in conju</w:t>
            </w:r>
            <w:r>
              <w:rPr>
                <w:lang w:val="en-US"/>
              </w:rPr>
              <w:t>n</w:t>
            </w:r>
            <w:r w:rsidRPr="00EE3D81">
              <w:rPr>
                <w:lang w:val="en-US"/>
              </w:rPr>
              <w:t xml:space="preserve">ction with usage and determine an </w:t>
            </w:r>
            <w:r>
              <w:t xml:space="preserve">information </w:t>
            </w:r>
            <w:r w:rsidRPr="00EE3D81">
              <w:rPr>
                <w:lang w:val="en-US"/>
              </w:rPr>
              <w:t>asset management strategy.</w:t>
            </w:r>
          </w:p>
        </w:tc>
        <w:tc>
          <w:tcPr>
            <w:tcW w:w="4253" w:type="dxa"/>
            <w:shd w:val="clear" w:color="auto" w:fill="CCFFCC"/>
          </w:tcPr>
          <w:p w:rsidR="00B31D7E" w:rsidRDefault="00B31D7E" w:rsidP="00BE63F6">
            <w:pPr>
              <w:pStyle w:val="Tablebulletcircle"/>
              <w:widowControl w:val="0"/>
              <w:spacing w:before="60" w:after="60" w:line="280" w:lineRule="atLeast"/>
              <w:rPr>
                <w:lang w:val="en-US"/>
              </w:rPr>
            </w:pPr>
            <w:r>
              <w:rPr>
                <w:lang w:val="en-US"/>
              </w:rPr>
              <w:t>Assess the operational performance of the application assets as part of the overall service in meeting service levels and addressing business drivers.</w:t>
            </w:r>
          </w:p>
          <w:p w:rsidR="00B31D7E" w:rsidRPr="00EE3D81" w:rsidRDefault="00B31D7E" w:rsidP="00BE63F6">
            <w:pPr>
              <w:pStyle w:val="Tablebulletcircle"/>
              <w:widowControl w:val="0"/>
              <w:spacing w:before="60" w:after="60" w:line="280" w:lineRule="atLeast"/>
              <w:rPr>
                <w:lang w:val="en-US"/>
              </w:rPr>
            </w:pPr>
            <w:r w:rsidRPr="00EE3D81">
              <w:rPr>
                <w:lang w:val="en-US"/>
              </w:rPr>
              <w:t xml:space="preserve">Assess the technical condition of the </w:t>
            </w:r>
            <w:r>
              <w:rPr>
                <w:lang w:val="en-US"/>
              </w:rPr>
              <w:t xml:space="preserve">application </w:t>
            </w:r>
            <w:r w:rsidRPr="00EE3D81">
              <w:rPr>
                <w:lang w:val="en-US"/>
              </w:rPr>
              <w:t>asset</w:t>
            </w:r>
            <w:r>
              <w:rPr>
                <w:lang w:val="en-US"/>
              </w:rPr>
              <w:t>s</w:t>
            </w:r>
            <w:r w:rsidRPr="00EE3D81">
              <w:rPr>
                <w:lang w:val="en-US"/>
              </w:rPr>
              <w:t>.</w:t>
            </w:r>
          </w:p>
          <w:p w:rsidR="00B31D7E" w:rsidRPr="00EE3D81" w:rsidRDefault="00B31D7E" w:rsidP="00BE63F6">
            <w:pPr>
              <w:pStyle w:val="Tablebulletcircle"/>
              <w:widowControl w:val="0"/>
              <w:spacing w:before="60" w:after="60" w:line="280" w:lineRule="atLeast"/>
              <w:rPr>
                <w:lang w:val="en-US"/>
              </w:rPr>
            </w:pPr>
            <w:r w:rsidRPr="00EE3D81">
              <w:rPr>
                <w:lang w:val="en-US"/>
              </w:rPr>
              <w:t xml:space="preserve">Assess the cost of maintaining the </w:t>
            </w:r>
            <w:r>
              <w:rPr>
                <w:lang w:val="en-US"/>
              </w:rPr>
              <w:t xml:space="preserve">application </w:t>
            </w:r>
            <w:r w:rsidRPr="00EE3D81">
              <w:rPr>
                <w:lang w:val="en-US"/>
              </w:rPr>
              <w:t>asset</w:t>
            </w:r>
            <w:r>
              <w:rPr>
                <w:lang w:val="en-US"/>
              </w:rPr>
              <w:t>s</w:t>
            </w:r>
            <w:r w:rsidRPr="00EE3D81">
              <w:rPr>
                <w:lang w:val="en-US"/>
              </w:rPr>
              <w:t>.</w:t>
            </w:r>
          </w:p>
          <w:p w:rsidR="00B31D7E" w:rsidRPr="00EE3D81" w:rsidRDefault="00B31D7E" w:rsidP="00BE63F6">
            <w:pPr>
              <w:pStyle w:val="Tablebulletcircle"/>
              <w:widowControl w:val="0"/>
              <w:spacing w:before="60" w:after="60" w:line="280" w:lineRule="atLeast"/>
              <w:rPr>
                <w:lang w:val="en-US"/>
              </w:rPr>
            </w:pPr>
            <w:r w:rsidRPr="00EE3D81">
              <w:rPr>
                <w:lang w:val="en-US"/>
              </w:rPr>
              <w:t xml:space="preserve">Assess the future business value of the </w:t>
            </w:r>
            <w:r>
              <w:rPr>
                <w:lang w:val="en-US"/>
              </w:rPr>
              <w:t xml:space="preserve">application </w:t>
            </w:r>
            <w:r w:rsidRPr="00EE3D81">
              <w:rPr>
                <w:lang w:val="en-US"/>
              </w:rPr>
              <w:t>asset</w:t>
            </w:r>
            <w:r>
              <w:rPr>
                <w:lang w:val="en-US"/>
              </w:rPr>
              <w:t>s</w:t>
            </w:r>
            <w:r w:rsidRPr="00EE3D81">
              <w:rPr>
                <w:lang w:val="en-US"/>
              </w:rPr>
              <w:t xml:space="preserve"> and consider opportunities for extending the use of the asse</w:t>
            </w:r>
            <w:r>
              <w:rPr>
                <w:lang w:val="en-US"/>
              </w:rPr>
              <w:t>ts or alternative uses for</w:t>
            </w:r>
            <w:r w:rsidRPr="00EE3D81">
              <w:rPr>
                <w:lang w:val="en-US"/>
              </w:rPr>
              <w:t xml:space="preserve"> the asset</w:t>
            </w:r>
            <w:r>
              <w:rPr>
                <w:lang w:val="en-US"/>
              </w:rPr>
              <w:t>s</w:t>
            </w:r>
            <w:r w:rsidRPr="00EE3D81">
              <w:rPr>
                <w:lang w:val="en-US"/>
              </w:rPr>
              <w:t>.</w:t>
            </w:r>
          </w:p>
          <w:p w:rsidR="00B31D7E" w:rsidRPr="00EE3D81" w:rsidRDefault="00B31D7E" w:rsidP="00BE63F6">
            <w:pPr>
              <w:pStyle w:val="Tablebulletcircle"/>
              <w:widowControl w:val="0"/>
              <w:spacing w:before="60" w:after="60" w:line="280" w:lineRule="atLeast"/>
              <w:rPr>
                <w:lang w:val="en-US"/>
              </w:rPr>
            </w:pPr>
            <w:r w:rsidRPr="00EE3D81">
              <w:rPr>
                <w:lang w:val="en-US"/>
              </w:rPr>
              <w:t xml:space="preserve">Assess the current business value of the </w:t>
            </w:r>
            <w:r>
              <w:rPr>
                <w:lang w:val="en-US"/>
              </w:rPr>
              <w:t xml:space="preserve">application </w:t>
            </w:r>
            <w:r w:rsidRPr="00EE3D81">
              <w:rPr>
                <w:lang w:val="en-US"/>
              </w:rPr>
              <w:t>asset</w:t>
            </w:r>
            <w:r>
              <w:rPr>
                <w:lang w:val="en-US"/>
              </w:rPr>
              <w:t>s</w:t>
            </w:r>
            <w:r w:rsidRPr="00EE3D81">
              <w:rPr>
                <w:lang w:val="en-US"/>
              </w:rPr>
              <w:t>.</w:t>
            </w:r>
          </w:p>
          <w:p w:rsidR="00B31D7E" w:rsidRPr="00EE3D81" w:rsidRDefault="00B31D7E" w:rsidP="00BE63F6">
            <w:pPr>
              <w:pStyle w:val="Tablebulletcircle"/>
              <w:widowControl w:val="0"/>
              <w:spacing w:before="60" w:after="60" w:line="280" w:lineRule="atLeast"/>
              <w:rPr>
                <w:lang w:val="en-US"/>
              </w:rPr>
            </w:pPr>
            <w:r w:rsidRPr="00EE3D81">
              <w:rPr>
                <w:lang w:val="en-US"/>
              </w:rPr>
              <w:t>Consider the above assessment in conju</w:t>
            </w:r>
            <w:r>
              <w:rPr>
                <w:lang w:val="en-US"/>
              </w:rPr>
              <w:t>n</w:t>
            </w:r>
            <w:r w:rsidRPr="00EE3D81">
              <w:rPr>
                <w:lang w:val="en-US"/>
              </w:rPr>
              <w:t>ction with usage and determine an asset management strategy.</w:t>
            </w:r>
          </w:p>
        </w:tc>
        <w:tc>
          <w:tcPr>
            <w:tcW w:w="4253" w:type="dxa"/>
            <w:shd w:val="clear" w:color="auto" w:fill="99CCFF"/>
          </w:tcPr>
          <w:p w:rsidR="00B31D7E" w:rsidRDefault="00B31D7E" w:rsidP="00BE63F6">
            <w:pPr>
              <w:pStyle w:val="Tablebulletcircle"/>
              <w:widowControl w:val="0"/>
              <w:spacing w:before="60" w:after="60" w:line="280" w:lineRule="atLeast"/>
              <w:rPr>
                <w:lang w:val="en-US"/>
              </w:rPr>
            </w:pPr>
            <w:r>
              <w:rPr>
                <w:lang w:val="en-US"/>
              </w:rPr>
              <w:t>Assess the operational performance of the technology assets as part of the overall service in meeting service levels.</w:t>
            </w:r>
          </w:p>
          <w:p w:rsidR="00B31D7E" w:rsidRPr="00EE3D81" w:rsidRDefault="00B31D7E" w:rsidP="00BE63F6">
            <w:pPr>
              <w:pStyle w:val="Tablebulletcircle"/>
              <w:widowControl w:val="0"/>
              <w:spacing w:before="60" w:after="60" w:line="280" w:lineRule="atLeast"/>
              <w:rPr>
                <w:lang w:val="en-US"/>
              </w:rPr>
            </w:pPr>
            <w:r w:rsidRPr="00EE3D81">
              <w:rPr>
                <w:lang w:val="en-US"/>
              </w:rPr>
              <w:t xml:space="preserve">Assess the technical condition of the </w:t>
            </w:r>
            <w:r>
              <w:rPr>
                <w:lang w:val="en-US"/>
              </w:rPr>
              <w:t xml:space="preserve">technology application </w:t>
            </w:r>
            <w:r w:rsidRPr="00EE3D81">
              <w:rPr>
                <w:lang w:val="en-US"/>
              </w:rPr>
              <w:t>asset</w:t>
            </w:r>
            <w:r>
              <w:rPr>
                <w:lang w:val="en-US"/>
              </w:rPr>
              <w:t>s</w:t>
            </w:r>
            <w:r w:rsidRPr="00EE3D81">
              <w:rPr>
                <w:lang w:val="en-US"/>
              </w:rPr>
              <w:t>.</w:t>
            </w:r>
          </w:p>
          <w:p w:rsidR="00B31D7E" w:rsidRPr="00EE3D81" w:rsidRDefault="00B31D7E" w:rsidP="00BE63F6">
            <w:pPr>
              <w:pStyle w:val="Tablebulletcircle"/>
              <w:widowControl w:val="0"/>
              <w:spacing w:before="60" w:after="60" w:line="280" w:lineRule="atLeast"/>
              <w:rPr>
                <w:lang w:val="en-US"/>
              </w:rPr>
            </w:pPr>
            <w:r w:rsidRPr="00EE3D81">
              <w:rPr>
                <w:lang w:val="en-US"/>
              </w:rPr>
              <w:t xml:space="preserve">Assess the cost of maintaining the </w:t>
            </w:r>
            <w:r>
              <w:rPr>
                <w:lang w:val="en-US"/>
              </w:rPr>
              <w:t xml:space="preserve">technology </w:t>
            </w:r>
            <w:r w:rsidRPr="00EE3D81">
              <w:rPr>
                <w:lang w:val="en-US"/>
              </w:rPr>
              <w:t>asset</w:t>
            </w:r>
            <w:r>
              <w:rPr>
                <w:lang w:val="en-US"/>
              </w:rPr>
              <w:t>s</w:t>
            </w:r>
            <w:r w:rsidRPr="00EE3D81">
              <w:rPr>
                <w:lang w:val="en-US"/>
              </w:rPr>
              <w:t>.</w:t>
            </w:r>
          </w:p>
          <w:p w:rsidR="00B31D7E" w:rsidRPr="00EE3D81" w:rsidRDefault="00B31D7E" w:rsidP="00BE63F6">
            <w:pPr>
              <w:pStyle w:val="Tablebulletcircle"/>
              <w:widowControl w:val="0"/>
              <w:spacing w:before="60" w:after="60" w:line="280" w:lineRule="atLeast"/>
              <w:rPr>
                <w:lang w:val="en-US"/>
              </w:rPr>
            </w:pPr>
            <w:r w:rsidRPr="00EE3D81">
              <w:rPr>
                <w:lang w:val="en-US"/>
              </w:rPr>
              <w:t xml:space="preserve">Assess the future business value of the </w:t>
            </w:r>
            <w:r>
              <w:rPr>
                <w:lang w:val="en-US"/>
              </w:rPr>
              <w:t xml:space="preserve">technology </w:t>
            </w:r>
            <w:r w:rsidRPr="00EE3D81">
              <w:rPr>
                <w:lang w:val="en-US"/>
              </w:rPr>
              <w:t>asset</w:t>
            </w:r>
            <w:r>
              <w:rPr>
                <w:lang w:val="en-US"/>
              </w:rPr>
              <w:t>s</w:t>
            </w:r>
            <w:r w:rsidRPr="00EE3D81">
              <w:rPr>
                <w:lang w:val="en-US"/>
              </w:rPr>
              <w:t xml:space="preserve"> and consider opportunities for extending the use of the asse</w:t>
            </w:r>
            <w:r>
              <w:rPr>
                <w:lang w:val="en-US"/>
              </w:rPr>
              <w:t>ts or alternative uses for</w:t>
            </w:r>
            <w:r w:rsidRPr="00EE3D81">
              <w:rPr>
                <w:lang w:val="en-US"/>
              </w:rPr>
              <w:t xml:space="preserve"> the asset</w:t>
            </w:r>
            <w:r>
              <w:rPr>
                <w:lang w:val="en-US"/>
              </w:rPr>
              <w:t>s</w:t>
            </w:r>
            <w:r w:rsidRPr="00EE3D81">
              <w:rPr>
                <w:lang w:val="en-US"/>
              </w:rPr>
              <w:t>.</w:t>
            </w:r>
          </w:p>
          <w:p w:rsidR="00B31D7E" w:rsidRPr="00EE3D81" w:rsidRDefault="00B31D7E" w:rsidP="00BE63F6">
            <w:pPr>
              <w:pStyle w:val="Tablebulletcircle"/>
              <w:widowControl w:val="0"/>
              <w:spacing w:before="60" w:after="60" w:line="280" w:lineRule="atLeast"/>
              <w:rPr>
                <w:lang w:val="en-US"/>
              </w:rPr>
            </w:pPr>
            <w:r w:rsidRPr="00EE3D81">
              <w:rPr>
                <w:lang w:val="en-US"/>
              </w:rPr>
              <w:t xml:space="preserve">Assess the current business value of the </w:t>
            </w:r>
            <w:r>
              <w:rPr>
                <w:lang w:val="en-US"/>
              </w:rPr>
              <w:t xml:space="preserve">technology </w:t>
            </w:r>
            <w:r w:rsidRPr="00EE3D81">
              <w:rPr>
                <w:lang w:val="en-US"/>
              </w:rPr>
              <w:t>asset</w:t>
            </w:r>
            <w:r>
              <w:rPr>
                <w:lang w:val="en-US"/>
              </w:rPr>
              <w:t>s</w:t>
            </w:r>
            <w:r w:rsidRPr="00EE3D81">
              <w:rPr>
                <w:lang w:val="en-US"/>
              </w:rPr>
              <w:t>.</w:t>
            </w:r>
          </w:p>
          <w:p w:rsidR="00B31D7E" w:rsidRPr="00EE3D81" w:rsidRDefault="00B31D7E" w:rsidP="00BE63F6">
            <w:pPr>
              <w:pStyle w:val="Tablebulletcircle"/>
              <w:widowControl w:val="0"/>
              <w:spacing w:before="60" w:after="60" w:line="280" w:lineRule="atLeast"/>
              <w:rPr>
                <w:lang w:val="en-US"/>
              </w:rPr>
            </w:pPr>
            <w:r w:rsidRPr="00EE3D81">
              <w:rPr>
                <w:lang w:val="en-US"/>
              </w:rPr>
              <w:t>Consider the above assessment in conju</w:t>
            </w:r>
            <w:r>
              <w:rPr>
                <w:lang w:val="en-US"/>
              </w:rPr>
              <w:t>n</w:t>
            </w:r>
            <w:r w:rsidRPr="00EE3D81">
              <w:rPr>
                <w:lang w:val="en-US"/>
              </w:rPr>
              <w:t>ction with usage and determine an asset management strategy.</w:t>
            </w:r>
          </w:p>
        </w:tc>
      </w:tr>
      <w:tr w:rsidR="00B31D7E" w:rsidTr="00BE63F6">
        <w:tc>
          <w:tcPr>
            <w:tcW w:w="1896" w:type="dxa"/>
          </w:tcPr>
          <w:p w:rsidR="00B31D7E" w:rsidRDefault="00B31D7E" w:rsidP="00BE63F6">
            <w:pPr>
              <w:pStyle w:val="TableText"/>
              <w:widowControl w:val="0"/>
              <w:spacing w:after="120" w:line="280" w:lineRule="atLeast"/>
            </w:pPr>
            <w:r>
              <w:t>Maintain</w:t>
            </w:r>
          </w:p>
        </w:tc>
        <w:tc>
          <w:tcPr>
            <w:tcW w:w="3956" w:type="dxa"/>
            <w:shd w:val="clear" w:color="auto" w:fill="FFFF99"/>
          </w:tcPr>
          <w:p w:rsidR="00B31D7E" w:rsidRPr="00EE3D81" w:rsidRDefault="00B31D7E" w:rsidP="00BE63F6">
            <w:pPr>
              <w:pStyle w:val="Tablebulletcircle"/>
              <w:widowControl w:val="0"/>
              <w:spacing w:before="60" w:after="60" w:line="280" w:lineRule="atLeast"/>
              <w:rPr>
                <w:lang w:val="en-US"/>
              </w:rPr>
            </w:pPr>
            <w:r w:rsidRPr="00EE3D81">
              <w:rPr>
                <w:lang w:val="en-US"/>
              </w:rPr>
              <w:t xml:space="preserve">Apply </w:t>
            </w:r>
            <w:r>
              <w:t xml:space="preserve">information </w:t>
            </w:r>
            <w:r w:rsidRPr="00EE3D81">
              <w:rPr>
                <w:lang w:val="en-US"/>
              </w:rPr>
              <w:t>asset management strategies to assets or groups of assets.</w:t>
            </w:r>
          </w:p>
          <w:p w:rsidR="00B31D7E" w:rsidRPr="00EE3D81" w:rsidRDefault="00B31D7E" w:rsidP="00BE63F6">
            <w:pPr>
              <w:pStyle w:val="Tablebulletcircle"/>
              <w:widowControl w:val="0"/>
              <w:spacing w:before="60" w:after="60" w:line="280" w:lineRule="atLeast"/>
              <w:rPr>
                <w:lang w:val="en-US"/>
              </w:rPr>
            </w:pPr>
            <w:r w:rsidRPr="00EE3D81">
              <w:rPr>
                <w:lang w:val="en-US"/>
              </w:rPr>
              <w:t>Liaise with information users and other stakeholders when considering changing or enhancing information assets.</w:t>
            </w:r>
          </w:p>
          <w:p w:rsidR="00B31D7E" w:rsidRPr="00EE3D81" w:rsidRDefault="00B31D7E" w:rsidP="00BE63F6">
            <w:pPr>
              <w:pStyle w:val="Tablebulletcircle"/>
              <w:widowControl w:val="0"/>
              <w:spacing w:before="60" w:after="60" w:line="280" w:lineRule="atLeast"/>
              <w:rPr>
                <w:lang w:val="en-US"/>
              </w:rPr>
            </w:pPr>
            <w:r w:rsidRPr="00EE3D81">
              <w:rPr>
                <w:lang w:val="en-US"/>
              </w:rPr>
              <w:t>Conduct audits and reviews of security, quality, accessibility and compliance with access and use conditions.</w:t>
            </w:r>
          </w:p>
        </w:tc>
        <w:tc>
          <w:tcPr>
            <w:tcW w:w="4253" w:type="dxa"/>
            <w:shd w:val="clear" w:color="auto" w:fill="CCFFCC"/>
          </w:tcPr>
          <w:p w:rsidR="00B31D7E" w:rsidRPr="00EE3D81" w:rsidRDefault="00B31D7E" w:rsidP="00BE63F6">
            <w:pPr>
              <w:pStyle w:val="Tablebulletcircle"/>
              <w:widowControl w:val="0"/>
              <w:spacing w:before="60" w:after="60" w:line="280" w:lineRule="atLeast"/>
              <w:rPr>
                <w:lang w:val="en-US"/>
              </w:rPr>
            </w:pPr>
            <w:r w:rsidRPr="00EE3D81">
              <w:rPr>
                <w:lang w:val="en-US"/>
              </w:rPr>
              <w:t>Apply asset management strategies to assets or groups of assets.</w:t>
            </w:r>
          </w:p>
          <w:p w:rsidR="00B31D7E" w:rsidRPr="00EE3D81" w:rsidRDefault="00B31D7E" w:rsidP="00BE63F6">
            <w:pPr>
              <w:pStyle w:val="Tablebulletcircle"/>
              <w:widowControl w:val="0"/>
              <w:spacing w:before="60" w:after="60" w:line="280" w:lineRule="atLeast"/>
              <w:rPr>
                <w:lang w:val="en-US"/>
              </w:rPr>
            </w:pPr>
            <w:r>
              <w:rPr>
                <w:lang w:val="en-US"/>
              </w:rPr>
              <w:t>Liaise with application</w:t>
            </w:r>
            <w:r w:rsidRPr="00EE3D81">
              <w:rPr>
                <w:lang w:val="en-US"/>
              </w:rPr>
              <w:t xml:space="preserve"> users</w:t>
            </w:r>
            <w:r>
              <w:rPr>
                <w:lang w:val="en-US"/>
              </w:rPr>
              <w:t>, technical and support staff</w:t>
            </w:r>
            <w:r w:rsidRPr="00EE3D81">
              <w:rPr>
                <w:lang w:val="en-US"/>
              </w:rPr>
              <w:t xml:space="preserve"> and other stakeholders when considering changing or enhancing </w:t>
            </w:r>
            <w:r>
              <w:rPr>
                <w:lang w:val="en-US"/>
              </w:rPr>
              <w:t xml:space="preserve">applications </w:t>
            </w:r>
            <w:r w:rsidRPr="00EE3D81">
              <w:rPr>
                <w:lang w:val="en-US"/>
              </w:rPr>
              <w:t>assets.</w:t>
            </w:r>
          </w:p>
          <w:p w:rsidR="00B31D7E" w:rsidRPr="00EE3D81" w:rsidRDefault="00B31D7E" w:rsidP="00BE63F6">
            <w:pPr>
              <w:pStyle w:val="Tablebulletcircle"/>
              <w:widowControl w:val="0"/>
              <w:spacing w:before="60" w:after="60" w:line="280" w:lineRule="atLeast"/>
              <w:rPr>
                <w:lang w:val="en-US"/>
              </w:rPr>
            </w:pPr>
            <w:r w:rsidRPr="00EE3D81">
              <w:rPr>
                <w:lang w:val="en-US"/>
              </w:rPr>
              <w:t>Conduct audits and reviews of security, accessibility and compliance with access and use conditions.</w:t>
            </w:r>
          </w:p>
        </w:tc>
        <w:tc>
          <w:tcPr>
            <w:tcW w:w="4253" w:type="dxa"/>
            <w:shd w:val="clear" w:color="auto" w:fill="99CCFF"/>
          </w:tcPr>
          <w:p w:rsidR="00B31D7E" w:rsidRPr="00EE3D81" w:rsidRDefault="00B31D7E" w:rsidP="00BE63F6">
            <w:pPr>
              <w:pStyle w:val="Tablebulletcircle"/>
              <w:widowControl w:val="0"/>
              <w:spacing w:before="60" w:after="60" w:line="280" w:lineRule="atLeast"/>
              <w:rPr>
                <w:lang w:val="en-US"/>
              </w:rPr>
            </w:pPr>
            <w:r w:rsidRPr="00EE3D81">
              <w:rPr>
                <w:lang w:val="en-US"/>
              </w:rPr>
              <w:t>Apply asset management strategies to assets or groups of assets.</w:t>
            </w:r>
          </w:p>
          <w:p w:rsidR="00B31D7E" w:rsidRPr="00EE3D81" w:rsidRDefault="00B31D7E" w:rsidP="00BE63F6">
            <w:pPr>
              <w:pStyle w:val="Tablebulletcircle"/>
              <w:widowControl w:val="0"/>
              <w:spacing w:before="60" w:after="60" w:line="280" w:lineRule="atLeast"/>
              <w:rPr>
                <w:lang w:val="en-US"/>
              </w:rPr>
            </w:pPr>
            <w:r>
              <w:rPr>
                <w:lang w:val="en-US"/>
              </w:rPr>
              <w:t>Liaise with application</w:t>
            </w:r>
            <w:r w:rsidRPr="00EE3D81">
              <w:rPr>
                <w:lang w:val="en-US"/>
              </w:rPr>
              <w:t xml:space="preserve"> users</w:t>
            </w:r>
            <w:r>
              <w:rPr>
                <w:lang w:val="en-US"/>
              </w:rPr>
              <w:t>, technical and support staff</w:t>
            </w:r>
            <w:r w:rsidRPr="00EE3D81">
              <w:rPr>
                <w:lang w:val="en-US"/>
              </w:rPr>
              <w:t xml:space="preserve"> and other stakeholders when considering changing or enhancing </w:t>
            </w:r>
            <w:r>
              <w:rPr>
                <w:lang w:val="en-US"/>
              </w:rPr>
              <w:t xml:space="preserve">applications </w:t>
            </w:r>
            <w:r w:rsidRPr="00EE3D81">
              <w:rPr>
                <w:lang w:val="en-US"/>
              </w:rPr>
              <w:t>assets.</w:t>
            </w:r>
          </w:p>
          <w:p w:rsidR="00B31D7E" w:rsidRPr="00EE3D81" w:rsidRDefault="00B31D7E" w:rsidP="00BE63F6">
            <w:pPr>
              <w:pStyle w:val="Tablebulletcircle"/>
              <w:widowControl w:val="0"/>
              <w:spacing w:before="60" w:after="60" w:line="280" w:lineRule="atLeast"/>
              <w:rPr>
                <w:lang w:val="en-US"/>
              </w:rPr>
            </w:pPr>
            <w:r w:rsidRPr="00EE3D81">
              <w:rPr>
                <w:lang w:val="en-US"/>
              </w:rPr>
              <w:t>Conduct audits and reviews of security, accessibility and compliance with access and use conditions.</w:t>
            </w:r>
          </w:p>
        </w:tc>
      </w:tr>
      <w:tr w:rsidR="00B31D7E" w:rsidTr="00BE63F6">
        <w:tc>
          <w:tcPr>
            <w:tcW w:w="1896" w:type="dxa"/>
          </w:tcPr>
          <w:p w:rsidR="00B31D7E" w:rsidRDefault="00B31D7E" w:rsidP="00BE63F6">
            <w:pPr>
              <w:pStyle w:val="TableText"/>
              <w:widowControl w:val="0"/>
              <w:spacing w:after="120" w:line="280" w:lineRule="atLeast"/>
            </w:pPr>
            <w:r>
              <w:lastRenderedPageBreak/>
              <w:t>Retire</w:t>
            </w:r>
          </w:p>
        </w:tc>
        <w:tc>
          <w:tcPr>
            <w:tcW w:w="3956" w:type="dxa"/>
            <w:shd w:val="clear" w:color="auto" w:fill="FFFF99"/>
          </w:tcPr>
          <w:p w:rsidR="00B31D7E" w:rsidRPr="00EE3D81" w:rsidRDefault="00B31D7E" w:rsidP="00BE63F6">
            <w:pPr>
              <w:pStyle w:val="Tablebulletcircle"/>
              <w:widowControl w:val="0"/>
              <w:spacing w:before="60" w:after="60" w:line="280" w:lineRule="atLeast"/>
              <w:rPr>
                <w:lang w:val="en-US"/>
              </w:rPr>
            </w:pPr>
            <w:r w:rsidRPr="00EE3D81">
              <w:rPr>
                <w:lang w:val="en-US"/>
              </w:rPr>
              <w:t>Assess the impact of decomm</w:t>
            </w:r>
            <w:r>
              <w:rPr>
                <w:lang w:val="en-US"/>
              </w:rPr>
              <w:t>issioning the information assets</w:t>
            </w:r>
            <w:r w:rsidRPr="00EE3D81">
              <w:rPr>
                <w:lang w:val="en-US"/>
              </w:rPr>
              <w:t xml:space="preserve"> and develop a transition strategy to any replacement assets</w:t>
            </w:r>
            <w:r>
              <w:rPr>
                <w:lang w:val="en-US"/>
              </w:rPr>
              <w:t>,</w:t>
            </w:r>
            <w:r w:rsidRPr="00EE3D81">
              <w:rPr>
                <w:lang w:val="en-US"/>
              </w:rPr>
              <w:t xml:space="preserve"> if required.</w:t>
            </w:r>
          </w:p>
          <w:p w:rsidR="00B31D7E" w:rsidRPr="00EE3D81" w:rsidRDefault="00B31D7E" w:rsidP="00BE63F6">
            <w:pPr>
              <w:pStyle w:val="Tablebulletcircle"/>
              <w:widowControl w:val="0"/>
              <w:spacing w:before="60" w:after="60" w:line="280" w:lineRule="atLeast"/>
              <w:rPr>
                <w:lang w:val="en-US"/>
              </w:rPr>
            </w:pPr>
            <w:r w:rsidRPr="00EE3D81">
              <w:rPr>
                <w:lang w:val="en-US"/>
              </w:rPr>
              <w:t>Liaise with information users and other stakeholders when considering terminating or disposing of information assets.</w:t>
            </w:r>
          </w:p>
          <w:p w:rsidR="00B31D7E" w:rsidRPr="00EE3D81" w:rsidRDefault="00B31D7E" w:rsidP="00BE63F6">
            <w:pPr>
              <w:pStyle w:val="Tablebulletcircle"/>
              <w:widowControl w:val="0"/>
              <w:spacing w:before="60" w:after="60" w:line="280" w:lineRule="atLeast"/>
              <w:rPr>
                <w:lang w:val="en-US"/>
              </w:rPr>
            </w:pPr>
            <w:r w:rsidRPr="00EE3D81">
              <w:rPr>
                <w:lang w:val="en-US"/>
              </w:rPr>
              <w:t>Ensure that disposal of information assets complies with legislation relating to the disposal of information contained in the</w:t>
            </w:r>
            <w:r w:rsidRPr="001102D3">
              <w:rPr>
                <w:i/>
                <w:lang w:val="en-US"/>
              </w:rPr>
              <w:t xml:space="preserve"> </w:t>
            </w:r>
            <w:hyperlink r:id="rId27" w:history="1">
              <w:r w:rsidRPr="000B23E6">
                <w:rPr>
                  <w:rStyle w:val="Hyperlink"/>
                  <w:lang w:val="en-US"/>
                </w:rPr>
                <w:t>Public Records Act 2002</w:t>
              </w:r>
            </w:hyperlink>
            <w:r w:rsidRPr="000B23E6">
              <w:rPr>
                <w:lang w:val="en-US"/>
              </w:rPr>
              <w:t>,</w:t>
            </w:r>
            <w:r w:rsidRPr="001102D3">
              <w:rPr>
                <w:i/>
                <w:lang w:val="en-US"/>
              </w:rPr>
              <w:t xml:space="preserve"> </w:t>
            </w:r>
            <w:hyperlink r:id="rId28" w:history="1">
              <w:r w:rsidRPr="003E60F5">
                <w:rPr>
                  <w:rStyle w:val="Hyperlink"/>
                  <w:iCs w:val="0"/>
                  <w:lang w:val="en-US"/>
                </w:rPr>
                <w:t>IS31 – Retention and Disposal of Public Records</w:t>
              </w:r>
            </w:hyperlink>
            <w:r>
              <w:rPr>
                <w:iCs w:val="0"/>
                <w:lang w:val="en-US"/>
              </w:rPr>
              <w:t xml:space="preserve"> and approved retention and disposal schedules</w:t>
            </w:r>
            <w:r w:rsidRPr="001102D3">
              <w:rPr>
                <w:i/>
                <w:lang w:val="en-US"/>
              </w:rPr>
              <w:t>.</w:t>
            </w:r>
          </w:p>
        </w:tc>
        <w:tc>
          <w:tcPr>
            <w:tcW w:w="4253" w:type="dxa"/>
            <w:shd w:val="clear" w:color="auto" w:fill="CCFFCC"/>
          </w:tcPr>
          <w:p w:rsidR="00B31D7E" w:rsidRDefault="00B31D7E" w:rsidP="00BE63F6">
            <w:pPr>
              <w:pStyle w:val="Tablebulletcircle"/>
              <w:widowControl w:val="0"/>
              <w:spacing w:before="60" w:after="60" w:line="280" w:lineRule="atLeast"/>
              <w:rPr>
                <w:lang w:val="en-US"/>
              </w:rPr>
            </w:pPr>
            <w:r w:rsidRPr="00EE3D81">
              <w:rPr>
                <w:lang w:val="en-US"/>
              </w:rPr>
              <w:t xml:space="preserve">Assess the impact of decommissioning the </w:t>
            </w:r>
            <w:r>
              <w:rPr>
                <w:lang w:val="en-US"/>
              </w:rPr>
              <w:t xml:space="preserve">applications </w:t>
            </w:r>
            <w:r w:rsidRPr="00EE3D81">
              <w:rPr>
                <w:lang w:val="en-US"/>
              </w:rPr>
              <w:t>assets and develop a transition strategy to any replacement assets if required.</w:t>
            </w:r>
          </w:p>
          <w:p w:rsidR="00B31D7E" w:rsidRDefault="00B31D7E" w:rsidP="00BE63F6">
            <w:pPr>
              <w:pStyle w:val="Tablebulletcircle"/>
              <w:widowControl w:val="0"/>
              <w:spacing w:before="60" w:after="60" w:line="280" w:lineRule="atLeast"/>
              <w:rPr>
                <w:lang w:val="en-US"/>
              </w:rPr>
            </w:pPr>
            <w:r>
              <w:rPr>
                <w:lang w:val="en-US"/>
              </w:rPr>
              <w:t>Plan for the decommissioning of application assets including the transfer of any business dependencies and the migration or disposal of any related information assets and resources.</w:t>
            </w:r>
          </w:p>
          <w:p w:rsidR="00B31D7E" w:rsidRPr="00EE3D81" w:rsidRDefault="00B31D7E" w:rsidP="00BE63F6">
            <w:pPr>
              <w:pStyle w:val="Tablebulletcircle"/>
              <w:widowControl w:val="0"/>
              <w:spacing w:before="60" w:after="60" w:line="280" w:lineRule="atLeast"/>
              <w:rPr>
                <w:lang w:val="en-US"/>
              </w:rPr>
            </w:pPr>
            <w:r>
              <w:rPr>
                <w:lang w:val="en-US"/>
              </w:rPr>
              <w:t xml:space="preserve">Ensure the disposal of application assets complies with the principles of </w:t>
            </w:r>
            <w:hyperlink r:id="rId29" w:history="1">
              <w:r w:rsidRPr="00D36565">
                <w:rPr>
                  <w:rStyle w:val="Hyperlink"/>
                  <w:lang w:val="en-US"/>
                </w:rPr>
                <w:t>IS13 – Procurement and disposal of ICT products and services</w:t>
              </w:r>
            </w:hyperlink>
            <w:r w:rsidRPr="000B23E6">
              <w:rPr>
                <w:lang w:val="en-US"/>
              </w:rPr>
              <w:t>.</w:t>
            </w:r>
          </w:p>
        </w:tc>
        <w:tc>
          <w:tcPr>
            <w:tcW w:w="4253" w:type="dxa"/>
            <w:shd w:val="clear" w:color="auto" w:fill="99CCFF"/>
          </w:tcPr>
          <w:p w:rsidR="00B31D7E" w:rsidRDefault="00B31D7E" w:rsidP="00BE63F6">
            <w:pPr>
              <w:pStyle w:val="Tablebulletcircle"/>
              <w:widowControl w:val="0"/>
              <w:spacing w:before="60" w:after="60" w:line="280" w:lineRule="atLeast"/>
              <w:rPr>
                <w:lang w:val="en-US"/>
              </w:rPr>
            </w:pPr>
            <w:r w:rsidRPr="00EE3D81">
              <w:rPr>
                <w:lang w:val="en-US"/>
              </w:rPr>
              <w:t xml:space="preserve">Assess the impact of decommissioning the </w:t>
            </w:r>
            <w:r>
              <w:rPr>
                <w:lang w:val="en-US"/>
              </w:rPr>
              <w:t>technology assets</w:t>
            </w:r>
            <w:r w:rsidRPr="00EE3D81">
              <w:rPr>
                <w:lang w:val="en-US"/>
              </w:rPr>
              <w:t xml:space="preserve"> and develop a transition strategy to any replacement assets if required</w:t>
            </w:r>
            <w:r>
              <w:rPr>
                <w:lang w:val="en-US"/>
              </w:rPr>
              <w:t>. Consider the impact on any supported applications and other business dependencies.</w:t>
            </w:r>
          </w:p>
          <w:p w:rsidR="00B31D7E" w:rsidRDefault="00B31D7E" w:rsidP="00BE63F6">
            <w:pPr>
              <w:pStyle w:val="Tablebulletcircle"/>
              <w:widowControl w:val="0"/>
              <w:spacing w:before="60" w:after="60" w:line="280" w:lineRule="atLeast"/>
              <w:rPr>
                <w:lang w:val="en-US"/>
              </w:rPr>
            </w:pPr>
            <w:r>
              <w:rPr>
                <w:lang w:val="en-US"/>
              </w:rPr>
              <w:t>Plan for the decommissioning of technology assets including the transfer of any application asset dependencies and the migration of any business dependencies.</w:t>
            </w:r>
          </w:p>
          <w:p w:rsidR="00B31D7E" w:rsidRPr="00EE3D81" w:rsidRDefault="00B31D7E" w:rsidP="00BE63F6">
            <w:pPr>
              <w:pStyle w:val="Tablebulletcircle"/>
              <w:widowControl w:val="0"/>
              <w:spacing w:before="60" w:after="60" w:line="280" w:lineRule="atLeast"/>
              <w:rPr>
                <w:lang w:val="en-US"/>
              </w:rPr>
            </w:pPr>
            <w:r>
              <w:rPr>
                <w:lang w:val="en-US"/>
              </w:rPr>
              <w:t xml:space="preserve">Ensure the disposal of technology assets complies with the principles of </w:t>
            </w:r>
            <w:hyperlink r:id="rId30" w:history="1">
              <w:r w:rsidRPr="00D36565">
                <w:rPr>
                  <w:rStyle w:val="Hyperlink"/>
                  <w:lang w:val="en-US"/>
                </w:rPr>
                <w:t>IS13</w:t>
              </w:r>
            </w:hyperlink>
            <w:r w:rsidRPr="000B23E6">
              <w:rPr>
                <w:lang w:val="en-US"/>
              </w:rPr>
              <w:t xml:space="preserve"> and </w:t>
            </w:r>
            <w:hyperlink r:id="rId31" w:history="1">
              <w:r w:rsidRPr="00D36565">
                <w:rPr>
                  <w:rStyle w:val="Hyperlink"/>
                  <w:lang w:val="en-US"/>
                </w:rPr>
                <w:t>IS18</w:t>
              </w:r>
            </w:hyperlink>
            <w:r w:rsidRPr="000B23E6">
              <w:rPr>
                <w:lang w:val="en-US"/>
              </w:rPr>
              <w:t>.</w:t>
            </w:r>
          </w:p>
        </w:tc>
      </w:tr>
    </w:tbl>
    <w:p w:rsidR="00B31D7E" w:rsidRPr="00B31D7E" w:rsidRDefault="00B31D7E" w:rsidP="004B35A0">
      <w:pPr>
        <w:pStyle w:val="BodyText"/>
        <w:ind w:left="0"/>
      </w:pPr>
    </w:p>
    <w:p w:rsidR="00CA23BE" w:rsidRPr="00055798" w:rsidRDefault="00CA23BE" w:rsidP="006517B2">
      <w:pPr>
        <w:pStyle w:val="BodyText"/>
      </w:pPr>
    </w:p>
    <w:sectPr w:rsidR="00CA23BE" w:rsidRPr="00055798" w:rsidSect="004B35A0">
      <w:headerReference w:type="even" r:id="rId32"/>
      <w:headerReference w:type="default" r:id="rId33"/>
      <w:footerReference w:type="default" r:id="rId34"/>
      <w:pgSz w:w="16838" w:h="11906" w:orient="landscape" w:code="9"/>
      <w:pgMar w:top="1134"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DFF" w:rsidRDefault="00A81DFF" w:rsidP="00766CCB">
      <w:r>
        <w:separator/>
      </w:r>
    </w:p>
    <w:p w:rsidR="00A81DFF" w:rsidRDefault="00A81DFF" w:rsidP="00766CCB"/>
    <w:p w:rsidR="00A81DFF" w:rsidRDefault="00A81DFF" w:rsidP="00766CCB"/>
    <w:p w:rsidR="00A81DFF" w:rsidRDefault="00A81DFF" w:rsidP="00766CCB"/>
  </w:endnote>
  <w:endnote w:type="continuationSeparator" w:id="0">
    <w:p w:rsidR="00A81DFF" w:rsidRDefault="00A81DFF" w:rsidP="00766CCB">
      <w:r>
        <w:continuationSeparator/>
      </w:r>
    </w:p>
    <w:p w:rsidR="00A81DFF" w:rsidRDefault="00A81DFF" w:rsidP="00766CCB"/>
    <w:p w:rsidR="00A81DFF" w:rsidRDefault="00A81DFF" w:rsidP="00766CCB"/>
    <w:p w:rsidR="00A81DFF" w:rsidRDefault="00A81DFF" w:rsidP="00766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etaOT-Nor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CCB" w:rsidRPr="006517B2" w:rsidRDefault="00A81DFF" w:rsidP="00E55257">
    <w:pPr>
      <w:pStyle w:val="Footerred"/>
      <w:pBdr>
        <w:top w:val="single" w:sz="4" w:space="1" w:color="808080"/>
      </w:pBdr>
      <w:rPr>
        <w:color w:val="A6A6A6" w:themeColor="background1" w:themeShade="A6"/>
      </w:rPr>
    </w:pPr>
    <w:r>
      <w:rPr>
        <w:caps w:val="0"/>
        <w:color w:val="A6A6A6" w:themeColor="background1" w:themeShade="A6"/>
      </w:rPr>
      <w:t>Final</w:t>
    </w:r>
    <w:r w:rsidR="00766CCB" w:rsidRPr="006517B2">
      <w:rPr>
        <w:caps w:val="0"/>
        <w:color w:val="A6A6A6" w:themeColor="background1" w:themeShade="A6"/>
      </w:rPr>
      <w:t xml:space="preserve"> </w:t>
    </w:r>
    <w:r w:rsidR="00766CCB" w:rsidRPr="006517B2">
      <w:rPr>
        <w:rFonts w:cs="Arial"/>
        <w:caps w:val="0"/>
        <w:color w:val="A6A6A6" w:themeColor="background1" w:themeShade="A6"/>
      </w:rPr>
      <w:t>|</w:t>
    </w:r>
    <w:r w:rsidR="00766CCB" w:rsidRPr="006517B2">
      <w:rPr>
        <w:caps w:val="0"/>
        <w:color w:val="A6A6A6" w:themeColor="background1" w:themeShade="A6"/>
      </w:rPr>
      <w:t xml:space="preserve"> </w:t>
    </w:r>
    <w:r>
      <w:rPr>
        <w:caps w:val="0"/>
        <w:color w:val="A6A6A6" w:themeColor="background1" w:themeShade="A6"/>
      </w:rPr>
      <w:t>v2.0.0</w:t>
    </w:r>
    <w:r w:rsidR="00766CCB" w:rsidRPr="006517B2">
      <w:rPr>
        <w:caps w:val="0"/>
        <w:color w:val="A6A6A6" w:themeColor="background1" w:themeShade="A6"/>
      </w:rPr>
      <w:t xml:space="preserve"> </w:t>
    </w:r>
    <w:r w:rsidR="00766CCB" w:rsidRPr="006517B2">
      <w:rPr>
        <w:rFonts w:cs="Arial"/>
        <w:caps w:val="0"/>
        <w:color w:val="A6A6A6" w:themeColor="background1" w:themeShade="A6"/>
      </w:rPr>
      <w:t>|</w:t>
    </w:r>
    <w:r w:rsidR="00766CCB" w:rsidRPr="006517B2">
      <w:rPr>
        <w:caps w:val="0"/>
        <w:color w:val="A6A6A6" w:themeColor="background1" w:themeShade="A6"/>
      </w:rPr>
      <w:t xml:space="preserve"> </w:t>
    </w:r>
    <w:r>
      <w:rPr>
        <w:caps w:val="0"/>
        <w:color w:val="A6A6A6" w:themeColor="background1" w:themeShade="A6"/>
      </w:rPr>
      <w:t>June 2016</w:t>
    </w:r>
    <w:r w:rsidR="00766CCB" w:rsidRPr="006517B2">
      <w:rPr>
        <w:color w:val="A6A6A6" w:themeColor="background1" w:themeShade="A6"/>
      </w:rPr>
      <w:t xml:space="preserve"> </w:t>
    </w:r>
    <w:r w:rsidR="00766CCB" w:rsidRPr="006517B2">
      <w:rPr>
        <w:color w:val="A6A6A6" w:themeColor="background1" w:themeShade="A6"/>
      </w:rPr>
      <w:tab/>
    </w:r>
    <w:r w:rsidR="00766CCB" w:rsidRPr="006517B2">
      <w:rPr>
        <w:color w:val="A6A6A6" w:themeColor="background1" w:themeShade="A6"/>
      </w:rPr>
      <w:tab/>
    </w:r>
    <w:r w:rsidR="00766CCB" w:rsidRPr="006517B2">
      <w:rPr>
        <w:caps w:val="0"/>
        <w:color w:val="A6A6A6" w:themeColor="background1" w:themeShade="A6"/>
      </w:rPr>
      <w:t xml:space="preserve">Page </w:t>
    </w:r>
    <w:r w:rsidR="00766CCB" w:rsidRPr="006517B2">
      <w:rPr>
        <w:caps w:val="0"/>
        <w:color w:val="A6A6A6" w:themeColor="background1" w:themeShade="A6"/>
      </w:rPr>
      <w:fldChar w:fldCharType="begin"/>
    </w:r>
    <w:r w:rsidR="00766CCB" w:rsidRPr="006517B2">
      <w:rPr>
        <w:caps w:val="0"/>
        <w:color w:val="A6A6A6" w:themeColor="background1" w:themeShade="A6"/>
      </w:rPr>
      <w:instrText xml:space="preserve"> PAGE </w:instrText>
    </w:r>
    <w:r w:rsidR="00766CCB" w:rsidRPr="006517B2">
      <w:rPr>
        <w:caps w:val="0"/>
        <w:color w:val="A6A6A6" w:themeColor="background1" w:themeShade="A6"/>
      </w:rPr>
      <w:fldChar w:fldCharType="separate"/>
    </w:r>
    <w:r w:rsidR="00526E59">
      <w:rPr>
        <w:caps w:val="0"/>
        <w:noProof/>
        <w:color w:val="A6A6A6" w:themeColor="background1" w:themeShade="A6"/>
      </w:rPr>
      <w:t>5</w:t>
    </w:r>
    <w:r w:rsidR="00766CCB" w:rsidRPr="006517B2">
      <w:rPr>
        <w:caps w:val="0"/>
        <w:color w:val="A6A6A6" w:themeColor="background1" w:themeShade="A6"/>
      </w:rPr>
      <w:fldChar w:fldCharType="end"/>
    </w:r>
    <w:r w:rsidR="00766CCB" w:rsidRPr="006517B2">
      <w:rPr>
        <w:caps w:val="0"/>
        <w:color w:val="A6A6A6" w:themeColor="background1" w:themeShade="A6"/>
      </w:rPr>
      <w:t xml:space="preserve"> of </w:t>
    </w:r>
    <w:r w:rsidR="00766CCB" w:rsidRPr="006517B2">
      <w:rPr>
        <w:caps w:val="0"/>
        <w:color w:val="A6A6A6" w:themeColor="background1" w:themeShade="A6"/>
      </w:rPr>
      <w:fldChar w:fldCharType="begin"/>
    </w:r>
    <w:r w:rsidR="00766CCB" w:rsidRPr="006517B2">
      <w:rPr>
        <w:caps w:val="0"/>
        <w:color w:val="A6A6A6" w:themeColor="background1" w:themeShade="A6"/>
      </w:rPr>
      <w:instrText xml:space="preserve"> NUMPAGES </w:instrText>
    </w:r>
    <w:r w:rsidR="00766CCB" w:rsidRPr="006517B2">
      <w:rPr>
        <w:caps w:val="0"/>
        <w:color w:val="A6A6A6" w:themeColor="background1" w:themeShade="A6"/>
      </w:rPr>
      <w:fldChar w:fldCharType="separate"/>
    </w:r>
    <w:r w:rsidR="00526E59">
      <w:rPr>
        <w:caps w:val="0"/>
        <w:noProof/>
        <w:color w:val="A6A6A6" w:themeColor="background1" w:themeShade="A6"/>
      </w:rPr>
      <w:t>17</w:t>
    </w:r>
    <w:r w:rsidR="00766CCB" w:rsidRPr="006517B2">
      <w:rPr>
        <w:caps w:val="0"/>
        <w:color w:val="A6A6A6" w:themeColor="background1" w:themeShade="A6"/>
      </w:rPr>
      <w:fldChar w:fldCharType="end"/>
    </w:r>
  </w:p>
  <w:p w:rsidR="00766CCB" w:rsidRPr="009773A9" w:rsidRDefault="00A81DFF" w:rsidP="00E55257">
    <w:pPr>
      <w:pStyle w:val="Footerred"/>
      <w:pBdr>
        <w:top w:val="none" w:sz="0" w:space="0" w:color="auto"/>
      </w:pBdr>
      <w:jc w:val="center"/>
      <w:rPr>
        <w:caps w:val="0"/>
      </w:rPr>
    </w:pPr>
    <w:r>
      <w:rPr>
        <w:caps w:val="0"/>
      </w:rPr>
      <w:t>PUBLIC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7B2" w:rsidRDefault="006517B2" w:rsidP="006517B2">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E03" w:rsidRPr="006517B2" w:rsidRDefault="00786E03" w:rsidP="00786E03">
    <w:pPr>
      <w:pStyle w:val="Footerred"/>
      <w:pBdr>
        <w:top w:val="single" w:sz="4" w:space="1" w:color="808080"/>
      </w:pBdr>
      <w:tabs>
        <w:tab w:val="clear" w:pos="4820"/>
        <w:tab w:val="clear" w:pos="9639"/>
        <w:tab w:val="center" w:pos="7230"/>
        <w:tab w:val="right" w:pos="14570"/>
      </w:tabs>
      <w:rPr>
        <w:color w:val="A6A6A6" w:themeColor="background1" w:themeShade="A6"/>
      </w:rPr>
    </w:pPr>
    <w:r>
      <w:rPr>
        <w:caps w:val="0"/>
        <w:color w:val="A6A6A6" w:themeColor="background1" w:themeShade="A6"/>
      </w:rPr>
      <w:t>Final</w:t>
    </w:r>
    <w:r w:rsidRPr="006517B2">
      <w:rPr>
        <w:caps w:val="0"/>
        <w:color w:val="A6A6A6" w:themeColor="background1" w:themeShade="A6"/>
      </w:rPr>
      <w:t xml:space="preserve"> </w:t>
    </w:r>
    <w:r w:rsidRPr="006517B2">
      <w:rPr>
        <w:rFonts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v2.0.0</w:t>
    </w:r>
    <w:r w:rsidRPr="006517B2">
      <w:rPr>
        <w:caps w:val="0"/>
        <w:color w:val="A6A6A6" w:themeColor="background1" w:themeShade="A6"/>
      </w:rPr>
      <w:t xml:space="preserve"> </w:t>
    </w:r>
    <w:r w:rsidRPr="006517B2">
      <w:rPr>
        <w:rFonts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June 2016</w:t>
    </w:r>
    <w:r w:rsidRPr="006517B2">
      <w:rPr>
        <w:color w:val="A6A6A6" w:themeColor="background1" w:themeShade="A6"/>
      </w:rPr>
      <w:t xml:space="preserve"> </w:t>
    </w:r>
    <w:r w:rsidRPr="006517B2">
      <w:rPr>
        <w:color w:val="A6A6A6" w:themeColor="background1" w:themeShade="A6"/>
      </w:rPr>
      <w:tab/>
    </w:r>
    <w:r w:rsidRPr="006517B2">
      <w:rPr>
        <w:color w:val="A6A6A6" w:themeColor="background1" w:themeShade="A6"/>
      </w:rPr>
      <w:tab/>
    </w:r>
    <w:r w:rsidRPr="006517B2">
      <w:rPr>
        <w:caps w:val="0"/>
        <w:color w:val="A6A6A6" w:themeColor="background1" w:themeShade="A6"/>
      </w:rPr>
      <w:t xml:space="preserve">Page </w:t>
    </w:r>
    <w:r w:rsidRPr="006517B2">
      <w:rPr>
        <w:caps w:val="0"/>
        <w:color w:val="A6A6A6" w:themeColor="background1" w:themeShade="A6"/>
      </w:rPr>
      <w:fldChar w:fldCharType="begin"/>
    </w:r>
    <w:r w:rsidRPr="006517B2">
      <w:rPr>
        <w:caps w:val="0"/>
        <w:color w:val="A6A6A6" w:themeColor="background1" w:themeShade="A6"/>
      </w:rPr>
      <w:instrText xml:space="preserve"> PAGE </w:instrText>
    </w:r>
    <w:r w:rsidRPr="006517B2">
      <w:rPr>
        <w:caps w:val="0"/>
        <w:color w:val="A6A6A6" w:themeColor="background1" w:themeShade="A6"/>
      </w:rPr>
      <w:fldChar w:fldCharType="separate"/>
    </w:r>
    <w:r w:rsidR="00526E59">
      <w:rPr>
        <w:caps w:val="0"/>
        <w:noProof/>
        <w:color w:val="A6A6A6" w:themeColor="background1" w:themeShade="A6"/>
      </w:rPr>
      <w:t>6</w:t>
    </w:r>
    <w:r w:rsidRPr="006517B2">
      <w:rPr>
        <w:caps w:val="0"/>
        <w:color w:val="A6A6A6" w:themeColor="background1" w:themeShade="A6"/>
      </w:rPr>
      <w:fldChar w:fldCharType="end"/>
    </w:r>
    <w:r w:rsidRPr="006517B2">
      <w:rPr>
        <w:caps w:val="0"/>
        <w:color w:val="A6A6A6" w:themeColor="background1" w:themeShade="A6"/>
      </w:rPr>
      <w:t xml:space="preserve"> of </w:t>
    </w:r>
    <w:r w:rsidRPr="006517B2">
      <w:rPr>
        <w:caps w:val="0"/>
        <w:color w:val="A6A6A6" w:themeColor="background1" w:themeShade="A6"/>
      </w:rPr>
      <w:fldChar w:fldCharType="begin"/>
    </w:r>
    <w:r w:rsidRPr="006517B2">
      <w:rPr>
        <w:caps w:val="0"/>
        <w:color w:val="A6A6A6" w:themeColor="background1" w:themeShade="A6"/>
      </w:rPr>
      <w:instrText xml:space="preserve"> NUMPAGES </w:instrText>
    </w:r>
    <w:r w:rsidRPr="006517B2">
      <w:rPr>
        <w:caps w:val="0"/>
        <w:color w:val="A6A6A6" w:themeColor="background1" w:themeShade="A6"/>
      </w:rPr>
      <w:fldChar w:fldCharType="separate"/>
    </w:r>
    <w:r w:rsidR="00526E59">
      <w:rPr>
        <w:caps w:val="0"/>
        <w:noProof/>
        <w:color w:val="A6A6A6" w:themeColor="background1" w:themeShade="A6"/>
      </w:rPr>
      <w:t>17</w:t>
    </w:r>
    <w:r w:rsidRPr="006517B2">
      <w:rPr>
        <w:caps w:val="0"/>
        <w:color w:val="A6A6A6" w:themeColor="background1" w:themeShade="A6"/>
      </w:rPr>
      <w:fldChar w:fldCharType="end"/>
    </w:r>
  </w:p>
  <w:p w:rsidR="00786E03" w:rsidRPr="009773A9" w:rsidRDefault="00786E03" w:rsidP="00E55257">
    <w:pPr>
      <w:pStyle w:val="Footerred"/>
      <w:pBdr>
        <w:top w:val="none" w:sz="0" w:space="0" w:color="auto"/>
      </w:pBdr>
      <w:jc w:val="center"/>
      <w:rPr>
        <w:caps w:val="0"/>
      </w:rPr>
    </w:pPr>
    <w:r>
      <w:rPr>
        <w:caps w:val="0"/>
      </w:rPr>
      <w:t>PUBLIC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E03" w:rsidRPr="006517B2" w:rsidRDefault="00786E03" w:rsidP="00E55257">
    <w:pPr>
      <w:pStyle w:val="Footerred"/>
      <w:pBdr>
        <w:top w:val="single" w:sz="4" w:space="1" w:color="808080"/>
      </w:pBdr>
      <w:rPr>
        <w:color w:val="A6A6A6" w:themeColor="background1" w:themeShade="A6"/>
      </w:rPr>
    </w:pPr>
    <w:r>
      <w:rPr>
        <w:caps w:val="0"/>
        <w:color w:val="A6A6A6" w:themeColor="background1" w:themeShade="A6"/>
      </w:rPr>
      <w:t>Final</w:t>
    </w:r>
    <w:r w:rsidRPr="006517B2">
      <w:rPr>
        <w:caps w:val="0"/>
        <w:color w:val="A6A6A6" w:themeColor="background1" w:themeShade="A6"/>
      </w:rPr>
      <w:t xml:space="preserve"> </w:t>
    </w:r>
    <w:r w:rsidRPr="006517B2">
      <w:rPr>
        <w:rFonts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v2.0.0</w:t>
    </w:r>
    <w:r w:rsidRPr="006517B2">
      <w:rPr>
        <w:caps w:val="0"/>
        <w:color w:val="A6A6A6" w:themeColor="background1" w:themeShade="A6"/>
      </w:rPr>
      <w:t xml:space="preserve"> </w:t>
    </w:r>
    <w:r w:rsidRPr="006517B2">
      <w:rPr>
        <w:rFonts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June 2016</w:t>
    </w:r>
    <w:r w:rsidRPr="006517B2">
      <w:rPr>
        <w:color w:val="A6A6A6" w:themeColor="background1" w:themeShade="A6"/>
      </w:rPr>
      <w:t xml:space="preserve"> </w:t>
    </w:r>
    <w:r w:rsidRPr="006517B2">
      <w:rPr>
        <w:color w:val="A6A6A6" w:themeColor="background1" w:themeShade="A6"/>
      </w:rPr>
      <w:tab/>
    </w:r>
    <w:r w:rsidRPr="006517B2">
      <w:rPr>
        <w:color w:val="A6A6A6" w:themeColor="background1" w:themeShade="A6"/>
      </w:rPr>
      <w:tab/>
    </w:r>
    <w:r w:rsidRPr="006517B2">
      <w:rPr>
        <w:caps w:val="0"/>
        <w:color w:val="A6A6A6" w:themeColor="background1" w:themeShade="A6"/>
      </w:rPr>
      <w:t xml:space="preserve">Page </w:t>
    </w:r>
    <w:r w:rsidRPr="006517B2">
      <w:rPr>
        <w:caps w:val="0"/>
        <w:color w:val="A6A6A6" w:themeColor="background1" w:themeShade="A6"/>
      </w:rPr>
      <w:fldChar w:fldCharType="begin"/>
    </w:r>
    <w:r w:rsidRPr="006517B2">
      <w:rPr>
        <w:caps w:val="0"/>
        <w:color w:val="A6A6A6" w:themeColor="background1" w:themeShade="A6"/>
      </w:rPr>
      <w:instrText xml:space="preserve"> PAGE </w:instrText>
    </w:r>
    <w:r w:rsidRPr="006517B2">
      <w:rPr>
        <w:caps w:val="0"/>
        <w:color w:val="A6A6A6" w:themeColor="background1" w:themeShade="A6"/>
      </w:rPr>
      <w:fldChar w:fldCharType="separate"/>
    </w:r>
    <w:r w:rsidR="00526E59">
      <w:rPr>
        <w:caps w:val="0"/>
        <w:noProof/>
        <w:color w:val="A6A6A6" w:themeColor="background1" w:themeShade="A6"/>
      </w:rPr>
      <w:t>11</w:t>
    </w:r>
    <w:r w:rsidRPr="006517B2">
      <w:rPr>
        <w:caps w:val="0"/>
        <w:color w:val="A6A6A6" w:themeColor="background1" w:themeShade="A6"/>
      </w:rPr>
      <w:fldChar w:fldCharType="end"/>
    </w:r>
    <w:r w:rsidRPr="006517B2">
      <w:rPr>
        <w:caps w:val="0"/>
        <w:color w:val="A6A6A6" w:themeColor="background1" w:themeShade="A6"/>
      </w:rPr>
      <w:t xml:space="preserve"> of </w:t>
    </w:r>
    <w:r w:rsidRPr="006517B2">
      <w:rPr>
        <w:caps w:val="0"/>
        <w:color w:val="A6A6A6" w:themeColor="background1" w:themeShade="A6"/>
      </w:rPr>
      <w:fldChar w:fldCharType="begin"/>
    </w:r>
    <w:r w:rsidRPr="006517B2">
      <w:rPr>
        <w:caps w:val="0"/>
        <w:color w:val="A6A6A6" w:themeColor="background1" w:themeShade="A6"/>
      </w:rPr>
      <w:instrText xml:space="preserve"> NUMPAGES </w:instrText>
    </w:r>
    <w:r w:rsidRPr="006517B2">
      <w:rPr>
        <w:caps w:val="0"/>
        <w:color w:val="A6A6A6" w:themeColor="background1" w:themeShade="A6"/>
      </w:rPr>
      <w:fldChar w:fldCharType="separate"/>
    </w:r>
    <w:r w:rsidR="00526E59">
      <w:rPr>
        <w:caps w:val="0"/>
        <w:noProof/>
        <w:color w:val="A6A6A6" w:themeColor="background1" w:themeShade="A6"/>
      </w:rPr>
      <w:t>17</w:t>
    </w:r>
    <w:r w:rsidRPr="006517B2">
      <w:rPr>
        <w:caps w:val="0"/>
        <w:color w:val="A6A6A6" w:themeColor="background1" w:themeShade="A6"/>
      </w:rPr>
      <w:fldChar w:fldCharType="end"/>
    </w:r>
  </w:p>
  <w:p w:rsidR="00786E03" w:rsidRPr="009773A9" w:rsidRDefault="00786E03" w:rsidP="00E55257">
    <w:pPr>
      <w:pStyle w:val="Footerred"/>
      <w:pBdr>
        <w:top w:val="none" w:sz="0" w:space="0" w:color="auto"/>
      </w:pBdr>
      <w:jc w:val="center"/>
      <w:rPr>
        <w:caps w:val="0"/>
      </w:rPr>
    </w:pPr>
    <w:r>
      <w:rPr>
        <w:caps w:val="0"/>
      </w:rPr>
      <w:t>PUBLIC</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5A0" w:rsidRPr="006517B2" w:rsidRDefault="004B35A0" w:rsidP="004B35A0">
    <w:pPr>
      <w:pStyle w:val="Footerred"/>
      <w:pBdr>
        <w:top w:val="single" w:sz="4" w:space="1" w:color="808080"/>
      </w:pBdr>
      <w:tabs>
        <w:tab w:val="clear" w:pos="9639"/>
        <w:tab w:val="right" w:pos="14570"/>
      </w:tabs>
      <w:rPr>
        <w:color w:val="A6A6A6" w:themeColor="background1" w:themeShade="A6"/>
      </w:rPr>
    </w:pPr>
    <w:r>
      <w:rPr>
        <w:caps w:val="0"/>
        <w:color w:val="A6A6A6" w:themeColor="background1" w:themeShade="A6"/>
      </w:rPr>
      <w:t>Final</w:t>
    </w:r>
    <w:r w:rsidRPr="006517B2">
      <w:rPr>
        <w:caps w:val="0"/>
        <w:color w:val="A6A6A6" w:themeColor="background1" w:themeShade="A6"/>
      </w:rPr>
      <w:t xml:space="preserve"> </w:t>
    </w:r>
    <w:r w:rsidRPr="006517B2">
      <w:rPr>
        <w:rFonts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v2.0.0</w:t>
    </w:r>
    <w:r w:rsidRPr="006517B2">
      <w:rPr>
        <w:caps w:val="0"/>
        <w:color w:val="A6A6A6" w:themeColor="background1" w:themeShade="A6"/>
      </w:rPr>
      <w:t xml:space="preserve"> </w:t>
    </w:r>
    <w:r w:rsidRPr="006517B2">
      <w:rPr>
        <w:rFonts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June 2016</w:t>
    </w:r>
    <w:r w:rsidRPr="006517B2">
      <w:rPr>
        <w:color w:val="A6A6A6" w:themeColor="background1" w:themeShade="A6"/>
      </w:rPr>
      <w:t xml:space="preserve"> </w:t>
    </w:r>
    <w:r w:rsidRPr="006517B2">
      <w:rPr>
        <w:color w:val="A6A6A6" w:themeColor="background1" w:themeShade="A6"/>
      </w:rPr>
      <w:tab/>
    </w:r>
    <w:r w:rsidRPr="006517B2">
      <w:rPr>
        <w:color w:val="A6A6A6" w:themeColor="background1" w:themeShade="A6"/>
      </w:rPr>
      <w:tab/>
    </w:r>
    <w:r w:rsidRPr="006517B2">
      <w:rPr>
        <w:caps w:val="0"/>
        <w:color w:val="A6A6A6" w:themeColor="background1" w:themeShade="A6"/>
      </w:rPr>
      <w:t xml:space="preserve">Page </w:t>
    </w:r>
    <w:r w:rsidRPr="006517B2">
      <w:rPr>
        <w:caps w:val="0"/>
        <w:color w:val="A6A6A6" w:themeColor="background1" w:themeShade="A6"/>
      </w:rPr>
      <w:fldChar w:fldCharType="begin"/>
    </w:r>
    <w:r w:rsidRPr="006517B2">
      <w:rPr>
        <w:caps w:val="0"/>
        <w:color w:val="A6A6A6" w:themeColor="background1" w:themeShade="A6"/>
      </w:rPr>
      <w:instrText xml:space="preserve"> PAGE </w:instrText>
    </w:r>
    <w:r w:rsidRPr="006517B2">
      <w:rPr>
        <w:caps w:val="0"/>
        <w:color w:val="A6A6A6" w:themeColor="background1" w:themeShade="A6"/>
      </w:rPr>
      <w:fldChar w:fldCharType="separate"/>
    </w:r>
    <w:r w:rsidR="00526E59">
      <w:rPr>
        <w:caps w:val="0"/>
        <w:noProof/>
        <w:color w:val="A6A6A6" w:themeColor="background1" w:themeShade="A6"/>
      </w:rPr>
      <w:t>17</w:t>
    </w:r>
    <w:r w:rsidRPr="006517B2">
      <w:rPr>
        <w:caps w:val="0"/>
        <w:color w:val="A6A6A6" w:themeColor="background1" w:themeShade="A6"/>
      </w:rPr>
      <w:fldChar w:fldCharType="end"/>
    </w:r>
    <w:r w:rsidRPr="006517B2">
      <w:rPr>
        <w:caps w:val="0"/>
        <w:color w:val="A6A6A6" w:themeColor="background1" w:themeShade="A6"/>
      </w:rPr>
      <w:t xml:space="preserve"> of </w:t>
    </w:r>
    <w:r w:rsidRPr="006517B2">
      <w:rPr>
        <w:caps w:val="0"/>
        <w:color w:val="A6A6A6" w:themeColor="background1" w:themeShade="A6"/>
      </w:rPr>
      <w:fldChar w:fldCharType="begin"/>
    </w:r>
    <w:r w:rsidRPr="006517B2">
      <w:rPr>
        <w:caps w:val="0"/>
        <w:color w:val="A6A6A6" w:themeColor="background1" w:themeShade="A6"/>
      </w:rPr>
      <w:instrText xml:space="preserve"> NUMPAGES </w:instrText>
    </w:r>
    <w:r w:rsidRPr="006517B2">
      <w:rPr>
        <w:caps w:val="0"/>
        <w:color w:val="A6A6A6" w:themeColor="background1" w:themeShade="A6"/>
      </w:rPr>
      <w:fldChar w:fldCharType="separate"/>
    </w:r>
    <w:r w:rsidR="00526E59">
      <w:rPr>
        <w:caps w:val="0"/>
        <w:noProof/>
        <w:color w:val="A6A6A6" w:themeColor="background1" w:themeShade="A6"/>
      </w:rPr>
      <w:t>17</w:t>
    </w:r>
    <w:r w:rsidRPr="006517B2">
      <w:rPr>
        <w:caps w:val="0"/>
        <w:color w:val="A6A6A6" w:themeColor="background1" w:themeShade="A6"/>
      </w:rPr>
      <w:fldChar w:fldCharType="end"/>
    </w:r>
  </w:p>
  <w:p w:rsidR="004B35A0" w:rsidRPr="009773A9" w:rsidRDefault="004B35A0" w:rsidP="00E55257">
    <w:pPr>
      <w:pStyle w:val="Footerred"/>
      <w:pBdr>
        <w:top w:val="none" w:sz="0" w:space="0" w:color="auto"/>
      </w:pBdr>
      <w:jc w:val="center"/>
      <w:rPr>
        <w:caps w:val="0"/>
      </w:rPr>
    </w:pPr>
    <w:r>
      <w:rPr>
        <w:caps w:val="0"/>
      </w:rPr>
      <w:t>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DFF" w:rsidRDefault="00A81DFF" w:rsidP="00766CCB">
      <w:r>
        <w:separator/>
      </w:r>
    </w:p>
  </w:footnote>
  <w:footnote w:type="continuationSeparator" w:id="0">
    <w:p w:rsidR="00A81DFF" w:rsidRDefault="00A81DFF" w:rsidP="00766CCB">
      <w:r>
        <w:continuationSeparator/>
      </w:r>
    </w:p>
  </w:footnote>
  <w:footnote w:type="continuationNotice" w:id="1">
    <w:p w:rsidR="00A81DFF" w:rsidRDefault="00A81DFF" w:rsidP="00766C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257" w:rsidRDefault="00BE083C" w:rsidP="00E55257">
    <w:pPr>
      <w:pStyle w:val="Header"/>
      <w:pBdr>
        <w:top w:val="single" w:sz="4" w:space="1" w:color="808080"/>
        <w:bottom w:val="single" w:sz="4" w:space="1" w:color="808080"/>
      </w:pBdr>
      <w:tabs>
        <w:tab w:val="clear" w:pos="4153"/>
        <w:tab w:val="clear" w:pos="8306"/>
        <w:tab w:val="center" w:pos="4820"/>
        <w:tab w:val="right" w:pos="9638"/>
      </w:tabs>
      <w:spacing w:before="120" w:after="120" w:line="280" w:lineRule="atLeast"/>
    </w:pPr>
    <w:r>
      <w:rPr>
        <w:sz w:val="16"/>
        <w:szCs w:val="16"/>
      </w:rPr>
      <w:t>QGEA</w:t>
    </w:r>
    <w:r w:rsidR="00E55257">
      <w:tab/>
    </w:r>
    <w:r w:rsidR="00A81DFF">
      <w:rPr>
        <w:color w:val="FF0000"/>
        <w:sz w:val="16"/>
        <w:szCs w:val="16"/>
      </w:rPr>
      <w:t>PUBLIC</w:t>
    </w:r>
    <w:r w:rsidR="00E55257">
      <w:tab/>
    </w:r>
    <w:r w:rsidR="00A81DFF">
      <w:rPr>
        <w:sz w:val="16"/>
        <w:szCs w:val="16"/>
      </w:rPr>
      <w:t>Information asset lifecycle guideline</w:t>
    </w:r>
  </w:p>
  <w:p w:rsidR="00766CCB" w:rsidRPr="00E55257" w:rsidRDefault="00766CCB" w:rsidP="00E5525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CCB" w:rsidRDefault="005F34B3" w:rsidP="006517B2">
    <w:pPr>
      <w:pStyle w:val="Header"/>
      <w:pBdr>
        <w:bottom w:val="none" w:sz="0" w:space="0" w:color="auto"/>
      </w:pBdr>
    </w:pPr>
    <w:r>
      <w:rPr>
        <w:noProof/>
      </w:rPr>
      <w:drawing>
        <wp:anchor distT="0" distB="0" distL="114300" distR="114300" simplePos="0" relativeHeight="251661312" behindDoc="1" locked="0" layoutInCell="1" allowOverlap="1">
          <wp:simplePos x="0" y="0"/>
          <wp:positionH relativeFrom="page">
            <wp:posOffset>0</wp:posOffset>
          </wp:positionH>
          <wp:positionV relativeFrom="page">
            <wp:posOffset>596265</wp:posOffset>
          </wp:positionV>
          <wp:extent cx="7570470" cy="10078720"/>
          <wp:effectExtent l="0" t="0" r="0" b="0"/>
          <wp:wrapNone/>
          <wp:docPr id="7" name="Picture 7"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
                  <pic:cNvPicPr>
                    <a:picLocks noChangeAspect="1" noChangeArrowheads="1"/>
                  </pic:cNvPicPr>
                </pic:nvPicPr>
                <pic:blipFill>
                  <a:blip r:embed="rId1">
                    <a:extLst>
                      <a:ext uri="{28A0092B-C50C-407E-A947-70E740481C1C}">
                        <a14:useLocalDpi xmlns:a14="http://schemas.microsoft.com/office/drawing/2010/main" val="0"/>
                      </a:ext>
                    </a:extLst>
                  </a:blip>
                  <a:srcRect t="5586"/>
                  <a:stretch>
                    <a:fillRect/>
                  </a:stretch>
                </pic:blipFill>
                <pic:spPr bwMode="auto">
                  <a:xfrm>
                    <a:off x="0" y="0"/>
                    <a:ext cx="7570470" cy="100787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43DE8A77">
              <wp:simplePos x="0" y="0"/>
              <wp:positionH relativeFrom="page">
                <wp:posOffset>612140</wp:posOffset>
              </wp:positionH>
              <wp:positionV relativeFrom="page">
                <wp:posOffset>9587865</wp:posOffset>
              </wp:positionV>
              <wp:extent cx="2286000" cy="342900"/>
              <wp:effectExtent l="2540" t="0" r="0"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CCB" w:rsidRPr="00A867F7" w:rsidRDefault="00766CCB" w:rsidP="00766CCB">
                          <w:pPr>
                            <w:rPr>
                              <w:rStyle w:val="Titlepageinf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E8A77" id="_x0000_t202" coordsize="21600,21600" o:spt="202" path="m,l,21600r21600,l21600,xe">
              <v:stroke joinstyle="miter"/>
              <v:path gradientshapeok="t" o:connecttype="rect"/>
            </v:shapetype>
            <v:shape id="Text Box 5" o:spid="_x0000_s1026" type="#_x0000_t202" style="position:absolute;margin-left:48.2pt;margin-top:754.95pt;width:180pt;height: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" filled="f" stroked="f">
              <v:textbox inset="0,0,0,0">
                <w:txbxContent>
                  <w:p w:rsidR="00766CCB" w:rsidRPr="00A867F7" w:rsidRDefault="00766CCB" w:rsidP="00766CCB">
                    <w:pPr>
                      <w:rPr>
                        <w:rStyle w:val="Titlepageinfo"/>
                      </w:rPr>
                    </w:pPr>
                  </w:p>
                </w:txbxContent>
              </v:textbox>
              <w10:wrap anchorx="page" anchory="page"/>
            </v:shape>
          </w:pict>
        </mc:Fallback>
      </mc:AlternateContent>
    </w:r>
    <w:r>
      <w:rPr>
        <w:noProof/>
      </w:rPr>
      <w:drawing>
        <wp:anchor distT="0" distB="0" distL="114300" distR="114300" simplePos="0" relativeHeight="251659264" behindDoc="1" locked="0" layoutInCell="1" allowOverlap="1" wp14:anchorId="43DE8A78">
          <wp:simplePos x="0" y="0"/>
          <wp:positionH relativeFrom="page">
            <wp:posOffset>252095</wp:posOffset>
          </wp:positionH>
          <wp:positionV relativeFrom="page">
            <wp:posOffset>9613265</wp:posOffset>
          </wp:positionV>
          <wp:extent cx="7048500" cy="904875"/>
          <wp:effectExtent l="0" t="0" r="0" b="0"/>
          <wp:wrapNone/>
          <wp:docPr id="4" name="Picture 4" descr="QGCIO-branding-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GCIO-branding-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D7E" w:rsidRDefault="00B31D7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D7E" w:rsidRDefault="00B31D7E" w:rsidP="00B31D7E">
    <w:pPr>
      <w:pStyle w:val="Header"/>
      <w:widowControl w:val="0"/>
      <w:numPr>
        <w:ilvl w:val="0"/>
        <w:numId w:val="35"/>
      </w:numPr>
      <w:ind w:left="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E03" w:rsidRDefault="00786E03" w:rsidP="00786E03">
    <w:pPr>
      <w:pStyle w:val="Header"/>
      <w:pBdr>
        <w:top w:val="single" w:sz="4" w:space="1" w:color="808080"/>
        <w:bottom w:val="single" w:sz="4" w:space="1" w:color="808080"/>
      </w:pBdr>
      <w:tabs>
        <w:tab w:val="clear" w:pos="4153"/>
        <w:tab w:val="clear" w:pos="8306"/>
        <w:tab w:val="center" w:pos="7230"/>
        <w:tab w:val="right" w:pos="14570"/>
      </w:tabs>
      <w:spacing w:before="120" w:after="120" w:line="280" w:lineRule="atLeast"/>
    </w:pPr>
    <w:r>
      <w:rPr>
        <w:sz w:val="16"/>
        <w:szCs w:val="16"/>
      </w:rPr>
      <w:t>QGEA</w:t>
    </w:r>
    <w:r>
      <w:tab/>
    </w:r>
    <w:r>
      <w:rPr>
        <w:color w:val="FF0000"/>
        <w:sz w:val="16"/>
        <w:szCs w:val="16"/>
      </w:rPr>
      <w:t>PUBLIC</w:t>
    </w:r>
    <w:r>
      <w:tab/>
    </w:r>
    <w:r>
      <w:rPr>
        <w:sz w:val="16"/>
        <w:szCs w:val="16"/>
      </w:rPr>
      <w:t>Information asset lifecycle guideline</w:t>
    </w:r>
  </w:p>
  <w:p w:rsidR="00786E03" w:rsidRPr="00E55257" w:rsidRDefault="00786E03" w:rsidP="00E55257">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E03" w:rsidRDefault="00786E03" w:rsidP="00786E03">
    <w:pPr>
      <w:pStyle w:val="Header"/>
      <w:pBdr>
        <w:top w:val="single" w:sz="4" w:space="1" w:color="808080"/>
        <w:bottom w:val="single" w:sz="4" w:space="1" w:color="808080"/>
      </w:pBdr>
      <w:tabs>
        <w:tab w:val="clear" w:pos="4153"/>
        <w:tab w:val="clear" w:pos="8306"/>
        <w:tab w:val="center" w:pos="4820"/>
        <w:tab w:val="right" w:pos="14570"/>
      </w:tabs>
      <w:spacing w:before="120" w:after="120" w:line="280" w:lineRule="atLeast"/>
    </w:pPr>
    <w:r>
      <w:rPr>
        <w:sz w:val="16"/>
        <w:szCs w:val="16"/>
      </w:rPr>
      <w:t>QGEA</w:t>
    </w:r>
    <w:r>
      <w:tab/>
    </w:r>
    <w:r>
      <w:rPr>
        <w:color w:val="FF0000"/>
        <w:sz w:val="16"/>
        <w:szCs w:val="16"/>
      </w:rPr>
      <w:t>PUBLIC</w:t>
    </w:r>
    <w:r>
      <w:tab/>
    </w:r>
    <w:r>
      <w:rPr>
        <w:sz w:val="16"/>
        <w:szCs w:val="16"/>
      </w:rPr>
      <w:t>Information asset lifecycle guideline</w:t>
    </w:r>
  </w:p>
  <w:p w:rsidR="00786E03" w:rsidRPr="00E55257" w:rsidRDefault="00786E03" w:rsidP="00E55257">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CCB" w:rsidRDefault="00766CCB" w:rsidP="00766CC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E03" w:rsidRDefault="00786E03" w:rsidP="004B35A0">
    <w:pPr>
      <w:pStyle w:val="Header"/>
      <w:pBdr>
        <w:top w:val="single" w:sz="4" w:space="1" w:color="808080"/>
        <w:bottom w:val="single" w:sz="4" w:space="1" w:color="808080"/>
      </w:pBdr>
      <w:tabs>
        <w:tab w:val="clear" w:pos="4153"/>
        <w:tab w:val="clear" w:pos="8306"/>
        <w:tab w:val="center" w:pos="7371"/>
        <w:tab w:val="right" w:pos="14570"/>
      </w:tabs>
      <w:spacing w:before="120" w:after="120" w:line="280" w:lineRule="atLeast"/>
    </w:pPr>
    <w:r>
      <w:rPr>
        <w:sz w:val="16"/>
        <w:szCs w:val="16"/>
      </w:rPr>
      <w:t>QGEA</w:t>
    </w:r>
    <w:r>
      <w:tab/>
    </w:r>
    <w:r>
      <w:rPr>
        <w:color w:val="FF0000"/>
        <w:sz w:val="16"/>
        <w:szCs w:val="16"/>
      </w:rPr>
      <w:t>PUBLIC</w:t>
    </w:r>
    <w:r>
      <w:tab/>
    </w:r>
    <w:r>
      <w:rPr>
        <w:sz w:val="16"/>
        <w:szCs w:val="16"/>
      </w:rPr>
      <w:t>Information asset lifecycle</w:t>
    </w:r>
  </w:p>
  <w:p w:rsidR="00786E03" w:rsidRPr="00E55257" w:rsidRDefault="00786E03" w:rsidP="00E5525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B00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B455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A2C71"/>
    <w:multiLevelType w:val="multilevel"/>
    <w:tmpl w:val="B92C84B0"/>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1"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0B805F49"/>
    <w:multiLevelType w:val="multilevel"/>
    <w:tmpl w:val="308234E8"/>
    <w:lvl w:ilvl="0">
      <w:start w:val="1"/>
      <w:numFmt w:val="none"/>
      <w:suff w:val="nothing"/>
      <w:lvlText w:val="%1"/>
      <w:lvlJc w:val="left"/>
      <w:pPr>
        <w:ind w:left="709" w:firstLine="0"/>
      </w:pPr>
      <w:rPr>
        <w:rFonts w:hint="default"/>
        <w:color w:val="auto"/>
        <w:sz w:val="20"/>
      </w:rPr>
    </w:lvl>
    <w:lvl w:ilvl="1">
      <w:start w:val="1"/>
      <w:numFmt w:val="decimal"/>
      <w:lvlText w:val="%2."/>
      <w:lvlJc w:val="left"/>
      <w:pPr>
        <w:tabs>
          <w:tab w:val="num" w:pos="1134"/>
        </w:tabs>
        <w:ind w:left="1134" w:hanging="425"/>
      </w:pPr>
      <w:rPr>
        <w:rFonts w:hint="default"/>
      </w:rPr>
    </w:lvl>
    <w:lvl w:ilvl="2">
      <w:start w:val="1"/>
      <w:numFmt w:val="lowerLetter"/>
      <w:lvlText w:val="%3."/>
      <w:lvlJc w:val="left"/>
      <w:pPr>
        <w:tabs>
          <w:tab w:val="num" w:pos="1559"/>
        </w:tabs>
        <w:ind w:left="1559" w:hanging="425"/>
      </w:pPr>
      <w:rPr>
        <w:rFonts w:hint="default"/>
      </w:rPr>
    </w:lvl>
    <w:lvl w:ilvl="3">
      <w:start w:val="1"/>
      <w:numFmt w:val="lowerRoman"/>
      <w:lvlText w:val="%4."/>
      <w:lvlJc w:val="left"/>
      <w:pPr>
        <w:tabs>
          <w:tab w:val="num" w:pos="1985"/>
        </w:tabs>
        <w:ind w:left="1985" w:hanging="426"/>
      </w:pPr>
      <w:rPr>
        <w:rFonts w:hint="default"/>
      </w:rPr>
    </w:lvl>
    <w:lvl w:ilvl="4">
      <w:start w:val="1"/>
      <w:numFmt w:val="none"/>
      <w:lvlRestart w:val="0"/>
      <w:suff w:val="nothing"/>
      <w:lvlText w:val=""/>
      <w:lvlJc w:val="left"/>
      <w:pPr>
        <w:ind w:left="1985" w:firstLine="0"/>
      </w:pPr>
      <w:rPr>
        <w:rFonts w:hint="default"/>
      </w:rPr>
    </w:lvl>
    <w:lvl w:ilvl="5">
      <w:start w:val="1"/>
      <w:numFmt w:val="none"/>
      <w:lvlRestart w:val="0"/>
      <w:suff w:val="nothing"/>
      <w:lvlText w:val=""/>
      <w:lvlJc w:val="left"/>
      <w:pPr>
        <w:ind w:left="1985" w:firstLine="0"/>
      </w:pPr>
      <w:rPr>
        <w:rFonts w:hint="default"/>
      </w:rPr>
    </w:lvl>
    <w:lvl w:ilvl="6">
      <w:start w:val="1"/>
      <w:numFmt w:val="none"/>
      <w:lvlRestart w:val="0"/>
      <w:suff w:val="nothing"/>
      <w:lvlText w:val=""/>
      <w:lvlJc w:val="left"/>
      <w:pPr>
        <w:ind w:left="1985" w:firstLine="0"/>
      </w:pPr>
      <w:rPr>
        <w:rFonts w:hint="default"/>
      </w:rPr>
    </w:lvl>
    <w:lvl w:ilvl="7">
      <w:start w:val="1"/>
      <w:numFmt w:val="none"/>
      <w:lvlRestart w:val="0"/>
      <w:suff w:val="nothing"/>
      <w:lvlText w:val=""/>
      <w:lvlJc w:val="left"/>
      <w:pPr>
        <w:ind w:left="1985" w:firstLine="0"/>
      </w:pPr>
      <w:rPr>
        <w:rFonts w:hint="default"/>
      </w:rPr>
    </w:lvl>
    <w:lvl w:ilvl="8">
      <w:start w:val="1"/>
      <w:numFmt w:val="none"/>
      <w:lvlRestart w:val="0"/>
      <w:suff w:val="nothing"/>
      <w:lvlText w:val=""/>
      <w:lvlJc w:val="left"/>
      <w:pPr>
        <w:ind w:left="1985" w:firstLine="0"/>
      </w:pPr>
      <w:rPr>
        <w:rFonts w:hint="default"/>
      </w:rPr>
    </w:lvl>
  </w:abstractNum>
  <w:abstractNum w:abstractNumId="13" w15:restartNumberingAfterBreak="0">
    <w:nsid w:val="11FB6BBC"/>
    <w:multiLevelType w:val="multilevel"/>
    <w:tmpl w:val="C28E59E8"/>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Symbol" w:hAnsi="Symbol" w:hint="default"/>
        <w:color w:val="auto"/>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4" w15:restartNumberingAfterBreak="0">
    <w:nsid w:val="127F548B"/>
    <w:multiLevelType w:val="multilevel"/>
    <w:tmpl w:val="CD220B08"/>
    <w:lvl w:ilvl="0">
      <w:start w:val="1"/>
      <w:numFmt w:val="bullet"/>
      <w:pStyle w:val="Bullet1"/>
      <w:lvlText w:val=""/>
      <w:lvlJc w:val="left"/>
      <w:pPr>
        <w:tabs>
          <w:tab w:val="num" w:pos="1134"/>
        </w:tabs>
        <w:ind w:left="1134" w:hanging="425"/>
      </w:pPr>
      <w:rPr>
        <w:rFonts w:ascii="Symbol" w:hAnsi="Symbol" w:hint="default"/>
        <w:color w:val="auto"/>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5"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6" w15:restartNumberingAfterBreak="0">
    <w:nsid w:val="1D305EE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E9321A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11231E5"/>
    <w:multiLevelType w:val="multilevel"/>
    <w:tmpl w:val="BF42E764"/>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o"/>
      <w:lvlJc w:val="left"/>
      <w:pPr>
        <w:tabs>
          <w:tab w:val="num" w:pos="1985"/>
        </w:tabs>
        <w:ind w:left="1985" w:hanging="426"/>
      </w:pPr>
      <w:rPr>
        <w:rFonts w:ascii="Courier New" w:hAnsi="Courier New" w:cs="Courier New"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0" w15:restartNumberingAfterBreak="0">
    <w:nsid w:val="40F531EF"/>
    <w:multiLevelType w:val="multilevel"/>
    <w:tmpl w:val="F8162AFA"/>
    <w:lvl w:ilvl="0">
      <w:start w:val="1"/>
      <w:numFmt w:val="upperLetter"/>
      <w:pStyle w:val="Appendix1"/>
      <w:lvlText w:val="Appendix %1"/>
      <w:lvlJc w:val="left"/>
      <w:pPr>
        <w:tabs>
          <w:tab w:val="num" w:pos="1701"/>
        </w:tabs>
        <w:ind w:left="1701" w:hanging="1701"/>
      </w:pPr>
      <w:rPr>
        <w:rFonts w:hint="default"/>
        <w:caps w:val="0"/>
      </w:rPr>
    </w:lvl>
    <w:lvl w:ilvl="1">
      <w:start w:val="1"/>
      <w:numFmt w:val="decimal"/>
      <w:pStyle w:val="Appendix2"/>
      <w:lvlText w:val="%1.%2"/>
      <w:lvlJc w:val="left"/>
      <w:pPr>
        <w:tabs>
          <w:tab w:val="num" w:pos="709"/>
        </w:tabs>
        <w:ind w:left="709" w:hanging="709"/>
      </w:pPr>
      <w:rPr>
        <w:rFonts w:hint="default"/>
      </w:rPr>
    </w:lvl>
    <w:lvl w:ilvl="2">
      <w:start w:val="1"/>
      <w:numFmt w:val="none"/>
      <w:pStyle w:val="Appendix3"/>
      <w:suff w:val="nothing"/>
      <w:lvlText w:val=""/>
      <w:lvlJc w:val="left"/>
      <w:pPr>
        <w:ind w:left="709" w:firstLine="0"/>
      </w:pPr>
      <w:rPr>
        <w:rFonts w:hint="default"/>
      </w:rPr>
    </w:lvl>
    <w:lvl w:ilvl="3">
      <w:start w:val="1"/>
      <w:numFmt w:val="none"/>
      <w:pStyle w:val="Appendix4"/>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21"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44FD5E2B"/>
    <w:multiLevelType w:val="hybridMultilevel"/>
    <w:tmpl w:val="3D68277E"/>
    <w:lvl w:ilvl="0" w:tplc="D4CE6D0E">
      <w:start w:val="1"/>
      <w:numFmt w:val="decimal"/>
      <w:pStyle w:val="Numberlist1"/>
      <w:lvlText w:val="%1."/>
      <w:lvlJc w:val="left"/>
      <w:pPr>
        <w:ind w:left="720" w:hanging="360"/>
      </w:pPr>
    </w:lvl>
    <w:lvl w:ilvl="1" w:tplc="B0AE8D0A">
      <w:start w:val="1"/>
      <w:numFmt w:val="lowerLetter"/>
      <w:pStyle w:val="Numberlist2"/>
      <w:lvlText w:val="%2."/>
      <w:lvlJc w:val="left"/>
      <w:pPr>
        <w:ind w:left="1440" w:hanging="360"/>
      </w:pPr>
    </w:lvl>
    <w:lvl w:ilvl="2" w:tplc="7CD8DECA">
      <w:start w:val="1"/>
      <w:numFmt w:val="lowerRoman"/>
      <w:pStyle w:val="Numberlis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B0E13F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5" w15:restartNumberingAfterBreak="0">
    <w:nsid w:val="546621CE"/>
    <w:multiLevelType w:val="multilevel"/>
    <w:tmpl w:val="E64C7EA2"/>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pStyle w:val="Heading6"/>
      <w:suff w:val="nothing"/>
      <w:lvlText w:val=""/>
      <w:lvlJc w:val="left"/>
      <w:pPr>
        <w:ind w:left="709" w:firstLine="0"/>
      </w:pPr>
      <w:rPr>
        <w:rFonts w:hint="default"/>
      </w:rPr>
    </w:lvl>
    <w:lvl w:ilvl="6">
      <w:start w:val="1"/>
      <w:numFmt w:val="none"/>
      <w:pStyle w:val="Heading7"/>
      <w:suff w:val="nothing"/>
      <w:lvlText w:val=""/>
      <w:lvlJc w:val="left"/>
      <w:pPr>
        <w:ind w:left="709" w:firstLine="0"/>
      </w:pPr>
      <w:rPr>
        <w:rFonts w:hint="default"/>
      </w:rPr>
    </w:lvl>
    <w:lvl w:ilvl="7">
      <w:start w:val="1"/>
      <w:numFmt w:val="none"/>
      <w:pStyle w:val="Heading8"/>
      <w:suff w:val="nothing"/>
      <w:lvlText w:val=""/>
      <w:lvlJc w:val="left"/>
      <w:pPr>
        <w:ind w:left="709" w:firstLine="0"/>
      </w:pPr>
      <w:rPr>
        <w:rFonts w:hint="default"/>
      </w:rPr>
    </w:lvl>
    <w:lvl w:ilvl="8">
      <w:start w:val="1"/>
      <w:numFmt w:val="none"/>
      <w:pStyle w:val="Heading9"/>
      <w:suff w:val="nothing"/>
      <w:lvlText w:val=""/>
      <w:lvlJc w:val="left"/>
      <w:pPr>
        <w:ind w:left="709" w:firstLine="0"/>
      </w:pPr>
      <w:rPr>
        <w:rFonts w:hint="default"/>
      </w:rPr>
    </w:lvl>
  </w:abstractNum>
  <w:abstractNum w:abstractNumId="26" w15:restartNumberingAfterBreak="0">
    <w:nsid w:val="57BE5FC0"/>
    <w:multiLevelType w:val="multilevel"/>
    <w:tmpl w:val="DEF4B5AA"/>
    <w:lvl w:ilvl="0">
      <w:start w:val="1"/>
      <w:numFmt w:val="none"/>
      <w:suff w:val="nothing"/>
      <w:lvlText w:val="%1"/>
      <w:lvlJc w:val="left"/>
      <w:pPr>
        <w:ind w:left="709" w:firstLine="0"/>
      </w:pPr>
      <w:rPr>
        <w:rFonts w:hint="default"/>
        <w:color w:val="auto"/>
        <w:sz w:val="20"/>
      </w:rPr>
    </w:lvl>
    <w:lvl w:ilvl="1">
      <w:start w:val="1"/>
      <w:numFmt w:val="decimal"/>
      <w:lvlText w:val="%2."/>
      <w:lvlJc w:val="left"/>
      <w:pPr>
        <w:tabs>
          <w:tab w:val="num" w:pos="1134"/>
        </w:tabs>
        <w:ind w:left="1134" w:hanging="425"/>
      </w:pPr>
      <w:rPr>
        <w:rFonts w:hint="default"/>
      </w:rPr>
    </w:lvl>
    <w:lvl w:ilvl="2">
      <w:start w:val="1"/>
      <w:numFmt w:val="lowerLetter"/>
      <w:lvlText w:val="%3."/>
      <w:lvlJc w:val="left"/>
      <w:pPr>
        <w:tabs>
          <w:tab w:val="num" w:pos="1559"/>
        </w:tabs>
        <w:ind w:left="1559" w:hanging="425"/>
      </w:pPr>
      <w:rPr>
        <w:rFonts w:hint="default"/>
      </w:rPr>
    </w:lvl>
    <w:lvl w:ilvl="3">
      <w:start w:val="1"/>
      <w:numFmt w:val="lowerRoman"/>
      <w:lvlText w:val="%4."/>
      <w:lvlJc w:val="left"/>
      <w:pPr>
        <w:tabs>
          <w:tab w:val="num" w:pos="1985"/>
        </w:tabs>
        <w:ind w:left="1985" w:hanging="426"/>
      </w:pPr>
      <w:rPr>
        <w:rFonts w:hint="default"/>
      </w:rPr>
    </w:lvl>
    <w:lvl w:ilvl="4">
      <w:start w:val="1"/>
      <w:numFmt w:val="none"/>
      <w:lvlRestart w:val="0"/>
      <w:suff w:val="nothing"/>
      <w:lvlText w:val=""/>
      <w:lvlJc w:val="left"/>
      <w:pPr>
        <w:ind w:left="1985" w:firstLine="0"/>
      </w:pPr>
      <w:rPr>
        <w:rFonts w:hint="default"/>
      </w:rPr>
    </w:lvl>
    <w:lvl w:ilvl="5">
      <w:start w:val="1"/>
      <w:numFmt w:val="none"/>
      <w:lvlRestart w:val="0"/>
      <w:suff w:val="nothing"/>
      <w:lvlText w:val=""/>
      <w:lvlJc w:val="left"/>
      <w:pPr>
        <w:ind w:left="1985" w:firstLine="0"/>
      </w:pPr>
      <w:rPr>
        <w:rFonts w:hint="default"/>
      </w:rPr>
    </w:lvl>
    <w:lvl w:ilvl="6">
      <w:start w:val="1"/>
      <w:numFmt w:val="none"/>
      <w:lvlRestart w:val="0"/>
      <w:suff w:val="nothing"/>
      <w:lvlText w:val=""/>
      <w:lvlJc w:val="left"/>
      <w:pPr>
        <w:ind w:left="1985" w:firstLine="0"/>
      </w:pPr>
      <w:rPr>
        <w:rFonts w:hint="default"/>
      </w:rPr>
    </w:lvl>
    <w:lvl w:ilvl="7">
      <w:start w:val="1"/>
      <w:numFmt w:val="none"/>
      <w:lvlRestart w:val="0"/>
      <w:suff w:val="nothing"/>
      <w:lvlText w:val=""/>
      <w:lvlJc w:val="left"/>
      <w:pPr>
        <w:ind w:left="1985" w:firstLine="0"/>
      </w:pPr>
      <w:rPr>
        <w:rFonts w:hint="default"/>
      </w:rPr>
    </w:lvl>
    <w:lvl w:ilvl="8">
      <w:start w:val="1"/>
      <w:numFmt w:val="none"/>
      <w:lvlRestart w:val="0"/>
      <w:suff w:val="nothing"/>
      <w:lvlText w:val=""/>
      <w:lvlJc w:val="left"/>
      <w:pPr>
        <w:ind w:left="1985" w:firstLine="0"/>
      </w:pPr>
      <w:rPr>
        <w:rFonts w:hint="default"/>
      </w:rPr>
    </w:lvl>
  </w:abstractNum>
  <w:abstractNum w:abstractNumId="27" w15:restartNumberingAfterBreak="0">
    <w:nsid w:val="5E436F61"/>
    <w:multiLevelType w:val="hybridMultilevel"/>
    <w:tmpl w:val="66BA768A"/>
    <w:lvl w:ilvl="0" w:tplc="D1EE2330">
      <w:start w:val="321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AB4897"/>
    <w:multiLevelType w:val="hybridMultilevel"/>
    <w:tmpl w:val="3CDAE068"/>
    <w:lvl w:ilvl="0" w:tplc="B1E09212">
      <w:start w:val="1"/>
      <w:numFmt w:val="decimal"/>
      <w:pStyle w:val="ListBullet"/>
      <w:lvlText w:val="%1."/>
      <w:lvlJc w:val="left"/>
      <w:pPr>
        <w:ind w:left="720" w:hanging="360"/>
      </w:pPr>
    </w:lvl>
    <w:lvl w:ilvl="1" w:tplc="3036D9C4">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6699599C"/>
    <w:multiLevelType w:val="hybridMultilevel"/>
    <w:tmpl w:val="D5C46A08"/>
    <w:lvl w:ilvl="0" w:tplc="261C664C">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1E7B70"/>
    <w:multiLevelType w:val="multilevel"/>
    <w:tmpl w:val="6958F48C"/>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32" w15:restartNumberingAfterBreak="0">
    <w:nsid w:val="7A1C5473"/>
    <w:multiLevelType w:val="multilevel"/>
    <w:tmpl w:val="54629AE6"/>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3" w15:restartNumberingAfterBreak="0">
    <w:nsid w:val="7AD92304"/>
    <w:multiLevelType w:val="multilevel"/>
    <w:tmpl w:val="CA64D8AA"/>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pStyle w:val="Bullet3"/>
      <w:lvlText w:val="◦"/>
      <w:lvlJc w:val="left"/>
      <w:pPr>
        <w:tabs>
          <w:tab w:val="num" w:pos="1985"/>
        </w:tabs>
        <w:ind w:left="1985" w:hanging="426"/>
      </w:pPr>
      <w:rPr>
        <w:rFonts w:ascii="Arial" w:hAnsi="Arial" w:hint="default"/>
        <w:color w:val="auto"/>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8"/>
  </w:num>
  <w:num w:numId="13">
    <w:abstractNumId w:val="29"/>
  </w:num>
  <w:num w:numId="14">
    <w:abstractNumId w:val="20"/>
  </w:num>
  <w:num w:numId="15">
    <w:abstractNumId w:val="31"/>
  </w:num>
  <w:num w:numId="16">
    <w:abstractNumId w:val="30"/>
  </w:num>
  <w:num w:numId="17">
    <w:abstractNumId w:val="32"/>
  </w:num>
  <w:num w:numId="18">
    <w:abstractNumId w:val="26"/>
  </w:num>
  <w:num w:numId="19">
    <w:abstractNumId w:val="25"/>
  </w:num>
  <w:num w:numId="20">
    <w:abstractNumId w:val="11"/>
  </w:num>
  <w:num w:numId="21">
    <w:abstractNumId w:val="16"/>
  </w:num>
  <w:num w:numId="22">
    <w:abstractNumId w:val="23"/>
  </w:num>
  <w:num w:numId="23">
    <w:abstractNumId w:val="17"/>
  </w:num>
  <w:num w:numId="24">
    <w:abstractNumId w:val="19"/>
  </w:num>
  <w:num w:numId="25">
    <w:abstractNumId w:val="24"/>
  </w:num>
  <w:num w:numId="26">
    <w:abstractNumId w:val="14"/>
  </w:num>
  <w:num w:numId="27">
    <w:abstractNumId w:val="13"/>
  </w:num>
  <w:num w:numId="28">
    <w:abstractNumId w:val="33"/>
  </w:num>
  <w:num w:numId="29">
    <w:abstractNumId w:val="10"/>
  </w:num>
  <w:num w:numId="30">
    <w:abstractNumId w:val="15"/>
  </w:num>
  <w:num w:numId="31">
    <w:abstractNumId w:val="28"/>
  </w:num>
  <w:num w:numId="32">
    <w:abstractNumId w:val="22"/>
  </w:num>
  <w:num w:numId="33">
    <w:abstractNumId w:val="26"/>
  </w:num>
  <w:num w:numId="34">
    <w:abstractNumId w:val="27"/>
  </w:num>
  <w:num w:numId="35">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DFF"/>
    <w:rsid w:val="00010D0B"/>
    <w:rsid w:val="00013A6E"/>
    <w:rsid w:val="00023993"/>
    <w:rsid w:val="0003232D"/>
    <w:rsid w:val="000373DC"/>
    <w:rsid w:val="00045ECF"/>
    <w:rsid w:val="00055798"/>
    <w:rsid w:val="000624E0"/>
    <w:rsid w:val="000658E9"/>
    <w:rsid w:val="00067AC8"/>
    <w:rsid w:val="00076AFC"/>
    <w:rsid w:val="000852D2"/>
    <w:rsid w:val="00094C82"/>
    <w:rsid w:val="000971C7"/>
    <w:rsid w:val="000B13CF"/>
    <w:rsid w:val="000B62BB"/>
    <w:rsid w:val="000C0B75"/>
    <w:rsid w:val="000D158A"/>
    <w:rsid w:val="000D5487"/>
    <w:rsid w:val="000E2C15"/>
    <w:rsid w:val="000E4CEE"/>
    <w:rsid w:val="000E5D3E"/>
    <w:rsid w:val="000E655A"/>
    <w:rsid w:val="000F03BA"/>
    <w:rsid w:val="000F159E"/>
    <w:rsid w:val="00102AC2"/>
    <w:rsid w:val="001348ED"/>
    <w:rsid w:val="00142BBB"/>
    <w:rsid w:val="00143885"/>
    <w:rsid w:val="00145E41"/>
    <w:rsid w:val="00150A2F"/>
    <w:rsid w:val="001548C7"/>
    <w:rsid w:val="0015571E"/>
    <w:rsid w:val="00161EDA"/>
    <w:rsid w:val="00162518"/>
    <w:rsid w:val="0016317D"/>
    <w:rsid w:val="0017064B"/>
    <w:rsid w:val="00176B29"/>
    <w:rsid w:val="00181374"/>
    <w:rsid w:val="00191E69"/>
    <w:rsid w:val="00192F10"/>
    <w:rsid w:val="0019483B"/>
    <w:rsid w:val="001A239C"/>
    <w:rsid w:val="001A6E39"/>
    <w:rsid w:val="001B02EA"/>
    <w:rsid w:val="001B130F"/>
    <w:rsid w:val="001B45D5"/>
    <w:rsid w:val="001B7DE2"/>
    <w:rsid w:val="001C3407"/>
    <w:rsid w:val="001C5E18"/>
    <w:rsid w:val="001C7971"/>
    <w:rsid w:val="001D0AB4"/>
    <w:rsid w:val="001D0B3B"/>
    <w:rsid w:val="001E4E73"/>
    <w:rsid w:val="001F5F67"/>
    <w:rsid w:val="001F5F8B"/>
    <w:rsid w:val="002071CB"/>
    <w:rsid w:val="00213943"/>
    <w:rsid w:val="00217165"/>
    <w:rsid w:val="0022094E"/>
    <w:rsid w:val="00230ABD"/>
    <w:rsid w:val="00237DA5"/>
    <w:rsid w:val="00250E15"/>
    <w:rsid w:val="00251BA2"/>
    <w:rsid w:val="00262BC5"/>
    <w:rsid w:val="002714BB"/>
    <w:rsid w:val="00280BC6"/>
    <w:rsid w:val="00282E8A"/>
    <w:rsid w:val="00294748"/>
    <w:rsid w:val="00296E03"/>
    <w:rsid w:val="002A49E3"/>
    <w:rsid w:val="002A69A8"/>
    <w:rsid w:val="002B014A"/>
    <w:rsid w:val="002B4138"/>
    <w:rsid w:val="002C4084"/>
    <w:rsid w:val="002E5DE8"/>
    <w:rsid w:val="002F118D"/>
    <w:rsid w:val="002F77AE"/>
    <w:rsid w:val="0031308B"/>
    <w:rsid w:val="0031375B"/>
    <w:rsid w:val="00321AFA"/>
    <w:rsid w:val="00335B2D"/>
    <w:rsid w:val="003436FE"/>
    <w:rsid w:val="0034633D"/>
    <w:rsid w:val="00371AD6"/>
    <w:rsid w:val="003759A6"/>
    <w:rsid w:val="00384FEB"/>
    <w:rsid w:val="0039642A"/>
    <w:rsid w:val="00396DF4"/>
    <w:rsid w:val="003A26F6"/>
    <w:rsid w:val="003A5399"/>
    <w:rsid w:val="003B1F14"/>
    <w:rsid w:val="003B1F45"/>
    <w:rsid w:val="003B5C4B"/>
    <w:rsid w:val="003C3A7F"/>
    <w:rsid w:val="003D06B1"/>
    <w:rsid w:val="003D2B38"/>
    <w:rsid w:val="003E716D"/>
    <w:rsid w:val="003E735F"/>
    <w:rsid w:val="003F0240"/>
    <w:rsid w:val="003F3430"/>
    <w:rsid w:val="003F4D98"/>
    <w:rsid w:val="003F622F"/>
    <w:rsid w:val="00402910"/>
    <w:rsid w:val="00407D8F"/>
    <w:rsid w:val="00425443"/>
    <w:rsid w:val="00446E17"/>
    <w:rsid w:val="00465527"/>
    <w:rsid w:val="00485DEE"/>
    <w:rsid w:val="004A6FEB"/>
    <w:rsid w:val="004B14A0"/>
    <w:rsid w:val="004B35A0"/>
    <w:rsid w:val="004C22CB"/>
    <w:rsid w:val="004C694F"/>
    <w:rsid w:val="004D353E"/>
    <w:rsid w:val="004D3880"/>
    <w:rsid w:val="004D63D6"/>
    <w:rsid w:val="004F0A9A"/>
    <w:rsid w:val="004F3D74"/>
    <w:rsid w:val="00503B8B"/>
    <w:rsid w:val="00506597"/>
    <w:rsid w:val="005070CB"/>
    <w:rsid w:val="00512CAF"/>
    <w:rsid w:val="00526E59"/>
    <w:rsid w:val="00527E24"/>
    <w:rsid w:val="0053138B"/>
    <w:rsid w:val="00537EA2"/>
    <w:rsid w:val="005452FB"/>
    <w:rsid w:val="0055748A"/>
    <w:rsid w:val="00560E74"/>
    <w:rsid w:val="00571312"/>
    <w:rsid w:val="005750A7"/>
    <w:rsid w:val="005757D8"/>
    <w:rsid w:val="005866FC"/>
    <w:rsid w:val="00591588"/>
    <w:rsid w:val="005A54F1"/>
    <w:rsid w:val="005A5F28"/>
    <w:rsid w:val="005B3086"/>
    <w:rsid w:val="005D65A5"/>
    <w:rsid w:val="005E5065"/>
    <w:rsid w:val="005E7B99"/>
    <w:rsid w:val="005F34B3"/>
    <w:rsid w:val="0060136A"/>
    <w:rsid w:val="00601AFD"/>
    <w:rsid w:val="00610FC6"/>
    <w:rsid w:val="00611131"/>
    <w:rsid w:val="00616B01"/>
    <w:rsid w:val="00625A55"/>
    <w:rsid w:val="006334ED"/>
    <w:rsid w:val="006364EA"/>
    <w:rsid w:val="0064176D"/>
    <w:rsid w:val="00641A40"/>
    <w:rsid w:val="00647D16"/>
    <w:rsid w:val="00650D7A"/>
    <w:rsid w:val="006517B2"/>
    <w:rsid w:val="00653A37"/>
    <w:rsid w:val="00656672"/>
    <w:rsid w:val="00663D57"/>
    <w:rsid w:val="00676FEE"/>
    <w:rsid w:val="00677657"/>
    <w:rsid w:val="00677B28"/>
    <w:rsid w:val="00680847"/>
    <w:rsid w:val="00683E19"/>
    <w:rsid w:val="006910B3"/>
    <w:rsid w:val="006A4F21"/>
    <w:rsid w:val="006B22B2"/>
    <w:rsid w:val="006B2302"/>
    <w:rsid w:val="006B4CFD"/>
    <w:rsid w:val="006B6233"/>
    <w:rsid w:val="006C7A5F"/>
    <w:rsid w:val="006D5D95"/>
    <w:rsid w:val="006E37B9"/>
    <w:rsid w:val="006F41C6"/>
    <w:rsid w:val="006F77F7"/>
    <w:rsid w:val="00700472"/>
    <w:rsid w:val="00700F1D"/>
    <w:rsid w:val="00702C47"/>
    <w:rsid w:val="00705373"/>
    <w:rsid w:val="00706A30"/>
    <w:rsid w:val="0072013F"/>
    <w:rsid w:val="00732CBB"/>
    <w:rsid w:val="00732EC2"/>
    <w:rsid w:val="00733482"/>
    <w:rsid w:val="00735CBD"/>
    <w:rsid w:val="007361B7"/>
    <w:rsid w:val="007416A3"/>
    <w:rsid w:val="00742E5B"/>
    <w:rsid w:val="00743696"/>
    <w:rsid w:val="007449DC"/>
    <w:rsid w:val="0074781B"/>
    <w:rsid w:val="00750113"/>
    <w:rsid w:val="00754C94"/>
    <w:rsid w:val="00754F1F"/>
    <w:rsid w:val="007575A4"/>
    <w:rsid w:val="007659E1"/>
    <w:rsid w:val="00766CCB"/>
    <w:rsid w:val="00785E82"/>
    <w:rsid w:val="00785F19"/>
    <w:rsid w:val="007861C3"/>
    <w:rsid w:val="00786E03"/>
    <w:rsid w:val="00793E52"/>
    <w:rsid w:val="007A041B"/>
    <w:rsid w:val="007A1E0A"/>
    <w:rsid w:val="007A3856"/>
    <w:rsid w:val="007A7BB8"/>
    <w:rsid w:val="007B1A97"/>
    <w:rsid w:val="007C0FBB"/>
    <w:rsid w:val="007C5ED8"/>
    <w:rsid w:val="007D23D6"/>
    <w:rsid w:val="007D572A"/>
    <w:rsid w:val="007E6A6E"/>
    <w:rsid w:val="007F5483"/>
    <w:rsid w:val="00831408"/>
    <w:rsid w:val="00831C20"/>
    <w:rsid w:val="008328EC"/>
    <w:rsid w:val="00835906"/>
    <w:rsid w:val="008363A1"/>
    <w:rsid w:val="0083743C"/>
    <w:rsid w:val="00846079"/>
    <w:rsid w:val="00850195"/>
    <w:rsid w:val="008519A0"/>
    <w:rsid w:val="008730F0"/>
    <w:rsid w:val="008876B7"/>
    <w:rsid w:val="008952B9"/>
    <w:rsid w:val="008959E0"/>
    <w:rsid w:val="008A6272"/>
    <w:rsid w:val="008B322D"/>
    <w:rsid w:val="008C052A"/>
    <w:rsid w:val="008C3B96"/>
    <w:rsid w:val="008C406A"/>
    <w:rsid w:val="008C689D"/>
    <w:rsid w:val="008C68F5"/>
    <w:rsid w:val="008E1070"/>
    <w:rsid w:val="008E196C"/>
    <w:rsid w:val="008E3100"/>
    <w:rsid w:val="008E63BF"/>
    <w:rsid w:val="008F0DF8"/>
    <w:rsid w:val="008F468B"/>
    <w:rsid w:val="008F6567"/>
    <w:rsid w:val="008F77FB"/>
    <w:rsid w:val="0090257C"/>
    <w:rsid w:val="009039E0"/>
    <w:rsid w:val="009123BB"/>
    <w:rsid w:val="009142A2"/>
    <w:rsid w:val="00916A2F"/>
    <w:rsid w:val="00920865"/>
    <w:rsid w:val="009445A0"/>
    <w:rsid w:val="009534F0"/>
    <w:rsid w:val="009570C4"/>
    <w:rsid w:val="009653D8"/>
    <w:rsid w:val="009702EA"/>
    <w:rsid w:val="00973DE6"/>
    <w:rsid w:val="009755F7"/>
    <w:rsid w:val="00975EF3"/>
    <w:rsid w:val="009773A9"/>
    <w:rsid w:val="00984041"/>
    <w:rsid w:val="009A5B89"/>
    <w:rsid w:val="009C04C0"/>
    <w:rsid w:val="009C52CF"/>
    <w:rsid w:val="009D1A88"/>
    <w:rsid w:val="009D2237"/>
    <w:rsid w:val="009D233D"/>
    <w:rsid w:val="009D3F26"/>
    <w:rsid w:val="009E22E2"/>
    <w:rsid w:val="009E4138"/>
    <w:rsid w:val="009F00D3"/>
    <w:rsid w:val="009F289E"/>
    <w:rsid w:val="009F6F5D"/>
    <w:rsid w:val="009F7209"/>
    <w:rsid w:val="00A03E05"/>
    <w:rsid w:val="00A049F6"/>
    <w:rsid w:val="00A17977"/>
    <w:rsid w:val="00A17D34"/>
    <w:rsid w:val="00A22889"/>
    <w:rsid w:val="00A23244"/>
    <w:rsid w:val="00A2418A"/>
    <w:rsid w:val="00A37179"/>
    <w:rsid w:val="00A4289A"/>
    <w:rsid w:val="00A42F6E"/>
    <w:rsid w:val="00A46C31"/>
    <w:rsid w:val="00A5303F"/>
    <w:rsid w:val="00A565FA"/>
    <w:rsid w:val="00A61C5B"/>
    <w:rsid w:val="00A62083"/>
    <w:rsid w:val="00A71094"/>
    <w:rsid w:val="00A74A36"/>
    <w:rsid w:val="00A81DFF"/>
    <w:rsid w:val="00A920B8"/>
    <w:rsid w:val="00A950AC"/>
    <w:rsid w:val="00A95B77"/>
    <w:rsid w:val="00AA4489"/>
    <w:rsid w:val="00AA49F7"/>
    <w:rsid w:val="00AA772E"/>
    <w:rsid w:val="00AB1085"/>
    <w:rsid w:val="00AC03F1"/>
    <w:rsid w:val="00AC46E8"/>
    <w:rsid w:val="00AC787F"/>
    <w:rsid w:val="00AD0A26"/>
    <w:rsid w:val="00AD3D11"/>
    <w:rsid w:val="00AD6087"/>
    <w:rsid w:val="00AE6D7D"/>
    <w:rsid w:val="00AF00D1"/>
    <w:rsid w:val="00AF4AF7"/>
    <w:rsid w:val="00AF55DD"/>
    <w:rsid w:val="00B12183"/>
    <w:rsid w:val="00B12296"/>
    <w:rsid w:val="00B155B4"/>
    <w:rsid w:val="00B21214"/>
    <w:rsid w:val="00B23AA9"/>
    <w:rsid w:val="00B25278"/>
    <w:rsid w:val="00B30BCE"/>
    <w:rsid w:val="00B31D7E"/>
    <w:rsid w:val="00B31FA8"/>
    <w:rsid w:val="00B34784"/>
    <w:rsid w:val="00B44DAE"/>
    <w:rsid w:val="00B5132B"/>
    <w:rsid w:val="00B53029"/>
    <w:rsid w:val="00B70BAE"/>
    <w:rsid w:val="00B7315F"/>
    <w:rsid w:val="00B767E0"/>
    <w:rsid w:val="00B97C38"/>
    <w:rsid w:val="00BA1B72"/>
    <w:rsid w:val="00BB2720"/>
    <w:rsid w:val="00BB41D1"/>
    <w:rsid w:val="00BB472B"/>
    <w:rsid w:val="00BD0119"/>
    <w:rsid w:val="00BD0C70"/>
    <w:rsid w:val="00BD48E2"/>
    <w:rsid w:val="00BE083C"/>
    <w:rsid w:val="00BE120B"/>
    <w:rsid w:val="00BE460E"/>
    <w:rsid w:val="00BF083E"/>
    <w:rsid w:val="00BF4985"/>
    <w:rsid w:val="00BF62D8"/>
    <w:rsid w:val="00BF6FA0"/>
    <w:rsid w:val="00C0176B"/>
    <w:rsid w:val="00C02707"/>
    <w:rsid w:val="00C03CF2"/>
    <w:rsid w:val="00C04112"/>
    <w:rsid w:val="00C21003"/>
    <w:rsid w:val="00C314B4"/>
    <w:rsid w:val="00C4004B"/>
    <w:rsid w:val="00C400B3"/>
    <w:rsid w:val="00C40C29"/>
    <w:rsid w:val="00C43C82"/>
    <w:rsid w:val="00C4432A"/>
    <w:rsid w:val="00C61919"/>
    <w:rsid w:val="00C72637"/>
    <w:rsid w:val="00C80CC4"/>
    <w:rsid w:val="00CA23BE"/>
    <w:rsid w:val="00CA30A2"/>
    <w:rsid w:val="00CA72BA"/>
    <w:rsid w:val="00CA79F6"/>
    <w:rsid w:val="00CB5ADB"/>
    <w:rsid w:val="00CB7AFA"/>
    <w:rsid w:val="00CC7907"/>
    <w:rsid w:val="00D025ED"/>
    <w:rsid w:val="00D03743"/>
    <w:rsid w:val="00D1459E"/>
    <w:rsid w:val="00D16D58"/>
    <w:rsid w:val="00D23DDF"/>
    <w:rsid w:val="00D24DDF"/>
    <w:rsid w:val="00D34416"/>
    <w:rsid w:val="00D35B3E"/>
    <w:rsid w:val="00D40D58"/>
    <w:rsid w:val="00D431C0"/>
    <w:rsid w:val="00D4635A"/>
    <w:rsid w:val="00D545BE"/>
    <w:rsid w:val="00D65970"/>
    <w:rsid w:val="00D74334"/>
    <w:rsid w:val="00D751D9"/>
    <w:rsid w:val="00D76875"/>
    <w:rsid w:val="00D7711E"/>
    <w:rsid w:val="00D771C1"/>
    <w:rsid w:val="00D8192C"/>
    <w:rsid w:val="00D826F2"/>
    <w:rsid w:val="00D8464E"/>
    <w:rsid w:val="00D97333"/>
    <w:rsid w:val="00DA01C9"/>
    <w:rsid w:val="00DA0BD7"/>
    <w:rsid w:val="00DB10DB"/>
    <w:rsid w:val="00DB5961"/>
    <w:rsid w:val="00DD27BE"/>
    <w:rsid w:val="00DD2812"/>
    <w:rsid w:val="00DD4464"/>
    <w:rsid w:val="00DE6BBA"/>
    <w:rsid w:val="00DF617A"/>
    <w:rsid w:val="00E03F78"/>
    <w:rsid w:val="00E21617"/>
    <w:rsid w:val="00E21E6F"/>
    <w:rsid w:val="00E322F0"/>
    <w:rsid w:val="00E45264"/>
    <w:rsid w:val="00E55257"/>
    <w:rsid w:val="00E622C0"/>
    <w:rsid w:val="00E6416D"/>
    <w:rsid w:val="00E64BAF"/>
    <w:rsid w:val="00E77924"/>
    <w:rsid w:val="00E81F59"/>
    <w:rsid w:val="00E839CE"/>
    <w:rsid w:val="00E91DDC"/>
    <w:rsid w:val="00E92294"/>
    <w:rsid w:val="00E928EA"/>
    <w:rsid w:val="00E97B21"/>
    <w:rsid w:val="00EA2A20"/>
    <w:rsid w:val="00EA2B80"/>
    <w:rsid w:val="00EA4627"/>
    <w:rsid w:val="00EA6654"/>
    <w:rsid w:val="00EB54D2"/>
    <w:rsid w:val="00ED3E28"/>
    <w:rsid w:val="00ED6D99"/>
    <w:rsid w:val="00ED727B"/>
    <w:rsid w:val="00EE390B"/>
    <w:rsid w:val="00EE550E"/>
    <w:rsid w:val="00EE74F6"/>
    <w:rsid w:val="00EF2086"/>
    <w:rsid w:val="00EF4261"/>
    <w:rsid w:val="00F048EC"/>
    <w:rsid w:val="00F05A09"/>
    <w:rsid w:val="00F14A7C"/>
    <w:rsid w:val="00F21697"/>
    <w:rsid w:val="00F34819"/>
    <w:rsid w:val="00F4173F"/>
    <w:rsid w:val="00F4551C"/>
    <w:rsid w:val="00F70F35"/>
    <w:rsid w:val="00F805E1"/>
    <w:rsid w:val="00F8116C"/>
    <w:rsid w:val="00F818D6"/>
    <w:rsid w:val="00F91A78"/>
    <w:rsid w:val="00F92DD8"/>
    <w:rsid w:val="00FA52B9"/>
    <w:rsid w:val="00FA6C1E"/>
    <w:rsid w:val="00FB1547"/>
    <w:rsid w:val="00FB5186"/>
    <w:rsid w:val="00FC066D"/>
    <w:rsid w:val="00FC1E4A"/>
    <w:rsid w:val="00FC64FF"/>
    <w:rsid w:val="00FD1DE8"/>
    <w:rsid w:val="00FE77A9"/>
    <w:rsid w:val="00FF3DF4"/>
    <w:rsid w:val="00FF3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6145"/>
    <o:shapelayout v:ext="edit">
      <o:idmap v:ext="edit" data="1"/>
    </o:shapelayout>
  </w:shapeDefaults>
  <w:decimalSymbol w:val="."/>
  <w:listSeparator w:val=","/>
  <w15:docId w15:val="{F3B16AA4-03DC-4801-9DE8-A4B5D5BEA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4">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rsid w:val="00766CCB"/>
    <w:pPr>
      <w:spacing w:before="110" w:line="280" w:lineRule="atLeast"/>
      <w:ind w:left="709"/>
    </w:pPr>
    <w:rPr>
      <w:rFonts w:ascii="Arial" w:hAnsi="Arial"/>
      <w:sz w:val="22"/>
      <w:lang w:eastAsia="en-US"/>
    </w:rPr>
  </w:style>
  <w:style w:type="paragraph" w:styleId="Heading1">
    <w:name w:val="heading 1"/>
    <w:next w:val="BodyText"/>
    <w:link w:val="Heading1Char"/>
    <w:autoRedefine/>
    <w:qFormat/>
    <w:rsid w:val="00B12183"/>
    <w:pPr>
      <w:keepNext/>
      <w:numPr>
        <w:numId w:val="19"/>
      </w:numPr>
      <w:shd w:val="clear" w:color="auto" w:fill="FFFFFF"/>
      <w:spacing w:before="400" w:after="140"/>
      <w:outlineLvl w:val="0"/>
    </w:pPr>
    <w:rPr>
      <w:rFonts w:ascii="Arial" w:hAnsi="Arial" w:cs="Arial"/>
      <w:b/>
      <w:bCs/>
      <w:color w:val="336699"/>
      <w:sz w:val="36"/>
    </w:rPr>
  </w:style>
  <w:style w:type="paragraph" w:styleId="Heading2">
    <w:name w:val="heading 2"/>
    <w:basedOn w:val="Heading1"/>
    <w:next w:val="BodyText"/>
    <w:link w:val="Heading2Char"/>
    <w:autoRedefine/>
    <w:qFormat/>
    <w:rsid w:val="001B7DE2"/>
    <w:pPr>
      <w:numPr>
        <w:ilvl w:val="1"/>
      </w:numPr>
      <w:shd w:val="clear" w:color="auto" w:fill="auto"/>
      <w:spacing w:before="320" w:after="100"/>
      <w:outlineLvl w:val="1"/>
    </w:pPr>
    <w:rPr>
      <w:bCs w:val="0"/>
      <w:color w:val="5F5F5F"/>
      <w:sz w:val="28"/>
    </w:rPr>
  </w:style>
  <w:style w:type="paragraph" w:styleId="Heading3">
    <w:name w:val="heading 3"/>
    <w:basedOn w:val="Heading2"/>
    <w:next w:val="BodyText"/>
    <w:link w:val="Heading3Char"/>
    <w:autoRedefine/>
    <w:qFormat/>
    <w:rsid w:val="00CA23BE"/>
    <w:pPr>
      <w:numPr>
        <w:ilvl w:val="2"/>
      </w:numPr>
      <w:spacing w:before="280" w:after="80"/>
      <w:outlineLvl w:val="2"/>
    </w:pPr>
    <w:rPr>
      <w:color w:val="auto"/>
      <w:kern w:val="24"/>
      <w:sz w:val="22"/>
      <w:szCs w:val="24"/>
    </w:rPr>
  </w:style>
  <w:style w:type="paragraph" w:styleId="Heading4">
    <w:name w:val="heading 4"/>
    <w:basedOn w:val="Heading3"/>
    <w:next w:val="BodyText"/>
    <w:autoRedefine/>
    <w:qFormat/>
    <w:rsid w:val="006517B2"/>
    <w:pPr>
      <w:keepLines/>
      <w:numPr>
        <w:ilvl w:val="0"/>
        <w:numId w:val="0"/>
      </w:numPr>
      <w:spacing w:before="260" w:after="70"/>
      <w:ind w:left="709"/>
      <w:outlineLvl w:val="3"/>
    </w:pPr>
    <w:rPr>
      <w:i/>
      <w:szCs w:val="22"/>
      <w:lang w:val="en-US"/>
    </w:rPr>
  </w:style>
  <w:style w:type="paragraph" w:styleId="Heading5">
    <w:name w:val="heading 5"/>
    <w:basedOn w:val="Heading4"/>
    <w:next w:val="BodyText"/>
    <w:autoRedefine/>
    <w:qFormat/>
    <w:rsid w:val="007D23D6"/>
    <w:pPr>
      <w:numPr>
        <w:ilvl w:val="4"/>
      </w:numPr>
      <w:spacing w:before="220" w:after="40"/>
      <w:ind w:left="709"/>
      <w:outlineLvl w:val="4"/>
    </w:pPr>
    <w:rPr>
      <w:b w:val="0"/>
    </w:rPr>
  </w:style>
  <w:style w:type="paragraph" w:styleId="Heading6">
    <w:name w:val="heading 6"/>
    <w:basedOn w:val="BodyText"/>
    <w:next w:val="BodyText"/>
    <w:rsid w:val="0003232D"/>
    <w:pPr>
      <w:keepNext/>
      <w:keepLines/>
      <w:numPr>
        <w:ilvl w:val="5"/>
        <w:numId w:val="19"/>
      </w:numPr>
      <w:outlineLvl w:val="5"/>
    </w:pPr>
    <w:rPr>
      <w:lang w:val="en-US"/>
    </w:rPr>
  </w:style>
  <w:style w:type="paragraph" w:styleId="Heading7">
    <w:name w:val="heading 7"/>
    <w:basedOn w:val="BodyText"/>
    <w:next w:val="BodyText"/>
    <w:rsid w:val="0003232D"/>
    <w:pPr>
      <w:numPr>
        <w:ilvl w:val="6"/>
        <w:numId w:val="19"/>
      </w:numPr>
      <w:jc w:val="both"/>
      <w:outlineLvl w:val="6"/>
    </w:pPr>
    <w:rPr>
      <w:snapToGrid w:val="0"/>
      <w:kern w:val="28"/>
      <w:szCs w:val="22"/>
      <w:lang w:val="en-GB" w:eastAsia="en-US"/>
    </w:rPr>
  </w:style>
  <w:style w:type="paragraph" w:styleId="Heading8">
    <w:name w:val="heading 8"/>
    <w:basedOn w:val="BodyText"/>
    <w:next w:val="BodyText"/>
    <w:rsid w:val="0003232D"/>
    <w:pPr>
      <w:numPr>
        <w:ilvl w:val="7"/>
        <w:numId w:val="19"/>
      </w:numPr>
      <w:jc w:val="both"/>
      <w:outlineLvl w:val="7"/>
    </w:pPr>
    <w:rPr>
      <w:snapToGrid w:val="0"/>
      <w:kern w:val="28"/>
      <w:szCs w:val="22"/>
      <w:lang w:val="en-GB" w:eastAsia="en-US"/>
    </w:rPr>
  </w:style>
  <w:style w:type="paragraph" w:styleId="Heading9">
    <w:name w:val="heading 9"/>
    <w:basedOn w:val="BodyText"/>
    <w:next w:val="BodyText"/>
    <w:rsid w:val="0003232D"/>
    <w:pPr>
      <w:numPr>
        <w:ilvl w:val="8"/>
        <w:numId w:val="19"/>
      </w:numPr>
      <w:jc w:val="both"/>
      <w:outlineLvl w:val="8"/>
    </w:pPr>
    <w:rPr>
      <w:snapToGrid w:val="0"/>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semiHidden/>
    <w:rsid w:val="00F34819"/>
    <w:pPr>
      <w:shd w:val="clear" w:color="auto" w:fill="000080"/>
    </w:pPr>
    <w:rPr>
      <w:rFonts w:ascii="Arial" w:hAnsi="Arial" w:cs="Tahoma"/>
      <w:sz w:val="18"/>
    </w:rPr>
  </w:style>
  <w:style w:type="paragraph" w:customStyle="1" w:styleId="Frontpagetitle">
    <w:name w:val="Front page title"/>
    <w:semiHidden/>
    <w:rsid w:val="00CB7AFA"/>
    <w:pPr>
      <w:spacing w:before="720"/>
      <w:jc w:val="right"/>
    </w:pPr>
    <w:rPr>
      <w:rFonts w:ascii="Arial" w:hAnsi="Arial"/>
      <w:b/>
      <w:noProof/>
      <w:sz w:val="56"/>
    </w:rPr>
  </w:style>
  <w:style w:type="character" w:customStyle="1" w:styleId="Securityclassification">
    <w:name w:val="Security classification"/>
    <w:semiHidden/>
    <w:rsid w:val="00650D7A"/>
    <w:rPr>
      <w:color w:val="FF0000"/>
    </w:rPr>
  </w:style>
  <w:style w:type="paragraph" w:customStyle="1" w:styleId="Footerred">
    <w:name w:val="Footer red"/>
    <w:basedOn w:val="Footer"/>
    <w:semiHidden/>
    <w:rsid w:val="00161EDA"/>
    <w:rPr>
      <w:caps/>
      <w:color w:val="FF0000"/>
      <w:sz w:val="16"/>
    </w:rPr>
  </w:style>
  <w:style w:type="paragraph" w:customStyle="1" w:styleId="TableText">
    <w:name w:val="Table Text"/>
    <w:basedOn w:val="BodyText"/>
    <w:rsid w:val="001C3407"/>
    <w:pPr>
      <w:numPr>
        <w:numId w:val="15"/>
      </w:numPr>
      <w:spacing w:before="60" w:after="60" w:line="260" w:lineRule="atLeast"/>
    </w:pPr>
    <w:rPr>
      <w:iCs/>
      <w:kern w:val="28"/>
      <w:sz w:val="20"/>
      <w:lang w:eastAsia="en-US"/>
    </w:rPr>
  </w:style>
  <w:style w:type="character" w:customStyle="1" w:styleId="Reporttitle">
    <w:name w:val="Report title"/>
    <w:semiHidden/>
    <w:rsid w:val="00CA23BE"/>
    <w:rPr>
      <w:rFonts w:ascii="Arial" w:hAnsi="Arial"/>
      <w:b/>
      <w:color w:val="auto"/>
      <w:sz w:val="52"/>
    </w:rPr>
  </w:style>
  <w:style w:type="character" w:customStyle="1" w:styleId="Reportdate">
    <w:name w:val="Report date"/>
    <w:semiHidden/>
    <w:rsid w:val="00CA23BE"/>
    <w:rPr>
      <w:rFonts w:ascii="Arial" w:hAnsi="Arial"/>
      <w:b/>
      <w:color w:val="013861"/>
      <w:sz w:val="22"/>
    </w:rPr>
  </w:style>
  <w:style w:type="character" w:customStyle="1" w:styleId="Versionnumber">
    <w:name w:val="Version number"/>
    <w:semiHidden/>
    <w:rsid w:val="00537EA2"/>
    <w:rPr>
      <w:rFonts w:ascii="Arial" w:hAnsi="Arial"/>
      <w:b/>
      <w:color w:val="013861"/>
      <w:sz w:val="22"/>
    </w:rPr>
  </w:style>
  <w:style w:type="paragraph" w:customStyle="1" w:styleId="TableHeading">
    <w:name w:val="Table Heading"/>
    <w:basedOn w:val="TableText"/>
    <w:rsid w:val="00CA23BE"/>
    <w:pPr>
      <w:numPr>
        <w:numId w:val="0"/>
      </w:numPr>
    </w:pPr>
    <w:rPr>
      <w:color w:val="FFFFFF"/>
      <w:sz w:val="22"/>
      <w:szCs w:val="22"/>
    </w:rPr>
  </w:style>
  <w:style w:type="paragraph" w:customStyle="1" w:styleId="Blankline">
    <w:name w:val="Blank line"/>
    <w:next w:val="BodyText"/>
    <w:link w:val="BlanklineCharChar"/>
    <w:rsid w:val="00143885"/>
    <w:pPr>
      <w:widowControl w:val="0"/>
    </w:pPr>
    <w:rPr>
      <w:rFonts w:ascii="Arial" w:hAnsi="Arial"/>
      <w:sz w:val="12"/>
    </w:rPr>
  </w:style>
  <w:style w:type="character" w:customStyle="1" w:styleId="BlanklineCharChar">
    <w:name w:val="Blank line Char Char"/>
    <w:link w:val="Blankline"/>
    <w:rsid w:val="00143885"/>
    <w:rPr>
      <w:rFonts w:ascii="Arial" w:hAnsi="Arial"/>
      <w:sz w:val="12"/>
      <w:lang w:val="en-AU" w:eastAsia="en-AU" w:bidi="ar-SA"/>
    </w:rPr>
  </w:style>
  <w:style w:type="paragraph" w:styleId="BodyText">
    <w:name w:val="Body Text"/>
    <w:link w:val="BodyTextChar"/>
    <w:rsid w:val="006517B2"/>
    <w:pPr>
      <w:spacing w:before="110" w:line="280" w:lineRule="atLeast"/>
      <w:ind w:left="709"/>
    </w:pPr>
    <w:rPr>
      <w:rFonts w:ascii="Arial" w:hAnsi="Arial"/>
      <w:sz w:val="22"/>
    </w:rPr>
  </w:style>
  <w:style w:type="paragraph" w:customStyle="1" w:styleId="Frontpagesubtitle">
    <w:name w:val="Front page subtitle"/>
    <w:basedOn w:val="Frontpagetitle"/>
    <w:semiHidden/>
    <w:rsid w:val="00CB7AFA"/>
    <w:pPr>
      <w:spacing w:before="0"/>
      <w:ind w:right="-108"/>
    </w:pPr>
    <w:rPr>
      <w:i/>
      <w:sz w:val="28"/>
    </w:rPr>
  </w:style>
  <w:style w:type="character" w:styleId="CommentReference">
    <w:name w:val="annotation reference"/>
    <w:semiHidden/>
    <w:rsid w:val="006D5D95"/>
    <w:rPr>
      <w:sz w:val="16"/>
      <w:szCs w:val="16"/>
    </w:rPr>
  </w:style>
  <w:style w:type="paragraph" w:styleId="CommentSubject">
    <w:name w:val="annotation subject"/>
    <w:basedOn w:val="CommentText"/>
    <w:next w:val="CommentText"/>
    <w:semiHidden/>
    <w:rsid w:val="006D5D95"/>
    <w:rPr>
      <w:b/>
      <w:bCs/>
    </w:rPr>
  </w:style>
  <w:style w:type="paragraph" w:styleId="BalloonText">
    <w:name w:val="Balloon Text"/>
    <w:basedOn w:val="Normal"/>
    <w:semiHidden/>
    <w:rsid w:val="006D5D95"/>
    <w:rPr>
      <w:rFonts w:ascii="Tahoma" w:hAnsi="Tahoma" w:cs="Tahoma"/>
      <w:sz w:val="16"/>
      <w:szCs w:val="16"/>
    </w:rPr>
  </w:style>
  <w:style w:type="paragraph" w:customStyle="1" w:styleId="Heading1nonumber">
    <w:name w:val="Heading 1 no number"/>
    <w:basedOn w:val="Heading1"/>
    <w:next w:val="Bodystylefordocumentdetails"/>
    <w:link w:val="Heading1nonumberChar"/>
    <w:rsid w:val="00DF617A"/>
    <w:pPr>
      <w:numPr>
        <w:numId w:val="0"/>
      </w:numPr>
      <w:outlineLvl w:val="9"/>
    </w:pPr>
  </w:style>
  <w:style w:type="paragraph" w:customStyle="1" w:styleId="Bullet-Numbered">
    <w:name w:val="Bullet - Numbered"/>
    <w:basedOn w:val="BodyText"/>
    <w:rsid w:val="00E21E6F"/>
    <w:pPr>
      <w:numPr>
        <w:ilvl w:val="1"/>
      </w:numPr>
      <w:spacing w:before="40" w:after="40"/>
      <w:ind w:left="709"/>
    </w:pPr>
    <w:rPr>
      <w:rFonts w:cs="Times New (W1)"/>
      <w:snapToGrid w:val="0"/>
      <w:szCs w:val="24"/>
      <w:lang w:eastAsia="en-US"/>
    </w:rPr>
  </w:style>
  <w:style w:type="paragraph" w:customStyle="1" w:styleId="TableTextitalics">
    <w:name w:val="Table Text italics"/>
    <w:basedOn w:val="TableText"/>
    <w:semiHidden/>
    <w:rsid w:val="00F34819"/>
    <w:rPr>
      <w:i/>
    </w:rPr>
  </w:style>
  <w:style w:type="paragraph" w:customStyle="1" w:styleId="Appendix1">
    <w:name w:val="Appendix 1"/>
    <w:basedOn w:val="Heading1nonumber"/>
    <w:next w:val="BodyText"/>
    <w:link w:val="Appendix1Char"/>
    <w:rsid w:val="001C3407"/>
    <w:pPr>
      <w:pageBreakBefore/>
      <w:numPr>
        <w:numId w:val="14"/>
      </w:numPr>
      <w:tabs>
        <w:tab w:val="clear" w:pos="1701"/>
        <w:tab w:val="num" w:pos="360"/>
        <w:tab w:val="left" w:pos="2268"/>
      </w:tabs>
      <w:ind w:left="2268" w:hanging="2268"/>
      <w:outlineLvl w:val="0"/>
    </w:pPr>
    <w:rPr>
      <w:szCs w:val="28"/>
    </w:rPr>
  </w:style>
  <w:style w:type="paragraph" w:customStyle="1" w:styleId="Appendix2">
    <w:name w:val="Appendix 2"/>
    <w:basedOn w:val="Heading2"/>
    <w:next w:val="BodyText"/>
    <w:link w:val="Appendix2Char"/>
    <w:rsid w:val="00D35B3E"/>
    <w:pPr>
      <w:numPr>
        <w:numId w:val="14"/>
      </w:numPr>
    </w:pPr>
  </w:style>
  <w:style w:type="paragraph" w:customStyle="1" w:styleId="Appendix3">
    <w:name w:val="Appendix 3"/>
    <w:basedOn w:val="Heading3"/>
    <w:next w:val="BodyText"/>
    <w:link w:val="Appendix3Char"/>
    <w:rsid w:val="00D35B3E"/>
    <w:pPr>
      <w:numPr>
        <w:numId w:val="14"/>
      </w:numPr>
    </w:pPr>
  </w:style>
  <w:style w:type="paragraph" w:customStyle="1" w:styleId="Appendix4">
    <w:name w:val="Appendix 4"/>
    <w:basedOn w:val="Appendix3"/>
    <w:next w:val="BodyText"/>
    <w:link w:val="Appendix4Char"/>
    <w:semiHidden/>
    <w:rsid w:val="00C4432A"/>
    <w:pPr>
      <w:numPr>
        <w:ilvl w:val="3"/>
      </w:numPr>
    </w:pPr>
    <w:rPr>
      <w:b w:val="0"/>
      <w:i/>
      <w:lang w:val="en-US"/>
    </w:rPr>
  </w:style>
  <w:style w:type="paragraph" w:customStyle="1" w:styleId="Bulletcircle">
    <w:name w:val="Bullet circle"/>
    <w:basedOn w:val="BodyText"/>
    <w:link w:val="BulletcircleChar"/>
    <w:rsid w:val="00045ECF"/>
    <w:pPr>
      <w:numPr>
        <w:numId w:val="17"/>
      </w:numPr>
      <w:spacing w:before="40" w:after="40"/>
    </w:pPr>
    <w:rPr>
      <w:szCs w:val="22"/>
    </w:rPr>
  </w:style>
  <w:style w:type="paragraph" w:customStyle="1" w:styleId="Bulletdash">
    <w:name w:val="Bullet dash"/>
    <w:basedOn w:val="BodyText"/>
    <w:link w:val="BulletdashChar"/>
    <w:rsid w:val="00045ECF"/>
    <w:pPr>
      <w:numPr>
        <w:ilvl w:val="1"/>
        <w:numId w:val="17"/>
      </w:numPr>
      <w:spacing w:before="40" w:after="40"/>
    </w:pPr>
    <w:rPr>
      <w:szCs w:val="22"/>
    </w:rPr>
  </w:style>
  <w:style w:type="paragraph" w:customStyle="1" w:styleId="Bulletopencircle">
    <w:name w:val="Bullet open circle"/>
    <w:basedOn w:val="BodyText"/>
    <w:link w:val="BulletopencircleChar"/>
    <w:rsid w:val="00045ECF"/>
    <w:pPr>
      <w:numPr>
        <w:ilvl w:val="2"/>
        <w:numId w:val="17"/>
      </w:numPr>
      <w:spacing w:before="40" w:after="40"/>
    </w:pPr>
    <w:rPr>
      <w:szCs w:val="22"/>
    </w:rPr>
  </w:style>
  <w:style w:type="paragraph" w:styleId="Footer">
    <w:name w:val="footer"/>
    <w:basedOn w:val="Header"/>
    <w:semiHidden/>
    <w:rsid w:val="00ED3E28"/>
    <w:pPr>
      <w:pBdr>
        <w:top w:val="single" w:sz="4" w:space="3" w:color="auto"/>
        <w:bottom w:val="none" w:sz="0" w:space="0" w:color="auto"/>
      </w:pBdr>
      <w:tabs>
        <w:tab w:val="clear" w:pos="4153"/>
        <w:tab w:val="clear" w:pos="8306"/>
        <w:tab w:val="center" w:pos="4820"/>
        <w:tab w:val="right" w:pos="9639"/>
      </w:tabs>
      <w:jc w:val="both"/>
    </w:pPr>
    <w:rPr>
      <w:snapToGrid w:val="0"/>
      <w:kern w:val="28"/>
      <w:szCs w:val="16"/>
      <w:lang w:eastAsia="en-US"/>
    </w:rPr>
  </w:style>
  <w:style w:type="paragraph" w:styleId="Header">
    <w:name w:val="header"/>
    <w:basedOn w:val="BodyText"/>
    <w:rsid w:val="00CA23BE"/>
    <w:pPr>
      <w:pBdr>
        <w:bottom w:val="single" w:sz="4" w:space="1" w:color="auto"/>
      </w:pBdr>
      <w:tabs>
        <w:tab w:val="center" w:pos="4153"/>
        <w:tab w:val="right" w:pos="8306"/>
      </w:tabs>
      <w:spacing w:before="0" w:line="240" w:lineRule="auto"/>
      <w:ind w:left="0"/>
    </w:pPr>
    <w:rPr>
      <w:sz w:val="18"/>
      <w:szCs w:val="22"/>
    </w:rPr>
  </w:style>
  <w:style w:type="paragraph" w:customStyle="1" w:styleId="Tablebulletcircle">
    <w:name w:val="Table bullet circle"/>
    <w:basedOn w:val="TableText"/>
    <w:rsid w:val="00045ECF"/>
    <w:pPr>
      <w:numPr>
        <w:numId w:val="20"/>
      </w:numPr>
      <w:spacing w:before="40" w:after="40"/>
    </w:pPr>
    <w:rPr>
      <w:szCs w:val="22"/>
      <w:lang w:eastAsia="en-AU"/>
    </w:rPr>
  </w:style>
  <w:style w:type="paragraph" w:customStyle="1" w:styleId="Tablebulletdash">
    <w:name w:val="Table bullet dash"/>
    <w:basedOn w:val="TableText"/>
    <w:rsid w:val="00045ECF"/>
    <w:pPr>
      <w:numPr>
        <w:ilvl w:val="1"/>
        <w:numId w:val="20"/>
      </w:numPr>
      <w:spacing w:before="40" w:after="40"/>
    </w:pPr>
    <w:rPr>
      <w:szCs w:val="22"/>
    </w:rPr>
  </w:style>
  <w:style w:type="paragraph" w:styleId="Title">
    <w:name w:val="Title"/>
    <w:basedOn w:val="Normal"/>
    <w:rsid w:val="00F34819"/>
    <w:pPr>
      <w:tabs>
        <w:tab w:val="num" w:pos="720"/>
      </w:tabs>
      <w:suppressAutoHyphens/>
      <w:spacing w:before="240" w:after="60"/>
      <w:ind w:left="720" w:hanging="360"/>
      <w:jc w:val="center"/>
    </w:pPr>
    <w:rPr>
      <w:smallCaps/>
      <w:kern w:val="28"/>
      <w:sz w:val="32"/>
      <w:lang w:val="en-GB"/>
    </w:rPr>
  </w:style>
  <w:style w:type="paragraph" w:styleId="TOC1">
    <w:name w:val="toc 1"/>
    <w:next w:val="Normal"/>
    <w:uiPriority w:val="39"/>
    <w:rsid w:val="001C3407"/>
    <w:pPr>
      <w:tabs>
        <w:tab w:val="left" w:pos="567"/>
        <w:tab w:val="left" w:pos="1418"/>
        <w:tab w:val="right" w:leader="dot" w:pos="9629"/>
      </w:tabs>
      <w:spacing w:before="240" w:after="60"/>
      <w:ind w:left="567" w:right="567" w:hanging="567"/>
    </w:pPr>
    <w:rPr>
      <w:rFonts w:ascii="Arial" w:hAnsi="Arial"/>
      <w:b/>
      <w:noProof/>
      <w:snapToGrid w:val="0"/>
      <w:kern w:val="24"/>
      <w:sz w:val="22"/>
    </w:rPr>
  </w:style>
  <w:style w:type="paragraph" w:styleId="TOC2">
    <w:name w:val="toc 2"/>
    <w:basedOn w:val="Normal"/>
    <w:next w:val="Normal"/>
    <w:autoRedefine/>
    <w:uiPriority w:val="39"/>
    <w:rsid w:val="001C3407"/>
    <w:pPr>
      <w:tabs>
        <w:tab w:val="left" w:pos="1134"/>
        <w:tab w:val="right" w:leader="dot" w:pos="9629"/>
      </w:tabs>
      <w:spacing w:after="60"/>
      <w:ind w:left="1134" w:right="567" w:hanging="567"/>
      <w:jc w:val="both"/>
    </w:pPr>
    <w:rPr>
      <w:noProof/>
      <w:snapToGrid w:val="0"/>
      <w:kern w:val="24"/>
    </w:rPr>
  </w:style>
  <w:style w:type="paragraph" w:styleId="TOC3">
    <w:name w:val="toc 3"/>
    <w:basedOn w:val="Normal"/>
    <w:next w:val="Normal"/>
    <w:autoRedefine/>
    <w:semiHidden/>
    <w:rsid w:val="006C7A5F"/>
    <w:pPr>
      <w:tabs>
        <w:tab w:val="left" w:pos="1980"/>
        <w:tab w:val="right" w:leader="dot" w:pos="9629"/>
      </w:tabs>
      <w:spacing w:after="60"/>
      <w:ind w:left="1980" w:hanging="846"/>
      <w:jc w:val="both"/>
    </w:pPr>
    <w:rPr>
      <w:noProof/>
      <w:snapToGrid w:val="0"/>
      <w:kern w:val="24"/>
    </w:rPr>
  </w:style>
  <w:style w:type="character" w:styleId="Hyperlink">
    <w:name w:val="Hyperlink"/>
    <w:uiPriority w:val="99"/>
    <w:rsid w:val="00571312"/>
    <w:rPr>
      <w:color w:val="0000FF"/>
      <w:u w:val="single"/>
    </w:rPr>
  </w:style>
  <w:style w:type="paragraph" w:styleId="TOC4">
    <w:name w:val="toc 4"/>
    <w:basedOn w:val="Normal"/>
    <w:next w:val="Normal"/>
    <w:autoRedefine/>
    <w:semiHidden/>
    <w:rsid w:val="00571312"/>
    <w:pPr>
      <w:tabs>
        <w:tab w:val="left" w:pos="1134"/>
        <w:tab w:val="left" w:pos="2977"/>
        <w:tab w:val="right" w:leader="dot" w:pos="9629"/>
      </w:tabs>
      <w:ind w:left="1985"/>
      <w:jc w:val="both"/>
    </w:pPr>
    <w:rPr>
      <w:smallCaps/>
      <w:snapToGrid w:val="0"/>
      <w:kern w:val="28"/>
    </w:rPr>
  </w:style>
  <w:style w:type="paragraph" w:styleId="TOC5">
    <w:name w:val="toc 5"/>
    <w:basedOn w:val="Normal"/>
    <w:next w:val="Normal"/>
    <w:autoRedefine/>
    <w:semiHidden/>
    <w:rsid w:val="00571312"/>
    <w:pPr>
      <w:ind w:left="960"/>
    </w:pPr>
  </w:style>
  <w:style w:type="paragraph" w:styleId="TOC6">
    <w:name w:val="toc 6"/>
    <w:basedOn w:val="Normal"/>
    <w:next w:val="Normal"/>
    <w:autoRedefine/>
    <w:semiHidden/>
    <w:rsid w:val="00571312"/>
    <w:pPr>
      <w:ind w:left="1200"/>
    </w:pPr>
  </w:style>
  <w:style w:type="paragraph" w:styleId="TOC7">
    <w:name w:val="toc 7"/>
    <w:basedOn w:val="Normal"/>
    <w:next w:val="Normal"/>
    <w:autoRedefine/>
    <w:semiHidden/>
    <w:rsid w:val="00571312"/>
    <w:pPr>
      <w:ind w:left="1440"/>
    </w:pPr>
  </w:style>
  <w:style w:type="paragraph" w:styleId="TOC8">
    <w:name w:val="toc 8"/>
    <w:basedOn w:val="Normal"/>
    <w:next w:val="Normal"/>
    <w:autoRedefine/>
    <w:semiHidden/>
    <w:rsid w:val="00571312"/>
    <w:pPr>
      <w:ind w:left="1680"/>
    </w:pPr>
  </w:style>
  <w:style w:type="paragraph" w:styleId="TOC9">
    <w:name w:val="toc 9"/>
    <w:basedOn w:val="Normal"/>
    <w:next w:val="Normal"/>
    <w:autoRedefine/>
    <w:semiHidden/>
    <w:rsid w:val="00571312"/>
    <w:pPr>
      <w:ind w:left="1920"/>
    </w:pPr>
  </w:style>
  <w:style w:type="paragraph" w:styleId="Caption">
    <w:name w:val="caption"/>
    <w:basedOn w:val="BodyText"/>
    <w:next w:val="BodyText"/>
    <w:autoRedefine/>
    <w:qFormat/>
    <w:rsid w:val="00AB1085"/>
    <w:pPr>
      <w:spacing w:before="220" w:after="330" w:line="260" w:lineRule="atLeast"/>
    </w:pPr>
    <w:rPr>
      <w:bCs/>
      <w:sz w:val="18"/>
    </w:rPr>
  </w:style>
  <w:style w:type="numbering" w:styleId="111111">
    <w:name w:val="Outline List 2"/>
    <w:basedOn w:val="NoList"/>
    <w:semiHidden/>
    <w:rsid w:val="007E6A6E"/>
    <w:pPr>
      <w:numPr>
        <w:numId w:val="11"/>
      </w:numPr>
    </w:pPr>
  </w:style>
  <w:style w:type="numbering" w:styleId="1ai">
    <w:name w:val="Outline List 1"/>
    <w:basedOn w:val="NoList"/>
    <w:semiHidden/>
    <w:rsid w:val="007E6A6E"/>
    <w:pPr>
      <w:numPr>
        <w:numId w:val="12"/>
      </w:numPr>
    </w:pPr>
  </w:style>
  <w:style w:type="numbering" w:styleId="ArticleSection">
    <w:name w:val="Outline List 3"/>
    <w:basedOn w:val="NoList"/>
    <w:semiHidden/>
    <w:rsid w:val="007E6A6E"/>
    <w:pPr>
      <w:numPr>
        <w:numId w:val="13"/>
      </w:numPr>
    </w:pPr>
  </w:style>
  <w:style w:type="paragraph" w:styleId="BlockText">
    <w:name w:val="Block Text"/>
    <w:basedOn w:val="Normal"/>
    <w:semiHidden/>
    <w:rsid w:val="007E6A6E"/>
    <w:pPr>
      <w:spacing w:after="120"/>
      <w:ind w:left="1440" w:right="1440"/>
    </w:pPr>
  </w:style>
  <w:style w:type="paragraph" w:styleId="BodyText2">
    <w:name w:val="Body Text 2"/>
    <w:basedOn w:val="Normal"/>
    <w:semiHidden/>
    <w:rsid w:val="007E6A6E"/>
    <w:pPr>
      <w:spacing w:after="120" w:line="480" w:lineRule="auto"/>
    </w:pPr>
  </w:style>
  <w:style w:type="paragraph" w:styleId="BodyText3">
    <w:name w:val="Body Text 3"/>
    <w:basedOn w:val="Normal"/>
    <w:semiHidden/>
    <w:rsid w:val="007E6A6E"/>
    <w:pPr>
      <w:spacing w:after="120"/>
    </w:pPr>
    <w:rPr>
      <w:sz w:val="16"/>
      <w:szCs w:val="16"/>
    </w:rPr>
  </w:style>
  <w:style w:type="paragraph" w:styleId="BodyTextFirstIndent">
    <w:name w:val="Body Text First Indent"/>
    <w:basedOn w:val="Normal"/>
    <w:semiHidden/>
    <w:rsid w:val="0064176D"/>
    <w:pPr>
      <w:ind w:firstLine="210"/>
    </w:pPr>
  </w:style>
  <w:style w:type="paragraph" w:styleId="BodyTextIndent">
    <w:name w:val="Body Text Indent"/>
    <w:basedOn w:val="BodyText"/>
    <w:rsid w:val="0015571E"/>
    <w:pPr>
      <w:ind w:left="1134"/>
    </w:pPr>
  </w:style>
  <w:style w:type="paragraph" w:styleId="BodyTextFirstIndent2">
    <w:name w:val="Body Text First Indent 2"/>
    <w:basedOn w:val="BodyTextIndent"/>
    <w:semiHidden/>
    <w:rsid w:val="007E6A6E"/>
    <w:pPr>
      <w:ind w:firstLine="210"/>
    </w:pPr>
  </w:style>
  <w:style w:type="paragraph" w:styleId="BodyTextIndent2">
    <w:name w:val="Body Text Indent 2"/>
    <w:basedOn w:val="Normal"/>
    <w:semiHidden/>
    <w:rsid w:val="007E6A6E"/>
    <w:pPr>
      <w:spacing w:after="120" w:line="480" w:lineRule="auto"/>
      <w:ind w:left="283"/>
    </w:pPr>
  </w:style>
  <w:style w:type="paragraph" w:styleId="BodyTextIndent3">
    <w:name w:val="Body Text Indent 3"/>
    <w:basedOn w:val="Normal"/>
    <w:semiHidden/>
    <w:rsid w:val="007E6A6E"/>
    <w:pPr>
      <w:spacing w:after="120"/>
      <w:ind w:left="283"/>
    </w:pPr>
    <w:rPr>
      <w:sz w:val="16"/>
      <w:szCs w:val="16"/>
    </w:rPr>
  </w:style>
  <w:style w:type="paragraph" w:styleId="Closing">
    <w:name w:val="Closing"/>
    <w:basedOn w:val="Normal"/>
    <w:semiHidden/>
    <w:rsid w:val="007E6A6E"/>
    <w:pPr>
      <w:ind w:left="4252"/>
    </w:pPr>
  </w:style>
  <w:style w:type="paragraph" w:styleId="CommentText">
    <w:name w:val="annotation text"/>
    <w:basedOn w:val="Normal"/>
    <w:semiHidden/>
    <w:rsid w:val="007E6A6E"/>
  </w:style>
  <w:style w:type="paragraph" w:styleId="Date">
    <w:name w:val="Date"/>
    <w:basedOn w:val="Normal"/>
    <w:next w:val="Normal"/>
    <w:semiHidden/>
    <w:rsid w:val="00CA23BE"/>
  </w:style>
  <w:style w:type="paragraph" w:styleId="E-mailSignature">
    <w:name w:val="E-mail Signature"/>
    <w:basedOn w:val="Normal"/>
    <w:semiHidden/>
    <w:rsid w:val="007E6A6E"/>
  </w:style>
  <w:style w:type="character" w:styleId="Emphasis">
    <w:name w:val="Emphasis"/>
    <w:rsid w:val="007E6A6E"/>
    <w:rPr>
      <w:i/>
      <w:iCs/>
    </w:rPr>
  </w:style>
  <w:style w:type="paragraph" w:styleId="EnvelopeAddress">
    <w:name w:val="envelope address"/>
    <w:basedOn w:val="Normal"/>
    <w:semiHidden/>
    <w:rsid w:val="007E6A6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E6A6E"/>
    <w:rPr>
      <w:rFonts w:cs="Arial"/>
    </w:rPr>
  </w:style>
  <w:style w:type="character" w:styleId="FollowedHyperlink">
    <w:name w:val="FollowedHyperlink"/>
    <w:semiHidden/>
    <w:rsid w:val="007E6A6E"/>
    <w:rPr>
      <w:color w:val="800080"/>
      <w:u w:val="single"/>
    </w:rPr>
  </w:style>
  <w:style w:type="character" w:styleId="FootnoteReference">
    <w:name w:val="footnote reference"/>
    <w:semiHidden/>
    <w:rsid w:val="007E6A6E"/>
    <w:rPr>
      <w:vertAlign w:val="superscript"/>
    </w:rPr>
  </w:style>
  <w:style w:type="paragraph" w:styleId="FootnoteText">
    <w:name w:val="footnote text"/>
    <w:basedOn w:val="BodyText"/>
    <w:semiHidden/>
    <w:rsid w:val="00F92DD8"/>
    <w:pPr>
      <w:spacing w:after="60" w:line="240" w:lineRule="auto"/>
      <w:ind w:left="0"/>
    </w:pPr>
    <w:rPr>
      <w:sz w:val="18"/>
    </w:rPr>
  </w:style>
  <w:style w:type="character" w:styleId="HTMLAcronym">
    <w:name w:val="HTML Acronym"/>
    <w:basedOn w:val="DefaultParagraphFont"/>
    <w:semiHidden/>
    <w:rsid w:val="007E6A6E"/>
  </w:style>
  <w:style w:type="paragraph" w:styleId="HTMLAddress">
    <w:name w:val="HTML Address"/>
    <w:basedOn w:val="Normal"/>
    <w:semiHidden/>
    <w:rsid w:val="007E6A6E"/>
    <w:rPr>
      <w:i/>
      <w:iCs/>
    </w:rPr>
  </w:style>
  <w:style w:type="character" w:styleId="HTMLCite">
    <w:name w:val="HTML Cite"/>
    <w:semiHidden/>
    <w:rsid w:val="007E6A6E"/>
    <w:rPr>
      <w:i/>
      <w:iCs/>
    </w:rPr>
  </w:style>
  <w:style w:type="character" w:styleId="HTMLCode">
    <w:name w:val="HTML Code"/>
    <w:semiHidden/>
    <w:rsid w:val="007E6A6E"/>
    <w:rPr>
      <w:rFonts w:ascii="Courier New" w:hAnsi="Courier New" w:cs="Courier New"/>
      <w:sz w:val="20"/>
      <w:szCs w:val="20"/>
    </w:rPr>
  </w:style>
  <w:style w:type="character" w:styleId="HTMLDefinition">
    <w:name w:val="HTML Definition"/>
    <w:semiHidden/>
    <w:rsid w:val="007E6A6E"/>
    <w:rPr>
      <w:i/>
      <w:iCs/>
    </w:rPr>
  </w:style>
  <w:style w:type="character" w:styleId="HTMLKeyboard">
    <w:name w:val="HTML Keyboard"/>
    <w:semiHidden/>
    <w:rsid w:val="007E6A6E"/>
    <w:rPr>
      <w:rFonts w:ascii="Courier New" w:hAnsi="Courier New" w:cs="Courier New"/>
      <w:sz w:val="20"/>
      <w:szCs w:val="20"/>
    </w:rPr>
  </w:style>
  <w:style w:type="paragraph" w:styleId="HTMLPreformatted">
    <w:name w:val="HTML Preformatted"/>
    <w:basedOn w:val="Normal"/>
    <w:semiHidden/>
    <w:rsid w:val="007E6A6E"/>
    <w:rPr>
      <w:rFonts w:ascii="Courier New" w:hAnsi="Courier New" w:cs="Courier New"/>
    </w:rPr>
  </w:style>
  <w:style w:type="character" w:styleId="HTMLSample">
    <w:name w:val="HTML Sample"/>
    <w:semiHidden/>
    <w:rsid w:val="007E6A6E"/>
    <w:rPr>
      <w:rFonts w:ascii="Courier New" w:hAnsi="Courier New" w:cs="Courier New"/>
    </w:rPr>
  </w:style>
  <w:style w:type="character" w:styleId="HTMLTypewriter">
    <w:name w:val="HTML Typewriter"/>
    <w:semiHidden/>
    <w:rsid w:val="007E6A6E"/>
    <w:rPr>
      <w:rFonts w:ascii="Courier New" w:hAnsi="Courier New" w:cs="Courier New"/>
      <w:sz w:val="20"/>
      <w:szCs w:val="20"/>
    </w:rPr>
  </w:style>
  <w:style w:type="character" w:styleId="HTMLVariable">
    <w:name w:val="HTML Variable"/>
    <w:semiHidden/>
    <w:rsid w:val="007E6A6E"/>
    <w:rPr>
      <w:i/>
      <w:iCs/>
    </w:rPr>
  </w:style>
  <w:style w:type="character" w:styleId="LineNumber">
    <w:name w:val="line number"/>
    <w:basedOn w:val="DefaultParagraphFont"/>
    <w:semiHidden/>
    <w:rsid w:val="007E6A6E"/>
  </w:style>
  <w:style w:type="paragraph" w:styleId="List">
    <w:name w:val="List"/>
    <w:basedOn w:val="Normal"/>
    <w:semiHidden/>
    <w:rsid w:val="007E6A6E"/>
    <w:pPr>
      <w:ind w:left="283" w:hanging="283"/>
    </w:pPr>
  </w:style>
  <w:style w:type="paragraph" w:styleId="List2">
    <w:name w:val="List 2"/>
    <w:basedOn w:val="Normal"/>
    <w:semiHidden/>
    <w:rsid w:val="007E6A6E"/>
    <w:pPr>
      <w:ind w:left="566" w:hanging="283"/>
    </w:pPr>
  </w:style>
  <w:style w:type="paragraph" w:styleId="List3">
    <w:name w:val="List 3"/>
    <w:basedOn w:val="Normal"/>
    <w:semiHidden/>
    <w:rsid w:val="007E6A6E"/>
    <w:pPr>
      <w:ind w:left="849" w:hanging="283"/>
    </w:pPr>
  </w:style>
  <w:style w:type="paragraph" w:styleId="List4">
    <w:name w:val="List 4"/>
    <w:basedOn w:val="Normal"/>
    <w:semiHidden/>
    <w:rsid w:val="007E6A6E"/>
    <w:pPr>
      <w:ind w:left="1132" w:hanging="283"/>
    </w:pPr>
  </w:style>
  <w:style w:type="paragraph" w:styleId="List5">
    <w:name w:val="List 5"/>
    <w:basedOn w:val="Normal"/>
    <w:semiHidden/>
    <w:rsid w:val="007E6A6E"/>
    <w:pPr>
      <w:ind w:left="1415" w:hanging="283"/>
    </w:pPr>
  </w:style>
  <w:style w:type="paragraph" w:styleId="ListBullet">
    <w:name w:val="List Bullet"/>
    <w:basedOn w:val="Normal"/>
    <w:autoRedefine/>
    <w:rsid w:val="00AF55DD"/>
    <w:pPr>
      <w:numPr>
        <w:numId w:val="31"/>
      </w:numPr>
      <w:ind w:left="1134" w:hanging="425"/>
    </w:pPr>
  </w:style>
  <w:style w:type="paragraph" w:styleId="ListBullet2">
    <w:name w:val="List Bullet 2"/>
    <w:basedOn w:val="Normal"/>
    <w:autoRedefine/>
    <w:rsid w:val="007E6A6E"/>
    <w:pPr>
      <w:numPr>
        <w:numId w:val="2"/>
      </w:numPr>
    </w:pPr>
  </w:style>
  <w:style w:type="paragraph" w:styleId="ListBullet3">
    <w:name w:val="List Bullet 3"/>
    <w:basedOn w:val="Normal"/>
    <w:autoRedefine/>
    <w:rsid w:val="007E6A6E"/>
    <w:pPr>
      <w:numPr>
        <w:numId w:val="3"/>
      </w:numPr>
    </w:pPr>
  </w:style>
  <w:style w:type="paragraph" w:styleId="ListBullet4">
    <w:name w:val="List Bullet 4"/>
    <w:basedOn w:val="Normal"/>
    <w:autoRedefine/>
    <w:rsid w:val="007E6A6E"/>
    <w:pPr>
      <w:numPr>
        <w:numId w:val="4"/>
      </w:numPr>
    </w:pPr>
  </w:style>
  <w:style w:type="paragraph" w:styleId="ListBullet5">
    <w:name w:val="List Bullet 5"/>
    <w:basedOn w:val="Normal"/>
    <w:autoRedefine/>
    <w:rsid w:val="007E6A6E"/>
    <w:pPr>
      <w:numPr>
        <w:numId w:val="5"/>
      </w:numPr>
    </w:pPr>
  </w:style>
  <w:style w:type="paragraph" w:styleId="ListContinue">
    <w:name w:val="List Continue"/>
    <w:basedOn w:val="Normal"/>
    <w:semiHidden/>
    <w:rsid w:val="007E6A6E"/>
    <w:pPr>
      <w:spacing w:after="120"/>
      <w:ind w:left="283"/>
    </w:pPr>
  </w:style>
  <w:style w:type="paragraph" w:styleId="ListContinue2">
    <w:name w:val="List Continue 2"/>
    <w:basedOn w:val="Normal"/>
    <w:semiHidden/>
    <w:rsid w:val="007E6A6E"/>
    <w:pPr>
      <w:spacing w:after="120"/>
      <w:ind w:left="566"/>
    </w:pPr>
  </w:style>
  <w:style w:type="paragraph" w:styleId="ListContinue3">
    <w:name w:val="List Continue 3"/>
    <w:basedOn w:val="Normal"/>
    <w:semiHidden/>
    <w:rsid w:val="007E6A6E"/>
    <w:pPr>
      <w:spacing w:after="120"/>
      <w:ind w:left="849"/>
    </w:pPr>
  </w:style>
  <w:style w:type="paragraph" w:styleId="ListContinue4">
    <w:name w:val="List Continue 4"/>
    <w:basedOn w:val="Normal"/>
    <w:semiHidden/>
    <w:rsid w:val="007E6A6E"/>
    <w:pPr>
      <w:spacing w:after="120"/>
      <w:ind w:left="1132"/>
    </w:pPr>
  </w:style>
  <w:style w:type="paragraph" w:styleId="ListContinue5">
    <w:name w:val="List Continue 5"/>
    <w:basedOn w:val="Normal"/>
    <w:semiHidden/>
    <w:rsid w:val="007E6A6E"/>
    <w:pPr>
      <w:spacing w:after="120"/>
      <w:ind w:left="1415"/>
    </w:pPr>
  </w:style>
  <w:style w:type="paragraph" w:styleId="ListNumber">
    <w:name w:val="List Number"/>
    <w:basedOn w:val="Normal"/>
    <w:rsid w:val="007E6A6E"/>
    <w:pPr>
      <w:numPr>
        <w:numId w:val="6"/>
      </w:numPr>
    </w:pPr>
  </w:style>
  <w:style w:type="paragraph" w:styleId="ListNumber2">
    <w:name w:val="List Number 2"/>
    <w:basedOn w:val="Normal"/>
    <w:rsid w:val="007E6A6E"/>
    <w:pPr>
      <w:numPr>
        <w:numId w:val="7"/>
      </w:numPr>
    </w:pPr>
  </w:style>
  <w:style w:type="paragraph" w:styleId="ListNumber3">
    <w:name w:val="List Number 3"/>
    <w:basedOn w:val="Normal"/>
    <w:rsid w:val="007E6A6E"/>
    <w:pPr>
      <w:numPr>
        <w:numId w:val="8"/>
      </w:numPr>
    </w:pPr>
  </w:style>
  <w:style w:type="paragraph" w:styleId="ListNumber4">
    <w:name w:val="List Number 4"/>
    <w:basedOn w:val="Normal"/>
    <w:rsid w:val="007E6A6E"/>
    <w:pPr>
      <w:numPr>
        <w:numId w:val="9"/>
      </w:numPr>
    </w:pPr>
  </w:style>
  <w:style w:type="paragraph" w:styleId="ListNumber5">
    <w:name w:val="List Number 5"/>
    <w:basedOn w:val="Normal"/>
    <w:rsid w:val="007E6A6E"/>
    <w:pPr>
      <w:numPr>
        <w:numId w:val="10"/>
      </w:numPr>
    </w:pPr>
  </w:style>
  <w:style w:type="paragraph" w:styleId="MessageHeader">
    <w:name w:val="Message Header"/>
    <w:basedOn w:val="Normal"/>
    <w:semiHidden/>
    <w:rsid w:val="007E6A6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sid w:val="001C3407"/>
    <w:rPr>
      <w:sz w:val="24"/>
      <w:szCs w:val="24"/>
    </w:rPr>
  </w:style>
  <w:style w:type="paragraph" w:styleId="NormalIndent">
    <w:name w:val="Normal Indent"/>
    <w:basedOn w:val="Normal"/>
    <w:semiHidden/>
    <w:rsid w:val="007E6A6E"/>
    <w:pPr>
      <w:ind w:left="720"/>
    </w:pPr>
  </w:style>
  <w:style w:type="paragraph" w:styleId="NoteHeading">
    <w:name w:val="Note Heading"/>
    <w:basedOn w:val="Normal"/>
    <w:next w:val="Normal"/>
    <w:semiHidden/>
    <w:rsid w:val="007E6A6E"/>
  </w:style>
  <w:style w:type="character" w:styleId="PageNumber">
    <w:name w:val="page number"/>
    <w:basedOn w:val="DefaultParagraphFont"/>
    <w:semiHidden/>
    <w:rsid w:val="007E6A6E"/>
  </w:style>
  <w:style w:type="paragraph" w:styleId="PlainText">
    <w:name w:val="Plain Text"/>
    <w:basedOn w:val="Normal"/>
    <w:semiHidden/>
    <w:rsid w:val="007E6A6E"/>
    <w:rPr>
      <w:rFonts w:ascii="Courier New" w:hAnsi="Courier New" w:cs="Courier New"/>
    </w:rPr>
  </w:style>
  <w:style w:type="paragraph" w:styleId="Salutation">
    <w:name w:val="Salutation"/>
    <w:basedOn w:val="Normal"/>
    <w:next w:val="Normal"/>
    <w:semiHidden/>
    <w:rsid w:val="007E6A6E"/>
  </w:style>
  <w:style w:type="paragraph" w:styleId="Signature">
    <w:name w:val="Signature"/>
    <w:basedOn w:val="Normal"/>
    <w:semiHidden/>
    <w:rsid w:val="007E6A6E"/>
    <w:pPr>
      <w:ind w:left="4252"/>
    </w:pPr>
  </w:style>
  <w:style w:type="character" w:styleId="Strong">
    <w:name w:val="Strong"/>
    <w:rsid w:val="007E6A6E"/>
    <w:rPr>
      <w:b/>
      <w:bCs/>
    </w:rPr>
  </w:style>
  <w:style w:type="paragraph" w:styleId="Subtitle">
    <w:name w:val="Subtitle"/>
    <w:basedOn w:val="Normal"/>
    <w:rsid w:val="007E6A6E"/>
    <w:pPr>
      <w:spacing w:after="60"/>
      <w:jc w:val="center"/>
      <w:outlineLvl w:val="1"/>
    </w:pPr>
    <w:rPr>
      <w:rFonts w:cs="Arial"/>
      <w:sz w:val="24"/>
      <w:szCs w:val="24"/>
    </w:rPr>
  </w:style>
  <w:style w:type="table" w:styleId="Table3Deffects1">
    <w:name w:val="Table 3D effects 1"/>
    <w:basedOn w:val="TableNormal"/>
    <w:semiHidden/>
    <w:rsid w:val="007E6A6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6A6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6A6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6A6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6A6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6A6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6A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6A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6A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6A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6A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6A6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6A6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6A6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6A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6A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6A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6A6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6A6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6A6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6A6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6A6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6A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6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6A6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6A6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6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6A6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6A6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6A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6A6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6A6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6A6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6A6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6A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6A6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6A6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6334ED"/>
    <w:rPr>
      <w:rFonts w:ascii="Arial" w:hAnsi="Arial"/>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3B6E8F"/>
      </w:tcPr>
    </w:tblStylePr>
  </w:style>
  <w:style w:type="paragraph" w:customStyle="1" w:styleId="Bodystylefordocumentdetails">
    <w:name w:val="Body style for document details"/>
    <w:basedOn w:val="BodyText"/>
    <w:semiHidden/>
    <w:rsid w:val="001C3407"/>
    <w:pPr>
      <w:spacing w:line="240" w:lineRule="atLeast"/>
      <w:ind w:left="0"/>
    </w:pPr>
  </w:style>
  <w:style w:type="paragraph" w:customStyle="1" w:styleId="Heading2nonumber">
    <w:name w:val="Heading 2 no number"/>
    <w:basedOn w:val="Heading2"/>
    <w:next w:val="Bodystylefordocumentdetails"/>
    <w:rsid w:val="00CA23BE"/>
    <w:pPr>
      <w:numPr>
        <w:ilvl w:val="0"/>
        <w:numId w:val="0"/>
      </w:numPr>
      <w:outlineLvl w:val="9"/>
    </w:pPr>
  </w:style>
  <w:style w:type="paragraph" w:customStyle="1" w:styleId="Bulletforexecsummary">
    <w:name w:val="Bullet for exec summary"/>
    <w:basedOn w:val="Bulletcircle"/>
    <w:rsid w:val="00045ECF"/>
    <w:pPr>
      <w:numPr>
        <w:numId w:val="16"/>
      </w:numPr>
    </w:pPr>
  </w:style>
  <w:style w:type="paragraph" w:customStyle="1" w:styleId="Image">
    <w:name w:val="Image"/>
    <w:basedOn w:val="BodyText"/>
    <w:next w:val="Caption"/>
    <w:rsid w:val="001C3407"/>
    <w:pPr>
      <w:keepNext/>
      <w:spacing w:before="0" w:line="240" w:lineRule="auto"/>
    </w:pPr>
  </w:style>
  <w:style w:type="paragraph" w:styleId="TableofFigures">
    <w:name w:val="table of figures"/>
    <w:uiPriority w:val="99"/>
    <w:rsid w:val="001C3407"/>
    <w:pPr>
      <w:spacing w:before="60" w:after="60"/>
      <w:ind w:right="567"/>
    </w:pPr>
    <w:rPr>
      <w:rFonts w:ascii="Arial" w:hAnsi="Arial"/>
      <w:sz w:val="22"/>
      <w:szCs w:val="24"/>
    </w:rPr>
  </w:style>
  <w:style w:type="character" w:customStyle="1" w:styleId="Artefacttype">
    <w:name w:val="Artefact type"/>
    <w:semiHidden/>
    <w:rsid w:val="009F7209"/>
  </w:style>
  <w:style w:type="paragraph" w:customStyle="1" w:styleId="Guidancetext">
    <w:name w:val="Guidance text"/>
    <w:basedOn w:val="BodyText"/>
    <w:semiHidden/>
    <w:rsid w:val="001C3407"/>
    <w:pPr>
      <w:pBdr>
        <w:top w:val="single" w:sz="4" w:space="1" w:color="000000"/>
        <w:left w:val="single" w:sz="4" w:space="4" w:color="000000"/>
        <w:bottom w:val="single" w:sz="4" w:space="1" w:color="000000"/>
        <w:right w:val="single" w:sz="4" w:space="4" w:color="000000"/>
      </w:pBdr>
      <w:shd w:val="clear" w:color="auto" w:fill="FFFFCC"/>
      <w:spacing w:line="260" w:lineRule="atLeast"/>
      <w:ind w:left="0"/>
    </w:pPr>
    <w:rPr>
      <w:sz w:val="20"/>
      <w:lang w:eastAsia="en-US"/>
    </w:rPr>
  </w:style>
  <w:style w:type="character" w:customStyle="1" w:styleId="Reportstatus">
    <w:name w:val="Report status"/>
    <w:semiHidden/>
    <w:rsid w:val="00CA23BE"/>
    <w:rPr>
      <w:rFonts w:ascii="Arial" w:hAnsi="Arial"/>
      <w:b/>
      <w:color w:val="013861"/>
      <w:sz w:val="22"/>
    </w:rPr>
  </w:style>
  <w:style w:type="character" w:customStyle="1" w:styleId="Heading2Char">
    <w:name w:val="Heading 2 Char"/>
    <w:link w:val="Heading2"/>
    <w:rsid w:val="001B7DE2"/>
    <w:rPr>
      <w:rFonts w:ascii="Arial" w:hAnsi="Arial" w:cs="Arial"/>
      <w:b/>
      <w:color w:val="5F5F5F"/>
      <w:sz w:val="28"/>
    </w:rPr>
  </w:style>
  <w:style w:type="character" w:customStyle="1" w:styleId="BodyTextChar">
    <w:name w:val="Body Text Char"/>
    <w:link w:val="BodyText"/>
    <w:rsid w:val="006517B2"/>
    <w:rPr>
      <w:rFonts w:ascii="Arial" w:hAnsi="Arial"/>
      <w:sz w:val="22"/>
    </w:rPr>
  </w:style>
  <w:style w:type="paragraph" w:customStyle="1" w:styleId="TitlePageOptionalTextLine">
    <w:name w:val="Title Page Optional Text Line"/>
    <w:basedOn w:val="Normal"/>
    <w:link w:val="TitlePageOptionalTextLineChar"/>
    <w:rsid w:val="00CA23BE"/>
    <w:rPr>
      <w:color w:val="FFFFFF"/>
      <w:sz w:val="30"/>
      <w:szCs w:val="24"/>
    </w:rPr>
  </w:style>
  <w:style w:type="paragraph" w:customStyle="1" w:styleId="tabletextnumber">
    <w:name w:val="table text number"/>
    <w:basedOn w:val="TableText"/>
    <w:rsid w:val="001C3407"/>
    <w:pPr>
      <w:numPr>
        <w:ilvl w:val="1"/>
      </w:numPr>
      <w:spacing w:before="40" w:after="40"/>
    </w:pPr>
  </w:style>
  <w:style w:type="paragraph" w:customStyle="1" w:styleId="tabletextalpha">
    <w:name w:val="table text alpha"/>
    <w:basedOn w:val="TableText"/>
    <w:rsid w:val="001C3407"/>
    <w:pPr>
      <w:numPr>
        <w:ilvl w:val="2"/>
      </w:numPr>
      <w:spacing w:before="40" w:after="40"/>
    </w:pPr>
  </w:style>
  <w:style w:type="paragraph" w:customStyle="1" w:styleId="TitlePageSubtitle">
    <w:name w:val="Title Page Subtitle"/>
    <w:basedOn w:val="Normal"/>
    <w:rsid w:val="00CA23BE"/>
    <w:pPr>
      <w:spacing w:after="60"/>
    </w:pPr>
    <w:rPr>
      <w:color w:val="FFFFFF"/>
      <w:sz w:val="40"/>
      <w:szCs w:val="24"/>
    </w:rPr>
  </w:style>
  <w:style w:type="paragraph" w:customStyle="1" w:styleId="Titlepageheading">
    <w:name w:val="Title page heading"/>
    <w:basedOn w:val="TitlePageSubtitle"/>
    <w:next w:val="TitlePageSubtitle"/>
    <w:rsid w:val="00506597"/>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rsid w:val="00506597"/>
    <w:rPr>
      <w:rFonts w:ascii="Arial" w:hAnsi="Arial"/>
      <w:color w:val="FFFFFF"/>
      <w:sz w:val="30"/>
      <w:szCs w:val="24"/>
      <w:lang w:eastAsia="en-US"/>
    </w:rPr>
  </w:style>
  <w:style w:type="table" w:customStyle="1" w:styleId="Table-LowInk">
    <w:name w:val="Table - Low Ink"/>
    <w:basedOn w:val="TableNormal"/>
    <w:rsid w:val="007D23D6"/>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Pr>
        <w:tblCellMar>
          <w:top w:w="0" w:type="dxa"/>
          <w:left w:w="113" w:type="dxa"/>
          <w:bottom w:w="28" w:type="dxa"/>
          <w:right w:w="113" w:type="dxa"/>
        </w:tblCellMar>
      </w:tblPr>
      <w:tcPr>
        <w:tcBorders>
          <w:top w:val="single" w:sz="4" w:space="0" w:color="C0C0C0"/>
          <w:left w:val="single" w:sz="4" w:space="0" w:color="C0C0C0"/>
          <w:bottom w:val="single" w:sz="18" w:space="0" w:color="C0C0C0"/>
          <w:right w:val="single" w:sz="4" w:space="0" w:color="C0C0C0"/>
          <w:insideH w:val="single" w:sz="18" w:space="0" w:color="C0C0C0"/>
          <w:insideV w:val="single" w:sz="4" w:space="0" w:color="C0C0C0"/>
          <w:tl2br w:val="nil"/>
          <w:tr2bl w:val="nil"/>
        </w:tcBorders>
        <w:shd w:val="clear" w:color="auto" w:fill="FFFFFF"/>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0">
    <w:name w:val="Table text"/>
    <w:basedOn w:val="Normal"/>
    <w:rsid w:val="007D23D6"/>
    <w:pPr>
      <w:spacing w:before="20" w:after="20" w:line="264" w:lineRule="auto"/>
    </w:pPr>
  </w:style>
  <w:style w:type="paragraph" w:customStyle="1" w:styleId="Tableheadings">
    <w:name w:val="Table headings"/>
    <w:basedOn w:val="Normal"/>
    <w:rsid w:val="007D23D6"/>
    <w:pPr>
      <w:spacing w:before="180" w:after="60" w:line="264" w:lineRule="auto"/>
    </w:pPr>
    <w:rPr>
      <w:szCs w:val="24"/>
    </w:rPr>
  </w:style>
  <w:style w:type="paragraph" w:customStyle="1" w:styleId="Bullet3">
    <w:name w:val="Bullet3"/>
    <w:basedOn w:val="Bulletopencircle"/>
    <w:link w:val="Bullet3Char"/>
    <w:autoRedefine/>
    <w:qFormat/>
    <w:rsid w:val="00702C47"/>
    <w:pPr>
      <w:numPr>
        <w:numId w:val="28"/>
      </w:numPr>
    </w:pPr>
  </w:style>
  <w:style w:type="paragraph" w:customStyle="1" w:styleId="Bullet2">
    <w:name w:val="Bullet2"/>
    <w:basedOn w:val="Bulletdash"/>
    <w:link w:val="Bullet2Char"/>
    <w:autoRedefine/>
    <w:qFormat/>
    <w:rsid w:val="00702C47"/>
  </w:style>
  <w:style w:type="character" w:customStyle="1" w:styleId="BulletopencircleChar">
    <w:name w:val="Bullet open circle Char"/>
    <w:link w:val="Bulletopencircle"/>
    <w:rsid w:val="00702C47"/>
    <w:rPr>
      <w:rFonts w:ascii="Arial" w:hAnsi="Arial"/>
      <w:sz w:val="22"/>
      <w:szCs w:val="22"/>
      <w:lang w:val="en-AU" w:eastAsia="en-AU" w:bidi="ar-SA"/>
    </w:rPr>
  </w:style>
  <w:style w:type="character" w:customStyle="1" w:styleId="Bullet3Char">
    <w:name w:val="Bullet3 Char"/>
    <w:link w:val="Bullet3"/>
    <w:rsid w:val="00702C47"/>
    <w:rPr>
      <w:rFonts w:ascii="Arial" w:hAnsi="Arial"/>
      <w:sz w:val="22"/>
      <w:szCs w:val="22"/>
      <w:lang w:val="en-AU" w:eastAsia="en-AU" w:bidi="ar-SA"/>
    </w:rPr>
  </w:style>
  <w:style w:type="character" w:customStyle="1" w:styleId="BulletdashChar">
    <w:name w:val="Bullet dash Char"/>
    <w:link w:val="Bulletdash"/>
    <w:rsid w:val="00702C47"/>
    <w:rPr>
      <w:rFonts w:ascii="Arial" w:hAnsi="Arial"/>
      <w:sz w:val="22"/>
      <w:szCs w:val="22"/>
      <w:lang w:val="en-AU" w:eastAsia="en-AU" w:bidi="ar-SA"/>
    </w:rPr>
  </w:style>
  <w:style w:type="character" w:customStyle="1" w:styleId="Bullet2Char">
    <w:name w:val="Bullet2 Char"/>
    <w:link w:val="Bullet2"/>
    <w:rsid w:val="00702C47"/>
    <w:rPr>
      <w:rFonts w:ascii="Arial" w:hAnsi="Arial"/>
      <w:sz w:val="22"/>
      <w:szCs w:val="22"/>
      <w:lang w:val="en-AU" w:eastAsia="en-AU" w:bidi="ar-SA"/>
    </w:rPr>
  </w:style>
  <w:style w:type="paragraph" w:customStyle="1" w:styleId="QGEA">
    <w:name w:val="QGEA"/>
    <w:basedOn w:val="Normal"/>
    <w:rsid w:val="005E7B99"/>
    <w:pPr>
      <w:widowControl w:val="0"/>
      <w:suppressAutoHyphens/>
      <w:autoSpaceDE w:val="0"/>
      <w:autoSpaceDN w:val="0"/>
      <w:adjustRightInd w:val="0"/>
      <w:spacing w:before="1200" w:line="288" w:lineRule="auto"/>
      <w:textAlignment w:val="center"/>
    </w:pPr>
    <w:rPr>
      <w:rFonts w:cs="MetaOT-Norm"/>
      <w:color w:val="003E68"/>
      <w:spacing w:val="-2"/>
      <w:sz w:val="34"/>
      <w:lang w:val="en-GB"/>
    </w:rPr>
  </w:style>
  <w:style w:type="character" w:customStyle="1" w:styleId="Titlepageinfo">
    <w:name w:val="Title page info"/>
    <w:rsid w:val="005E7B99"/>
    <w:rPr>
      <w:color w:val="003E68"/>
      <w:sz w:val="30"/>
    </w:rPr>
  </w:style>
  <w:style w:type="numbering" w:customStyle="1" w:styleId="StyleNumbered">
    <w:name w:val="Style Numbered"/>
    <w:basedOn w:val="NoList"/>
    <w:rsid w:val="005E7B99"/>
    <w:pPr>
      <w:numPr>
        <w:numId w:val="30"/>
      </w:numPr>
    </w:pPr>
  </w:style>
  <w:style w:type="paragraph" w:customStyle="1" w:styleId="Appendix">
    <w:name w:val="Appendix"/>
    <w:basedOn w:val="Appendix1"/>
    <w:next w:val="BodyText1"/>
    <w:link w:val="AppendixChar"/>
    <w:autoRedefine/>
    <w:qFormat/>
    <w:rsid w:val="00766CCB"/>
  </w:style>
  <w:style w:type="paragraph" w:customStyle="1" w:styleId="BodyText1">
    <w:name w:val="Body Text1"/>
    <w:basedOn w:val="BodyText"/>
    <w:link w:val="BodytextChar0"/>
    <w:autoRedefine/>
    <w:qFormat/>
    <w:rsid w:val="00766CCB"/>
  </w:style>
  <w:style w:type="character" w:customStyle="1" w:styleId="Heading1Char">
    <w:name w:val="Heading 1 Char"/>
    <w:basedOn w:val="DefaultParagraphFont"/>
    <w:link w:val="Heading1"/>
    <w:rsid w:val="00B12183"/>
    <w:rPr>
      <w:rFonts w:ascii="Arial" w:hAnsi="Arial" w:cs="Arial"/>
      <w:b/>
      <w:bCs/>
      <w:color w:val="336699"/>
      <w:sz w:val="36"/>
      <w:shd w:val="clear" w:color="auto" w:fill="FFFFFF"/>
    </w:rPr>
  </w:style>
  <w:style w:type="character" w:customStyle="1" w:styleId="Heading1nonumberChar">
    <w:name w:val="Heading 1 no number Char"/>
    <w:basedOn w:val="Heading1Char"/>
    <w:link w:val="Heading1nonumber"/>
    <w:rsid w:val="00766CCB"/>
    <w:rPr>
      <w:rFonts w:ascii="Arial Bold" w:hAnsi="Arial Bold" w:cs="Arial"/>
      <w:b/>
      <w:bCs/>
      <w:snapToGrid/>
      <w:color w:val="004068"/>
      <w:kern w:val="28"/>
      <w:sz w:val="36"/>
      <w:szCs w:val="32"/>
      <w:shd w:val="clear" w:color="auto" w:fill="FFFFFF"/>
      <w:lang w:eastAsia="en-US"/>
    </w:rPr>
  </w:style>
  <w:style w:type="character" w:customStyle="1" w:styleId="Appendix1Char">
    <w:name w:val="Appendix 1 Char"/>
    <w:basedOn w:val="Heading1nonumberChar"/>
    <w:link w:val="Appendix1"/>
    <w:rsid w:val="00766CCB"/>
    <w:rPr>
      <w:rFonts w:ascii="Arial Bold" w:hAnsi="Arial Bold" w:cs="Arial"/>
      <w:b/>
      <w:bCs/>
      <w:snapToGrid/>
      <w:color w:val="004068"/>
      <w:kern w:val="28"/>
      <w:sz w:val="36"/>
      <w:szCs w:val="28"/>
      <w:shd w:val="clear" w:color="auto" w:fill="FFFFFF"/>
      <w:lang w:eastAsia="en-US"/>
    </w:rPr>
  </w:style>
  <w:style w:type="character" w:customStyle="1" w:styleId="AppendixChar">
    <w:name w:val="Appendix Char"/>
    <w:basedOn w:val="Appendix1Char"/>
    <w:link w:val="Appendix"/>
    <w:rsid w:val="00766CCB"/>
    <w:rPr>
      <w:rFonts w:ascii="Arial Bold" w:hAnsi="Arial Bold" w:cs="Arial"/>
      <w:b/>
      <w:bCs/>
      <w:snapToGrid/>
      <w:color w:val="004068"/>
      <w:kern w:val="28"/>
      <w:sz w:val="36"/>
      <w:szCs w:val="28"/>
      <w:shd w:val="clear" w:color="auto" w:fill="FFFFFF"/>
      <w:lang w:eastAsia="en-US"/>
    </w:rPr>
  </w:style>
  <w:style w:type="paragraph" w:customStyle="1" w:styleId="Bullet1">
    <w:name w:val="Bullet 1"/>
    <w:basedOn w:val="Bulletcircle"/>
    <w:link w:val="Bullet1Char"/>
    <w:autoRedefine/>
    <w:qFormat/>
    <w:rsid w:val="00766CCB"/>
    <w:pPr>
      <w:numPr>
        <w:numId w:val="26"/>
      </w:numPr>
    </w:pPr>
  </w:style>
  <w:style w:type="character" w:customStyle="1" w:styleId="BodytextChar0">
    <w:name w:val="Body text Char"/>
    <w:basedOn w:val="BodyTextChar"/>
    <w:link w:val="BodyText1"/>
    <w:rsid w:val="00766CCB"/>
    <w:rPr>
      <w:rFonts w:ascii="Arial" w:hAnsi="Arial"/>
      <w:sz w:val="22"/>
    </w:rPr>
  </w:style>
  <w:style w:type="paragraph" w:customStyle="1" w:styleId="Numberlist1">
    <w:name w:val="Number list 1"/>
    <w:basedOn w:val="Bullet3"/>
    <w:link w:val="Numberlist1Char"/>
    <w:autoRedefine/>
    <w:qFormat/>
    <w:rsid w:val="00766CCB"/>
    <w:pPr>
      <w:numPr>
        <w:ilvl w:val="0"/>
        <w:numId w:val="32"/>
      </w:numPr>
      <w:ind w:left="1134" w:hanging="425"/>
    </w:pPr>
  </w:style>
  <w:style w:type="character" w:customStyle="1" w:styleId="BulletcircleChar">
    <w:name w:val="Bullet circle Char"/>
    <w:basedOn w:val="BodyTextChar"/>
    <w:link w:val="Bulletcircle"/>
    <w:rsid w:val="00766CCB"/>
    <w:rPr>
      <w:rFonts w:ascii="Arial" w:hAnsi="Arial"/>
      <w:sz w:val="22"/>
      <w:szCs w:val="22"/>
    </w:rPr>
  </w:style>
  <w:style w:type="character" w:customStyle="1" w:styleId="Bullet1Char">
    <w:name w:val="Bullet 1 Char"/>
    <w:basedOn w:val="BulletcircleChar"/>
    <w:link w:val="Bullet1"/>
    <w:rsid w:val="00766CCB"/>
    <w:rPr>
      <w:rFonts w:ascii="Arial" w:hAnsi="Arial"/>
      <w:sz w:val="22"/>
      <w:szCs w:val="22"/>
    </w:rPr>
  </w:style>
  <w:style w:type="paragraph" w:customStyle="1" w:styleId="Numberlist2">
    <w:name w:val="Number list 2"/>
    <w:basedOn w:val="Bullet3"/>
    <w:link w:val="Numberlist2Char"/>
    <w:autoRedefine/>
    <w:qFormat/>
    <w:rsid w:val="00766CCB"/>
    <w:pPr>
      <w:numPr>
        <w:ilvl w:val="1"/>
        <w:numId w:val="32"/>
      </w:numPr>
      <w:ind w:left="1559" w:hanging="425"/>
    </w:pPr>
  </w:style>
  <w:style w:type="character" w:customStyle="1" w:styleId="Numberlist1Char">
    <w:name w:val="Number list 1 Char"/>
    <w:basedOn w:val="Bullet3Char"/>
    <w:link w:val="Numberlist1"/>
    <w:rsid w:val="00766CCB"/>
    <w:rPr>
      <w:rFonts w:ascii="Arial" w:hAnsi="Arial"/>
      <w:sz w:val="22"/>
      <w:szCs w:val="22"/>
      <w:lang w:val="en-AU" w:eastAsia="en-AU" w:bidi="ar-SA"/>
    </w:rPr>
  </w:style>
  <w:style w:type="paragraph" w:customStyle="1" w:styleId="Numberlist3">
    <w:name w:val="Number list 3"/>
    <w:basedOn w:val="Bullet3"/>
    <w:link w:val="Numberlist3Char"/>
    <w:qFormat/>
    <w:rsid w:val="00766CCB"/>
    <w:pPr>
      <w:numPr>
        <w:numId w:val="32"/>
      </w:numPr>
      <w:ind w:left="1984" w:hanging="425"/>
    </w:pPr>
  </w:style>
  <w:style w:type="character" w:customStyle="1" w:styleId="Numberlist2Char">
    <w:name w:val="Number list 2 Char"/>
    <w:basedOn w:val="Bullet3Char"/>
    <w:link w:val="Numberlist2"/>
    <w:rsid w:val="00766CCB"/>
    <w:rPr>
      <w:rFonts w:ascii="Arial" w:hAnsi="Arial"/>
      <w:sz w:val="22"/>
      <w:szCs w:val="22"/>
      <w:lang w:val="en-AU" w:eastAsia="en-AU" w:bidi="ar-SA"/>
    </w:rPr>
  </w:style>
  <w:style w:type="paragraph" w:customStyle="1" w:styleId="Appendixlvl3">
    <w:name w:val="Appendix lvl 3"/>
    <w:basedOn w:val="Appendix3"/>
    <w:next w:val="BodyText1"/>
    <w:link w:val="Appendixlvl3Char"/>
    <w:autoRedefine/>
    <w:qFormat/>
    <w:rsid w:val="00766CCB"/>
  </w:style>
  <w:style w:type="character" w:customStyle="1" w:styleId="Numberlist3Char">
    <w:name w:val="Number list 3 Char"/>
    <w:basedOn w:val="Bullet3Char"/>
    <w:link w:val="Numberlist3"/>
    <w:rsid w:val="00766CCB"/>
    <w:rPr>
      <w:rFonts w:ascii="Arial" w:hAnsi="Arial"/>
      <w:sz w:val="22"/>
      <w:szCs w:val="22"/>
      <w:lang w:val="en-AU" w:eastAsia="en-AU" w:bidi="ar-SA"/>
    </w:rPr>
  </w:style>
  <w:style w:type="paragraph" w:customStyle="1" w:styleId="Appendixlvl2">
    <w:name w:val="Appendix lvl 2"/>
    <w:basedOn w:val="Appendix2"/>
    <w:next w:val="BodyText1"/>
    <w:link w:val="Appendixlvl2Char"/>
    <w:autoRedefine/>
    <w:qFormat/>
    <w:rsid w:val="00FA6C1E"/>
  </w:style>
  <w:style w:type="character" w:customStyle="1" w:styleId="Heading3Char">
    <w:name w:val="Heading 3 Char"/>
    <w:basedOn w:val="Heading2Char"/>
    <w:link w:val="Heading3"/>
    <w:rsid w:val="00766CCB"/>
    <w:rPr>
      <w:rFonts w:ascii="Arial Bold" w:hAnsi="Arial Bold" w:cs="Arial"/>
      <w:b/>
      <w:bCs w:val="0"/>
      <w:snapToGrid/>
      <w:color w:val="336699"/>
      <w:kern w:val="24"/>
      <w:sz w:val="22"/>
      <w:szCs w:val="24"/>
      <w:lang w:eastAsia="en-US"/>
    </w:rPr>
  </w:style>
  <w:style w:type="character" w:customStyle="1" w:styleId="Appendix3Char">
    <w:name w:val="Appendix 3 Char"/>
    <w:basedOn w:val="Heading3Char"/>
    <w:link w:val="Appendix3"/>
    <w:rsid w:val="00766CCB"/>
    <w:rPr>
      <w:rFonts w:ascii="Arial Bold" w:hAnsi="Arial Bold" w:cs="Arial"/>
      <w:b/>
      <w:bCs w:val="0"/>
      <w:snapToGrid/>
      <w:color w:val="336699"/>
      <w:kern w:val="24"/>
      <w:sz w:val="22"/>
      <w:szCs w:val="24"/>
      <w:lang w:eastAsia="en-US"/>
    </w:rPr>
  </w:style>
  <w:style w:type="character" w:customStyle="1" w:styleId="Appendixlvl3Char">
    <w:name w:val="Appendix lvl 3 Char"/>
    <w:basedOn w:val="Appendix3Char"/>
    <w:link w:val="Appendixlvl3"/>
    <w:rsid w:val="00766CCB"/>
    <w:rPr>
      <w:rFonts w:ascii="Arial Bold" w:hAnsi="Arial Bold" w:cs="Arial"/>
      <w:b/>
      <w:bCs w:val="0"/>
      <w:snapToGrid/>
      <w:color w:val="336699"/>
      <w:kern w:val="24"/>
      <w:sz w:val="22"/>
      <w:szCs w:val="24"/>
      <w:lang w:eastAsia="en-US"/>
    </w:rPr>
  </w:style>
  <w:style w:type="paragraph" w:customStyle="1" w:styleId="Appendixlvl4">
    <w:name w:val="Appendix lvl 4"/>
    <w:basedOn w:val="Appendix4"/>
    <w:next w:val="BodyText1"/>
    <w:link w:val="Appendixlvl4Char"/>
    <w:autoRedefine/>
    <w:qFormat/>
    <w:rsid w:val="00766CCB"/>
  </w:style>
  <w:style w:type="character" w:customStyle="1" w:styleId="Appendix2Char">
    <w:name w:val="Appendix 2 Char"/>
    <w:basedOn w:val="Heading2Char"/>
    <w:link w:val="Appendix2"/>
    <w:rsid w:val="00766CCB"/>
    <w:rPr>
      <w:rFonts w:ascii="Arial Bold" w:hAnsi="Arial Bold" w:cs="Arial"/>
      <w:b/>
      <w:bCs w:val="0"/>
      <w:snapToGrid/>
      <w:color w:val="336699"/>
      <w:kern w:val="28"/>
      <w:sz w:val="28"/>
      <w:szCs w:val="32"/>
      <w:lang w:eastAsia="en-US"/>
    </w:rPr>
  </w:style>
  <w:style w:type="character" w:customStyle="1" w:styleId="Appendixlvl2Char">
    <w:name w:val="Appendix lvl 2 Char"/>
    <w:basedOn w:val="Appendix2Char"/>
    <w:link w:val="Appendixlvl2"/>
    <w:rsid w:val="00FA6C1E"/>
    <w:rPr>
      <w:rFonts w:ascii="Arial" w:hAnsi="Arial" w:cs="Arial"/>
      <w:b/>
      <w:bCs w:val="0"/>
      <w:snapToGrid/>
      <w:color w:val="555555"/>
      <w:kern w:val="28"/>
      <w:sz w:val="28"/>
      <w:szCs w:val="32"/>
      <w:lang w:eastAsia="en-US"/>
    </w:rPr>
  </w:style>
  <w:style w:type="character" w:customStyle="1" w:styleId="Appendix4Char">
    <w:name w:val="Appendix 4 Char"/>
    <w:basedOn w:val="Appendix3Char"/>
    <w:link w:val="Appendix4"/>
    <w:semiHidden/>
    <w:rsid w:val="00766CCB"/>
    <w:rPr>
      <w:rFonts w:ascii="Arial Bold" w:hAnsi="Arial Bold" w:cs="Arial"/>
      <w:b w:val="0"/>
      <w:bCs w:val="0"/>
      <w:i/>
      <w:snapToGrid/>
      <w:color w:val="336699"/>
      <w:kern w:val="24"/>
      <w:sz w:val="22"/>
      <w:szCs w:val="24"/>
      <w:lang w:val="en-US" w:eastAsia="en-US"/>
    </w:rPr>
  </w:style>
  <w:style w:type="character" w:customStyle="1" w:styleId="Appendixlvl4Char">
    <w:name w:val="Appendix lvl 4 Char"/>
    <w:basedOn w:val="Appendix4Char"/>
    <w:link w:val="Appendixlvl4"/>
    <w:rsid w:val="00766CCB"/>
    <w:rPr>
      <w:rFonts w:ascii="Arial Bold" w:hAnsi="Arial Bold" w:cs="Arial"/>
      <w:b w:val="0"/>
      <w:bCs w:val="0"/>
      <w:i/>
      <w:snapToGrid/>
      <w:color w:val="336699"/>
      <w:kern w:val="24"/>
      <w:sz w:val="22"/>
      <w:szCs w:val="24"/>
      <w:lang w:val="en-US" w:eastAsia="en-US"/>
    </w:rPr>
  </w:style>
  <w:style w:type="paragraph" w:customStyle="1" w:styleId="Paragraph">
    <w:name w:val="Paragraph"/>
    <w:basedOn w:val="BodyText"/>
    <w:link w:val="ParagraphChar"/>
    <w:autoRedefine/>
    <w:rsid w:val="00485DEE"/>
  </w:style>
  <w:style w:type="character" w:customStyle="1" w:styleId="ParagraphChar">
    <w:name w:val="Paragraph Char"/>
    <w:basedOn w:val="BodyTextChar"/>
    <w:link w:val="Paragraph"/>
    <w:rsid w:val="00485DEE"/>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994434">
      <w:bodyDiv w:val="1"/>
      <w:marLeft w:val="0"/>
      <w:marRight w:val="0"/>
      <w:marTop w:val="0"/>
      <w:marBottom w:val="0"/>
      <w:divBdr>
        <w:top w:val="none" w:sz="0" w:space="0" w:color="auto"/>
        <w:left w:val="none" w:sz="0" w:space="0" w:color="auto"/>
        <w:bottom w:val="none" w:sz="0" w:space="0" w:color="auto"/>
        <w:right w:val="none" w:sz="0" w:space="0" w:color="auto"/>
      </w:divBdr>
    </w:div>
    <w:div w:id="1660426946">
      <w:bodyDiv w:val="1"/>
      <w:marLeft w:val="0"/>
      <w:marRight w:val="0"/>
      <w:marTop w:val="0"/>
      <w:marBottom w:val="0"/>
      <w:divBdr>
        <w:top w:val="none" w:sz="0" w:space="0" w:color="auto"/>
        <w:left w:val="none" w:sz="0" w:space="0" w:color="auto"/>
        <w:bottom w:val="none" w:sz="0" w:space="0" w:color="auto"/>
        <w:right w:val="none" w:sz="0" w:space="0" w:color="auto"/>
      </w:divBdr>
    </w:div>
    <w:div w:id="173835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qgcio@qgcio.qld.gov.au" TargetMode="Externa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oleObject" Target="embeddings/Microsoft_Visio_2003-2010_Drawing.vsd"/><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mailto:qgcio@qgcio.qld.gov.au" TargetMode="External"/><Relationship Id="rId17" Type="http://schemas.openxmlformats.org/officeDocument/2006/relationships/hyperlink" Target="http://www.treasury.qld.gov.au" TargetMode="External"/><Relationship Id="rId25" Type="http://schemas.openxmlformats.org/officeDocument/2006/relationships/header" Target="header6.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emf"/><Relationship Id="rId29" Type="http://schemas.openxmlformats.org/officeDocument/2006/relationships/hyperlink" Target="http://www.qgcio.qld.gov.au/qgcio/architectureandstandards/qgea2.0/Pages/Busines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image" Target="media/image5.emf"/><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hyperlink" Target="http://qgciostage/qgcio/architectureandstandards/qgea2.0/Pages/Information.aspx"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hyperlink" Target="http://www.qgcio.qld.gov.au/qgcio/architectureandstandards/Pages/security.aspx"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www.legislation.qld.gov.au/Acts_SLs/Acts_SL_P.htm" TargetMode="External"/><Relationship Id="rId30" Type="http://schemas.openxmlformats.org/officeDocument/2006/relationships/hyperlink" Target="http://www.qgcio.qld.gov.au/qgcio/architectureandstandards/qgea2.0/Pages/Business.aspx"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T:\QGEA-document-with-cover-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D5DF2-8313-441A-A0B3-67C49ED23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QGEA-document-with-cover-page</Template>
  <TotalTime>0</TotalTime>
  <Pages>17</Pages>
  <Words>3527</Words>
  <Characters>23578</Characters>
  <Application>Microsoft Office Word</Application>
  <DocSecurity>0</DocSecurity>
  <Lines>196</Lines>
  <Paragraphs>54</Paragraphs>
  <ScaleCrop>false</ScaleCrop>
  <HeadingPairs>
    <vt:vector size="2" baseType="variant">
      <vt:variant>
        <vt:lpstr>Title</vt:lpstr>
      </vt:variant>
      <vt:variant>
        <vt:i4>1</vt:i4>
      </vt:variant>
    </vt:vector>
  </HeadingPairs>
  <TitlesOfParts>
    <vt:vector size="1" baseType="lpstr">
      <vt:lpstr>Information asset lifecycle guideline</vt:lpstr>
    </vt:vector>
  </TitlesOfParts>
  <Company>QGCIO</Company>
  <LinksUpToDate>false</LinksUpToDate>
  <CharactersWithSpaces>27051</CharactersWithSpaces>
  <SharedDoc>false</SharedDoc>
  <HLinks>
    <vt:vector size="84" baseType="variant">
      <vt:variant>
        <vt:i4>1769529</vt:i4>
      </vt:variant>
      <vt:variant>
        <vt:i4>89</vt:i4>
      </vt:variant>
      <vt:variant>
        <vt:i4>0</vt:i4>
      </vt:variant>
      <vt:variant>
        <vt:i4>5</vt:i4>
      </vt:variant>
      <vt:variant>
        <vt:lpwstr/>
      </vt:variant>
      <vt:variant>
        <vt:lpwstr>_Toc220983342</vt:lpwstr>
      </vt:variant>
      <vt:variant>
        <vt:i4>1048624</vt:i4>
      </vt:variant>
      <vt:variant>
        <vt:i4>80</vt:i4>
      </vt:variant>
      <vt:variant>
        <vt:i4>0</vt:i4>
      </vt:variant>
      <vt:variant>
        <vt:i4>5</vt:i4>
      </vt:variant>
      <vt:variant>
        <vt:lpwstr/>
      </vt:variant>
      <vt:variant>
        <vt:lpwstr>_Toc242600057</vt:lpwstr>
      </vt:variant>
      <vt:variant>
        <vt:i4>1441853</vt:i4>
      </vt:variant>
      <vt:variant>
        <vt:i4>71</vt:i4>
      </vt:variant>
      <vt:variant>
        <vt:i4>0</vt:i4>
      </vt:variant>
      <vt:variant>
        <vt:i4>5</vt:i4>
      </vt:variant>
      <vt:variant>
        <vt:lpwstr/>
      </vt:variant>
      <vt:variant>
        <vt:lpwstr>_Toc337112813</vt:lpwstr>
      </vt:variant>
      <vt:variant>
        <vt:i4>1441853</vt:i4>
      </vt:variant>
      <vt:variant>
        <vt:i4>65</vt:i4>
      </vt:variant>
      <vt:variant>
        <vt:i4>0</vt:i4>
      </vt:variant>
      <vt:variant>
        <vt:i4>5</vt:i4>
      </vt:variant>
      <vt:variant>
        <vt:lpwstr/>
      </vt:variant>
      <vt:variant>
        <vt:lpwstr>_Toc337112812</vt:lpwstr>
      </vt:variant>
      <vt:variant>
        <vt:i4>1441853</vt:i4>
      </vt:variant>
      <vt:variant>
        <vt:i4>59</vt:i4>
      </vt:variant>
      <vt:variant>
        <vt:i4>0</vt:i4>
      </vt:variant>
      <vt:variant>
        <vt:i4>5</vt:i4>
      </vt:variant>
      <vt:variant>
        <vt:lpwstr/>
      </vt:variant>
      <vt:variant>
        <vt:lpwstr>_Toc337112811</vt:lpwstr>
      </vt:variant>
      <vt:variant>
        <vt:i4>1441853</vt:i4>
      </vt:variant>
      <vt:variant>
        <vt:i4>53</vt:i4>
      </vt:variant>
      <vt:variant>
        <vt:i4>0</vt:i4>
      </vt:variant>
      <vt:variant>
        <vt:i4>5</vt:i4>
      </vt:variant>
      <vt:variant>
        <vt:lpwstr/>
      </vt:variant>
      <vt:variant>
        <vt:lpwstr>_Toc337112810</vt:lpwstr>
      </vt:variant>
      <vt:variant>
        <vt:i4>1507389</vt:i4>
      </vt:variant>
      <vt:variant>
        <vt:i4>47</vt:i4>
      </vt:variant>
      <vt:variant>
        <vt:i4>0</vt:i4>
      </vt:variant>
      <vt:variant>
        <vt:i4>5</vt:i4>
      </vt:variant>
      <vt:variant>
        <vt:lpwstr/>
      </vt:variant>
      <vt:variant>
        <vt:lpwstr>_Toc337112809</vt:lpwstr>
      </vt:variant>
      <vt:variant>
        <vt:i4>1507389</vt:i4>
      </vt:variant>
      <vt:variant>
        <vt:i4>41</vt:i4>
      </vt:variant>
      <vt:variant>
        <vt:i4>0</vt:i4>
      </vt:variant>
      <vt:variant>
        <vt:i4>5</vt:i4>
      </vt:variant>
      <vt:variant>
        <vt:lpwstr/>
      </vt:variant>
      <vt:variant>
        <vt:lpwstr>_Toc337112808</vt:lpwstr>
      </vt:variant>
      <vt:variant>
        <vt:i4>1507389</vt:i4>
      </vt:variant>
      <vt:variant>
        <vt:i4>35</vt:i4>
      </vt:variant>
      <vt:variant>
        <vt:i4>0</vt:i4>
      </vt:variant>
      <vt:variant>
        <vt:i4>5</vt:i4>
      </vt:variant>
      <vt:variant>
        <vt:lpwstr/>
      </vt:variant>
      <vt:variant>
        <vt:lpwstr>_Toc337112807</vt:lpwstr>
      </vt:variant>
      <vt:variant>
        <vt:i4>1507389</vt:i4>
      </vt:variant>
      <vt:variant>
        <vt:i4>29</vt:i4>
      </vt:variant>
      <vt:variant>
        <vt:i4>0</vt:i4>
      </vt:variant>
      <vt:variant>
        <vt:i4>5</vt:i4>
      </vt:variant>
      <vt:variant>
        <vt:lpwstr/>
      </vt:variant>
      <vt:variant>
        <vt:lpwstr>_Toc337112806</vt:lpwstr>
      </vt:variant>
      <vt:variant>
        <vt:i4>1507389</vt:i4>
      </vt:variant>
      <vt:variant>
        <vt:i4>23</vt:i4>
      </vt:variant>
      <vt:variant>
        <vt:i4>0</vt:i4>
      </vt:variant>
      <vt:variant>
        <vt:i4>5</vt:i4>
      </vt:variant>
      <vt:variant>
        <vt:lpwstr/>
      </vt:variant>
      <vt:variant>
        <vt:lpwstr>_Toc337112805</vt:lpwstr>
      </vt:variant>
      <vt:variant>
        <vt:i4>1507389</vt:i4>
      </vt:variant>
      <vt:variant>
        <vt:i4>17</vt:i4>
      </vt:variant>
      <vt:variant>
        <vt:i4>0</vt:i4>
      </vt:variant>
      <vt:variant>
        <vt:i4>5</vt:i4>
      </vt:variant>
      <vt:variant>
        <vt:lpwstr/>
      </vt:variant>
      <vt:variant>
        <vt:lpwstr>_Toc337112804</vt:lpwstr>
      </vt:variant>
      <vt:variant>
        <vt:i4>1507389</vt:i4>
      </vt:variant>
      <vt:variant>
        <vt:i4>11</vt:i4>
      </vt:variant>
      <vt:variant>
        <vt:i4>0</vt:i4>
      </vt:variant>
      <vt:variant>
        <vt:i4>5</vt:i4>
      </vt:variant>
      <vt:variant>
        <vt:lpwstr/>
      </vt:variant>
      <vt:variant>
        <vt:lpwstr>_Toc337112803</vt:lpwstr>
      </vt:variant>
      <vt:variant>
        <vt:i4>3014716</vt:i4>
      </vt:variant>
      <vt:variant>
        <vt:i4>3</vt:i4>
      </vt:variant>
      <vt:variant>
        <vt:i4>0</vt:i4>
      </vt:variant>
      <vt:variant>
        <vt:i4>5</vt:i4>
      </vt:variant>
      <vt:variant>
        <vt:lpwstr>http://creativecommons.org/licenses/by/2.5/au/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asset lifecycle guideline</dc:title>
  <dc:subject/>
  <dc:creator>Lisa Irwin;mark.gordon@qgcio.qld.gov.au</dc:creator>
  <cp:keywords/>
  <dc:description/>
  <cp:lastModifiedBy>Zara Ward</cp:lastModifiedBy>
  <cp:revision>2</cp:revision>
  <cp:lastPrinted>2011-02-16T03:33:00Z</cp:lastPrinted>
  <dcterms:created xsi:type="dcterms:W3CDTF">2017-09-01T01:48:00Z</dcterms:created>
  <dcterms:modified xsi:type="dcterms:W3CDTF">2017-09-01T01:48:00Z</dcterms:modified>
</cp:coreProperties>
</file>