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284" w:tblpY="1216"/>
        <w:tblW w:w="10173" w:type="dxa"/>
        <w:tblLook w:val="01E0" w:firstRow="1" w:lastRow="1" w:firstColumn="1" w:lastColumn="1" w:noHBand="0" w:noVBand="0"/>
      </w:tblPr>
      <w:tblGrid>
        <w:gridCol w:w="10173"/>
      </w:tblGrid>
      <w:tr w:rsidR="003400D9" w:rsidTr="000E3D99">
        <w:trPr>
          <w:trHeight w:val="1595"/>
        </w:trPr>
        <w:tc>
          <w:tcPr>
            <w:tcW w:w="10173" w:type="dxa"/>
            <w:shd w:val="clear" w:color="auto" w:fill="auto"/>
            <w:tcMar>
              <w:right w:w="28" w:type="dxa"/>
            </w:tcMar>
            <w:vAlign w:val="center"/>
          </w:tcPr>
          <w:p w:rsidR="003400D9" w:rsidRPr="00472D07" w:rsidRDefault="00E3667D" w:rsidP="003400D9">
            <w:pPr>
              <w:pStyle w:val="Title"/>
              <w:framePr w:hSpace="0" w:wrap="auto" w:vAnchor="margin" w:hAnchor="text" w:xAlign="left" w:yAlign="inline"/>
              <w:ind w:left="-108"/>
              <w:rPr>
                <w:color w:val="0083C8"/>
                <w:sz w:val="60"/>
                <w:szCs w:val="60"/>
              </w:rPr>
            </w:pPr>
            <w:bookmarkStart w:id="0" w:name="_Toc308774946"/>
            <w:bookmarkStart w:id="1" w:name="_Toc308697037"/>
            <w:r w:rsidRPr="00A04E66">
              <w:t xml:space="preserve">Clause Bank </w:t>
            </w:r>
            <w:r>
              <w:t>for ‘go-to-market’</w:t>
            </w:r>
            <w:r>
              <w:br/>
              <w:t>and contract documents</w:t>
            </w:r>
          </w:p>
        </w:tc>
      </w:tr>
      <w:tr w:rsidR="003400D9" w:rsidTr="000E3D99">
        <w:trPr>
          <w:trHeight w:hRule="exact" w:val="2222"/>
        </w:trPr>
        <w:tc>
          <w:tcPr>
            <w:tcW w:w="10173" w:type="dxa"/>
            <w:shd w:val="clear" w:color="auto" w:fill="auto"/>
            <w:tcMar>
              <w:right w:w="28" w:type="dxa"/>
            </w:tcMar>
            <w:vAlign w:val="bottom"/>
          </w:tcPr>
          <w:p w:rsidR="003400D9" w:rsidRPr="00472D07" w:rsidRDefault="003400D9" w:rsidP="003400D9">
            <w:pPr>
              <w:pStyle w:val="Subtitle"/>
              <w:framePr w:hSpace="0" w:wrap="auto" w:vAnchor="margin" w:hAnchor="text" w:xAlign="left" w:yAlign="inline"/>
              <w:rPr>
                <w:sz w:val="40"/>
                <w:szCs w:val="40"/>
              </w:rPr>
            </w:pPr>
          </w:p>
        </w:tc>
      </w:tr>
      <w:tr w:rsidR="003400D9" w:rsidTr="000E3D99">
        <w:trPr>
          <w:trHeight w:val="783"/>
        </w:trPr>
        <w:tc>
          <w:tcPr>
            <w:tcW w:w="10173" w:type="dxa"/>
            <w:shd w:val="clear" w:color="auto" w:fill="auto"/>
            <w:tcMar>
              <w:right w:w="28" w:type="dxa"/>
            </w:tcMar>
            <w:vAlign w:val="bottom"/>
          </w:tcPr>
          <w:p w:rsidR="003400D9" w:rsidRPr="00472D07" w:rsidRDefault="003400D9" w:rsidP="003400D9">
            <w:pPr>
              <w:pStyle w:val="Subtitle"/>
              <w:framePr w:hSpace="0" w:wrap="auto" w:vAnchor="margin" w:hAnchor="text" w:xAlign="left" w:yAlign="inline"/>
              <w:rPr>
                <w:sz w:val="36"/>
                <w:szCs w:val="36"/>
              </w:rPr>
            </w:pPr>
          </w:p>
        </w:tc>
      </w:tr>
      <w:bookmarkEnd w:id="0"/>
      <w:bookmarkEnd w:id="1"/>
    </w:tbl>
    <w:p w:rsidR="00E3667D" w:rsidRDefault="00E3667D" w:rsidP="000A5DD2">
      <w:pPr>
        <w:pStyle w:val="TitlePageSubtitle"/>
        <w:spacing w:before="180"/>
        <w:rPr>
          <w:color w:val="92D050"/>
        </w:rPr>
      </w:pPr>
    </w:p>
    <w:p w:rsidR="000A5DD2" w:rsidRDefault="00C27F10" w:rsidP="000A5DD2">
      <w:pPr>
        <w:pStyle w:val="TitlePageSubtitle"/>
        <w:spacing w:before="180"/>
        <w:rPr>
          <w:color w:val="92D050"/>
        </w:rPr>
      </w:pPr>
      <w:r>
        <w:rPr>
          <w:noProof/>
        </w:rPr>
        <mc:AlternateContent>
          <mc:Choice Requires="wps">
            <w:drawing>
              <wp:anchor distT="0" distB="0" distL="114300" distR="114300" simplePos="0" relativeHeight="251657728" behindDoc="0" locked="0" layoutInCell="1" allowOverlap="1">
                <wp:simplePos x="0" y="0"/>
                <wp:positionH relativeFrom="column">
                  <wp:posOffset>-57785</wp:posOffset>
                </wp:positionH>
                <wp:positionV relativeFrom="paragraph">
                  <wp:posOffset>416560</wp:posOffset>
                </wp:positionV>
                <wp:extent cx="6642100" cy="3098800"/>
                <wp:effectExtent l="0" t="0" r="635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3098800"/>
                        </a:xfrm>
                        <a:prstGeom prst="rect">
                          <a:avLst/>
                        </a:prstGeom>
                        <a:solidFill>
                          <a:srgbClr val="5B9BD5"/>
                        </a:solidFill>
                        <a:ln w="12700" cap="flat" cmpd="sng" algn="ctr">
                          <a:solidFill>
                            <a:srgbClr val="5B9BD5">
                              <a:shade val="50000"/>
                            </a:srgbClr>
                          </a:solidFill>
                          <a:prstDash val="solid"/>
                          <a:miter lim="800000"/>
                        </a:ln>
                        <a:effectLst/>
                      </wps:spPr>
                      <wps:txbx>
                        <w:txbxContent>
                          <w:p w:rsidR="00E3667D" w:rsidRPr="003D70C7" w:rsidRDefault="00E3667D" w:rsidP="00E3667D">
                            <w:pPr>
                              <w:rPr>
                                <w:b/>
                              </w:rPr>
                            </w:pPr>
                            <w:bookmarkStart w:id="2" w:name="_Toc403554558"/>
                            <w:bookmarkStart w:id="3" w:name="_Toc403554712"/>
                            <w:bookmarkStart w:id="4" w:name="_Toc403554792"/>
                            <w:bookmarkStart w:id="5" w:name="_Toc403554915"/>
                            <w:bookmarkStart w:id="6" w:name="_Toc403554963"/>
                            <w:bookmarkStart w:id="7" w:name="_Toc403555001"/>
                            <w:bookmarkStart w:id="8" w:name="_Toc396731355"/>
                            <w:bookmarkStart w:id="9" w:name="_Toc394489210"/>
                            <w:bookmarkStart w:id="10" w:name="_Toc392241017"/>
                            <w:bookmarkStart w:id="11" w:name="_Toc392240922"/>
                            <w:bookmarkStart w:id="12" w:name="_Toc392240867"/>
                            <w:bookmarkStart w:id="13" w:name="_Toc392240427"/>
                            <w:bookmarkStart w:id="14" w:name="_Toc392240297"/>
                            <w:bookmarkStart w:id="15" w:name="_Toc392235103"/>
                            <w:bookmarkStart w:id="16" w:name="_Toc389398386"/>
                            <w:r w:rsidRPr="003D70C7">
                              <w:rPr>
                                <w:b/>
                              </w:rPr>
                              <w:t>INSTRUCTIONS FOR USING THIS DOCUMENT</w:t>
                            </w:r>
                            <w:bookmarkEnd w:id="2"/>
                            <w:bookmarkEnd w:id="3"/>
                            <w:bookmarkEnd w:id="4"/>
                            <w:bookmarkEnd w:id="5"/>
                            <w:bookmarkEnd w:id="6"/>
                            <w:bookmarkEnd w:id="7"/>
                            <w:r w:rsidRPr="003D70C7">
                              <w:rPr>
                                <w:b/>
                              </w:rPr>
                              <w:t xml:space="preserve"> </w:t>
                            </w:r>
                            <w:bookmarkEnd w:id="8"/>
                            <w:bookmarkEnd w:id="9"/>
                            <w:bookmarkEnd w:id="10"/>
                            <w:bookmarkEnd w:id="11"/>
                            <w:bookmarkEnd w:id="12"/>
                            <w:bookmarkEnd w:id="13"/>
                            <w:bookmarkEnd w:id="14"/>
                            <w:bookmarkEnd w:id="15"/>
                            <w:bookmarkEnd w:id="16"/>
                          </w:p>
                          <w:p w:rsidR="00E3667D" w:rsidRPr="00A04E66" w:rsidRDefault="00E3667D" w:rsidP="00E3667D">
                            <w:r w:rsidRPr="00A04E66">
                              <w:t xml:space="preserve">This document provides a list of alternative clauses that can be used in the new suite of standard contracts for general goods and services available on the </w:t>
                            </w:r>
                            <w:hyperlink r:id="rId13" w:history="1">
                              <w:r w:rsidRPr="00A04E66">
                                <w:rPr>
                                  <w:rStyle w:val="Hyperlink"/>
                                </w:rPr>
                                <w:t>Department of Housing and Public Works website</w:t>
                              </w:r>
                            </w:hyperlink>
                            <w:r w:rsidRPr="00A04E66">
                              <w:t>.</w:t>
                            </w:r>
                          </w:p>
                          <w:p w:rsidR="00E3667D" w:rsidRPr="00A04E66" w:rsidRDefault="00E3667D" w:rsidP="00E3667D">
                            <w:r w:rsidRPr="00A04E66">
                              <w:t xml:space="preserve">The clauses below have been </w:t>
                            </w:r>
                            <w:r>
                              <w:t>reviewed</w:t>
                            </w:r>
                            <w:r w:rsidRPr="00A04E66">
                              <w:t xml:space="preserve"> by </w:t>
                            </w:r>
                            <w:r>
                              <w:t>Department of Housing and Public Works Internal Legal</w:t>
                            </w:r>
                            <w:r w:rsidRPr="00A04E66">
                              <w:t xml:space="preserve">.  </w:t>
                            </w:r>
                          </w:p>
                          <w:p w:rsidR="00E3667D" w:rsidRPr="00A04E66" w:rsidRDefault="00E3667D" w:rsidP="00E3667D">
                            <w:r w:rsidRPr="00A04E66">
                              <w:t xml:space="preserve">If a customer wants to change any of the standard clauses in the new contracts, then alternative clauses (like those listed </w:t>
                            </w:r>
                            <w:r>
                              <w:t>in this Clause Bank</w:t>
                            </w:r>
                            <w:r w:rsidRPr="00A04E66">
                              <w:t xml:space="preserve">) can be inserted in the Contract Details or SOA Details </w:t>
                            </w:r>
                            <w:proofErr w:type="gramStart"/>
                            <w:r w:rsidRPr="00A04E66">
                              <w:t>document  in</w:t>
                            </w:r>
                            <w:proofErr w:type="gramEnd"/>
                            <w:r w:rsidRPr="00A04E66">
                              <w:t xml:space="preserve"> the section “Customer changes”.</w:t>
                            </w:r>
                          </w:p>
                          <w:p w:rsidR="00F3466C" w:rsidRDefault="00E3667D" w:rsidP="00E3667D">
                            <w:pPr>
                              <w:jc w:val="center"/>
                            </w:pPr>
                            <w:r w:rsidRPr="00A04E66">
                              <w:t>Customers should check with their internal legal teams if it is necessary for the customer’s internal legal team to be consulted about changes to the standard terms and conditions, where a customer is using one of the clauses from this clause bank without amendment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55pt;margin-top:32.8pt;width:523pt;height:2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" fillcolor="#5b9bd5" strokecolor="#41719c" strokeweight="1pt">
                <v:path arrowok="t"/>
                <v:textbox>
                  <w:txbxContent>
                    <w:p w:rsidR="00E3667D" w:rsidRPr="003D70C7" w:rsidRDefault="00E3667D" w:rsidP="00E3667D">
                      <w:pPr>
                        <w:rPr>
                          <w:b/>
                        </w:rPr>
                      </w:pPr>
                      <w:bookmarkStart w:id="17" w:name="_Toc403554558"/>
                      <w:bookmarkStart w:id="18" w:name="_Toc403554712"/>
                      <w:bookmarkStart w:id="19" w:name="_Toc403554792"/>
                      <w:bookmarkStart w:id="20" w:name="_Toc403554915"/>
                      <w:bookmarkStart w:id="21" w:name="_Toc403554963"/>
                      <w:bookmarkStart w:id="22" w:name="_Toc403555001"/>
                      <w:bookmarkStart w:id="23" w:name="_Toc396731355"/>
                      <w:bookmarkStart w:id="24" w:name="_Toc394489210"/>
                      <w:bookmarkStart w:id="25" w:name="_Toc392241017"/>
                      <w:bookmarkStart w:id="26" w:name="_Toc392240922"/>
                      <w:bookmarkStart w:id="27" w:name="_Toc392240867"/>
                      <w:bookmarkStart w:id="28" w:name="_Toc392240427"/>
                      <w:bookmarkStart w:id="29" w:name="_Toc392240297"/>
                      <w:bookmarkStart w:id="30" w:name="_Toc392235103"/>
                      <w:bookmarkStart w:id="31" w:name="_Toc389398386"/>
                      <w:r w:rsidRPr="003D70C7">
                        <w:rPr>
                          <w:b/>
                        </w:rPr>
                        <w:t>INSTRUCTIONS FOR USING THIS DOCUMENT</w:t>
                      </w:r>
                      <w:bookmarkEnd w:id="17"/>
                      <w:bookmarkEnd w:id="18"/>
                      <w:bookmarkEnd w:id="19"/>
                      <w:bookmarkEnd w:id="20"/>
                      <w:bookmarkEnd w:id="21"/>
                      <w:bookmarkEnd w:id="22"/>
                      <w:r w:rsidRPr="003D70C7">
                        <w:rPr>
                          <w:b/>
                        </w:rPr>
                        <w:t xml:space="preserve"> </w:t>
                      </w:r>
                      <w:bookmarkEnd w:id="23"/>
                      <w:bookmarkEnd w:id="24"/>
                      <w:bookmarkEnd w:id="25"/>
                      <w:bookmarkEnd w:id="26"/>
                      <w:bookmarkEnd w:id="27"/>
                      <w:bookmarkEnd w:id="28"/>
                      <w:bookmarkEnd w:id="29"/>
                      <w:bookmarkEnd w:id="30"/>
                      <w:bookmarkEnd w:id="31"/>
                    </w:p>
                    <w:p w:rsidR="00E3667D" w:rsidRPr="00A04E66" w:rsidRDefault="00E3667D" w:rsidP="00E3667D">
                      <w:r w:rsidRPr="00A04E66">
                        <w:t xml:space="preserve">This document provides a list of alternative clauses that can be used in the new suite of standard contracts for general goods and services available on the </w:t>
                      </w:r>
                      <w:hyperlink r:id="rId14" w:history="1">
                        <w:r w:rsidRPr="00A04E66">
                          <w:rPr>
                            <w:rStyle w:val="Hyperlink"/>
                          </w:rPr>
                          <w:t>Department of Housing and Public Works website</w:t>
                        </w:r>
                      </w:hyperlink>
                      <w:r w:rsidRPr="00A04E66">
                        <w:t>.</w:t>
                      </w:r>
                    </w:p>
                    <w:p w:rsidR="00E3667D" w:rsidRPr="00A04E66" w:rsidRDefault="00E3667D" w:rsidP="00E3667D">
                      <w:r w:rsidRPr="00A04E66">
                        <w:t xml:space="preserve">The clauses below have been </w:t>
                      </w:r>
                      <w:r>
                        <w:t>reviewed</w:t>
                      </w:r>
                      <w:r w:rsidRPr="00A04E66">
                        <w:t xml:space="preserve"> by </w:t>
                      </w:r>
                      <w:r>
                        <w:t>Department of Housing and Public Works Internal Legal</w:t>
                      </w:r>
                      <w:r w:rsidRPr="00A04E66">
                        <w:t xml:space="preserve">.  </w:t>
                      </w:r>
                    </w:p>
                    <w:p w:rsidR="00E3667D" w:rsidRPr="00A04E66" w:rsidRDefault="00E3667D" w:rsidP="00E3667D">
                      <w:r w:rsidRPr="00A04E66">
                        <w:t xml:space="preserve">If a customer wants to change any of the standard clauses in the new contracts, then alternative clauses (like those listed </w:t>
                      </w:r>
                      <w:r>
                        <w:t>in this Clause Bank</w:t>
                      </w:r>
                      <w:r w:rsidRPr="00A04E66">
                        <w:t xml:space="preserve">) can be inserted in the Contract Details or SOA Details </w:t>
                      </w:r>
                      <w:proofErr w:type="gramStart"/>
                      <w:r w:rsidRPr="00A04E66">
                        <w:t>document  in</w:t>
                      </w:r>
                      <w:proofErr w:type="gramEnd"/>
                      <w:r w:rsidRPr="00A04E66">
                        <w:t xml:space="preserve"> the section “Customer changes”.</w:t>
                      </w:r>
                    </w:p>
                    <w:p w:rsidR="00F3466C" w:rsidRDefault="00E3667D" w:rsidP="00E3667D">
                      <w:pPr>
                        <w:jc w:val="center"/>
                      </w:pPr>
                      <w:r w:rsidRPr="00A04E66">
                        <w:t>Customers should check with their internal legal teams if it is necessary for the customer’s internal legal team to be consulted about changes to the standard terms and conditions, where a customer is using one of the clauses from this clause bank without amendment</w:t>
                      </w:r>
                      <w:r>
                        <w:t>.</w:t>
                      </w:r>
                    </w:p>
                  </w:txbxContent>
                </v:textbox>
              </v:rect>
            </w:pict>
          </mc:Fallback>
        </mc:AlternateContent>
      </w:r>
    </w:p>
    <w:p w:rsidR="000A5DD2" w:rsidRDefault="000A5DD2" w:rsidP="000A5DD2">
      <w:pPr>
        <w:pStyle w:val="Heading3"/>
        <w:spacing w:before="120"/>
      </w:pPr>
      <w:r>
        <w:t xml:space="preserve">INSTRUCTIONS FOR USING THIS DOCUMENT </w:t>
      </w:r>
      <w:r>
        <w:rPr>
          <w:highlight w:val="yellow"/>
        </w:rPr>
        <w:t>(TO BE DELETED BEFORE SENDING TO SUPPLIER)</w:t>
      </w:r>
      <w:r>
        <w:t xml:space="preserve">: </w:t>
      </w:r>
    </w:p>
    <w:p w:rsidR="000A5DD2" w:rsidRDefault="000A5DD2" w:rsidP="000A5DD2">
      <w:pPr>
        <w:pStyle w:val="Heading3"/>
        <w:spacing w:before="120"/>
        <w:rPr>
          <w:sz w:val="28"/>
          <w:szCs w:val="28"/>
        </w:rPr>
      </w:pPr>
      <w:bookmarkStart w:id="32" w:name="_Toc389662773"/>
      <w:bookmarkStart w:id="33" w:name="_Toc392066977"/>
      <w:bookmarkStart w:id="34" w:name="_Toc392074707"/>
      <w:bookmarkStart w:id="35" w:name="_Toc393358426"/>
      <w:bookmarkStart w:id="36" w:name="_Toc396733278"/>
      <w:bookmarkStart w:id="37" w:name="_Toc398718316"/>
      <w:bookmarkStart w:id="38" w:name="_Toc399848985"/>
      <w:r>
        <w:rPr>
          <w:sz w:val="28"/>
          <w:szCs w:val="28"/>
        </w:rPr>
        <w:t>This is a Confidentiality, Privacy and Conflict of Interest Deed for use with the standard form Government contract for the purchase of Goods and Services.</w:t>
      </w:r>
      <w:bookmarkEnd w:id="32"/>
      <w:bookmarkEnd w:id="33"/>
      <w:bookmarkEnd w:id="34"/>
      <w:bookmarkEnd w:id="35"/>
      <w:bookmarkEnd w:id="36"/>
      <w:bookmarkEnd w:id="37"/>
      <w:bookmarkEnd w:id="38"/>
      <w:r>
        <w:rPr>
          <w:sz w:val="28"/>
          <w:szCs w:val="28"/>
        </w:rPr>
        <w:t xml:space="preserve"> </w:t>
      </w:r>
    </w:p>
    <w:p w:rsidR="000A5DD2" w:rsidRPr="00E411AD" w:rsidRDefault="000A5DD2" w:rsidP="000A5DD2">
      <w:pPr>
        <w:pStyle w:val="Heading3"/>
        <w:spacing w:before="120"/>
        <w:rPr>
          <w:b w:val="0"/>
        </w:rPr>
      </w:pPr>
      <w:bookmarkStart w:id="39" w:name="_Toc396733280"/>
      <w:bookmarkStart w:id="40" w:name="_Toc398718318"/>
      <w:bookmarkStart w:id="41" w:name="_Toc399848987"/>
      <w:bookmarkStart w:id="42" w:name="_Toc389407977"/>
      <w:bookmarkStart w:id="43" w:name="_Toc389662775"/>
      <w:bookmarkStart w:id="44" w:name="_Toc392066979"/>
      <w:bookmarkStart w:id="45" w:name="_Toc392074709"/>
      <w:bookmarkStart w:id="46" w:name="_Toc393358428"/>
      <w:r>
        <w:rPr>
          <w:b w:val="0"/>
        </w:rPr>
        <w:t xml:space="preserve">This Deed assumes that the Customer and Supplier have entered into a contract, and that the Supplier’s Personnel (e.g. an individual or company that is working for, or as a subcontractor of the Supplier) is required to sign a Confidentiality, Privacy and Conflict of Interest Deed.  </w:t>
      </w:r>
      <w:r w:rsidRPr="00E411AD">
        <w:rPr>
          <w:b w:val="0"/>
        </w:rPr>
        <w:t>It is to be executed by the Supplier’s Personnel, on request by the Customer.</w:t>
      </w:r>
    </w:p>
    <w:p w:rsidR="000A5DD2" w:rsidRPr="00E411AD" w:rsidRDefault="000A5DD2" w:rsidP="000A5DD2">
      <w:pPr>
        <w:pStyle w:val="Heading3"/>
        <w:spacing w:before="120"/>
        <w:rPr>
          <w:b w:val="0"/>
        </w:rPr>
      </w:pPr>
      <w:r w:rsidRPr="00E411AD">
        <w:rPr>
          <w:b w:val="0"/>
        </w:rPr>
        <w:t xml:space="preserve">The Customer needs to fill out all </w:t>
      </w:r>
      <w:r w:rsidRPr="00E411AD">
        <w:rPr>
          <w:b w:val="0"/>
          <w:highlight w:val="yellow"/>
        </w:rPr>
        <w:t>yellow highlighted</w:t>
      </w:r>
      <w:r w:rsidRPr="00E411AD">
        <w:rPr>
          <w:b w:val="0"/>
        </w:rPr>
        <w:t xml:space="preserve"> sections with details of the Customer’s requirements.</w:t>
      </w:r>
      <w:bookmarkEnd w:id="39"/>
      <w:bookmarkEnd w:id="40"/>
      <w:bookmarkEnd w:id="41"/>
      <w:r w:rsidRPr="00E411AD">
        <w:rPr>
          <w:b w:val="0"/>
        </w:rPr>
        <w:t xml:space="preserve"> </w:t>
      </w:r>
    </w:p>
    <w:p w:rsidR="000A5DD2" w:rsidRPr="000A5DD2" w:rsidRDefault="000A5DD2" w:rsidP="000A5DD2">
      <w:pPr>
        <w:pStyle w:val="TitlePageOptionalTextLine"/>
      </w:pPr>
      <w:bookmarkStart w:id="47" w:name="_Toc396733281"/>
      <w:bookmarkStart w:id="48" w:name="_Toc398718319"/>
      <w:bookmarkStart w:id="49" w:name="_Toc399848988"/>
      <w:r w:rsidRPr="00E411AD">
        <w:rPr>
          <w:b/>
        </w:rPr>
        <w:t xml:space="preserve">The Customer is to </w:t>
      </w:r>
      <w:r w:rsidRPr="00E411AD">
        <w:rPr>
          <w:b/>
          <w:highlight w:val="yellow"/>
        </w:rPr>
        <w:t>delete all highlighting</w:t>
      </w:r>
      <w:r w:rsidRPr="00E411AD">
        <w:rPr>
          <w:b/>
        </w:rPr>
        <w:t xml:space="preserve"> before giving the Supplier the Confidentiality Deed.</w:t>
      </w:r>
      <w:bookmarkEnd w:id="42"/>
      <w:bookmarkEnd w:id="43"/>
      <w:bookmarkEnd w:id="44"/>
      <w:bookmarkEnd w:id="45"/>
      <w:bookmarkEnd w:id="46"/>
      <w:bookmarkEnd w:id="47"/>
      <w:bookmarkEnd w:id="48"/>
      <w:bookmarkEnd w:id="49"/>
    </w:p>
    <w:p w:rsidR="00E3667D" w:rsidRDefault="00E3667D" w:rsidP="00263C7D">
      <w:pPr>
        <w:pStyle w:val="Heading2"/>
      </w:pPr>
      <w:bookmarkStart w:id="50" w:name="_Toc399848995"/>
      <w:bookmarkStart w:id="51" w:name="_Toc388861136"/>
      <w:bookmarkStart w:id="52" w:name="_Toc388867786"/>
      <w:bookmarkStart w:id="53" w:name="_Ref388869378"/>
      <w:bookmarkStart w:id="54" w:name="_Ref389150640"/>
    </w:p>
    <w:p w:rsidR="00E3667D" w:rsidRDefault="00E3667D" w:rsidP="00263C7D">
      <w:pPr>
        <w:pStyle w:val="Heading2"/>
      </w:pPr>
    </w:p>
    <w:p w:rsidR="00E3667D" w:rsidRDefault="00E3667D" w:rsidP="00263C7D">
      <w:pPr>
        <w:pStyle w:val="Heading2"/>
      </w:pPr>
    </w:p>
    <w:bookmarkEnd w:id="50"/>
    <w:p w:rsidR="00E3667D" w:rsidRDefault="00E3667D" w:rsidP="00263C7D">
      <w:pPr>
        <w:pStyle w:val="Heading2"/>
      </w:pPr>
      <w:r>
        <w:lastRenderedPageBreak/>
        <w:t>Document history</w:t>
      </w:r>
    </w:p>
    <w:tbl>
      <w:tblPr>
        <w:tblW w:w="989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034"/>
        <w:gridCol w:w="1239"/>
        <w:gridCol w:w="1242"/>
        <w:gridCol w:w="2127"/>
        <w:gridCol w:w="1677"/>
        <w:gridCol w:w="2575"/>
      </w:tblGrid>
      <w:tr w:rsidR="00E3667D" w:rsidRPr="00530623" w:rsidTr="00D80CE7">
        <w:tc>
          <w:tcPr>
            <w:tcW w:w="1034"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E3667D" w:rsidRPr="00530623" w:rsidRDefault="00E3667D" w:rsidP="00D80CE7">
            <w:pPr>
              <w:spacing w:line="240" w:lineRule="auto"/>
              <w:rPr>
                <w:b/>
                <w:color w:val="4D4D4D"/>
              </w:rPr>
            </w:pPr>
            <w:r w:rsidRPr="00530623">
              <w:rPr>
                <w:b/>
                <w:color w:val="4D4D4D"/>
              </w:rPr>
              <w:t>Version</w:t>
            </w:r>
          </w:p>
        </w:tc>
        <w:tc>
          <w:tcPr>
            <w:tcW w:w="1239"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E3667D" w:rsidRPr="00530623" w:rsidRDefault="00E3667D" w:rsidP="00D80CE7">
            <w:pPr>
              <w:spacing w:line="240" w:lineRule="auto"/>
              <w:rPr>
                <w:b/>
                <w:color w:val="4D4D4D"/>
              </w:rPr>
            </w:pPr>
            <w:r w:rsidRPr="00530623">
              <w:rPr>
                <w:b/>
                <w:color w:val="4D4D4D"/>
              </w:rPr>
              <w:t>Date</w:t>
            </w:r>
          </w:p>
        </w:tc>
        <w:tc>
          <w:tcPr>
            <w:tcW w:w="1242"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E3667D" w:rsidRPr="00530623" w:rsidRDefault="00E3667D" w:rsidP="00D80CE7">
            <w:pPr>
              <w:spacing w:line="240" w:lineRule="auto"/>
              <w:rPr>
                <w:b/>
                <w:color w:val="4D4D4D"/>
              </w:rPr>
            </w:pPr>
            <w:r w:rsidRPr="00530623">
              <w:rPr>
                <w:b/>
                <w:color w:val="4D4D4D"/>
              </w:rPr>
              <w:t>Status</w:t>
            </w:r>
          </w:p>
        </w:tc>
        <w:tc>
          <w:tcPr>
            <w:tcW w:w="2127"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E3667D" w:rsidRPr="00530623" w:rsidRDefault="00E3667D" w:rsidP="00D80CE7">
            <w:pPr>
              <w:spacing w:line="240" w:lineRule="auto"/>
              <w:rPr>
                <w:b/>
                <w:color w:val="4D4D4D"/>
              </w:rPr>
            </w:pPr>
            <w:r w:rsidRPr="00530623">
              <w:rPr>
                <w:b/>
                <w:color w:val="4D4D4D"/>
              </w:rPr>
              <w:t>Key changes made</w:t>
            </w:r>
          </w:p>
        </w:tc>
        <w:tc>
          <w:tcPr>
            <w:tcW w:w="1677"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E3667D" w:rsidRPr="00530623" w:rsidRDefault="00E3667D" w:rsidP="00D80CE7">
            <w:pPr>
              <w:spacing w:line="240" w:lineRule="auto"/>
              <w:rPr>
                <w:b/>
                <w:color w:val="4D4D4D"/>
              </w:rPr>
            </w:pPr>
            <w:r w:rsidRPr="00530623">
              <w:rPr>
                <w:b/>
                <w:color w:val="4D4D4D"/>
              </w:rPr>
              <w:t>Author</w:t>
            </w:r>
            <w:r>
              <w:rPr>
                <w:b/>
                <w:color w:val="4D4D4D"/>
              </w:rPr>
              <w:t>(</w:t>
            </w:r>
            <w:r w:rsidRPr="00530623">
              <w:rPr>
                <w:b/>
                <w:color w:val="4D4D4D"/>
              </w:rPr>
              <w:t>s</w:t>
            </w:r>
            <w:r>
              <w:rPr>
                <w:b/>
                <w:color w:val="4D4D4D"/>
              </w:rPr>
              <w:t>)</w:t>
            </w:r>
          </w:p>
        </w:tc>
        <w:tc>
          <w:tcPr>
            <w:tcW w:w="2575"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E3667D" w:rsidRPr="00530623" w:rsidRDefault="00E3667D" w:rsidP="00D80CE7">
            <w:pPr>
              <w:spacing w:line="240" w:lineRule="auto"/>
              <w:rPr>
                <w:b/>
                <w:color w:val="4D4D4D"/>
              </w:rPr>
            </w:pPr>
            <w:r>
              <w:rPr>
                <w:b/>
                <w:color w:val="4D4D4D"/>
              </w:rPr>
              <w:t>Reviewer(</w:t>
            </w:r>
            <w:r w:rsidRPr="00530623">
              <w:rPr>
                <w:b/>
                <w:color w:val="4D4D4D"/>
              </w:rPr>
              <w:t>s</w:t>
            </w:r>
            <w:r>
              <w:rPr>
                <w:b/>
                <w:color w:val="4D4D4D"/>
              </w:rPr>
              <w:t>)</w:t>
            </w:r>
          </w:p>
        </w:tc>
      </w:tr>
      <w:tr w:rsidR="00E3667D" w:rsidRPr="00530623" w:rsidTr="00D80CE7">
        <w:tblPrEx>
          <w:tblCellMar>
            <w:top w:w="57" w:type="dxa"/>
            <w:left w:w="119" w:type="dxa"/>
            <w:right w:w="119" w:type="dxa"/>
          </w:tblCellMar>
        </w:tblPrEx>
        <w:trPr>
          <w:trHeight w:val="280"/>
        </w:trPr>
        <w:tc>
          <w:tcPr>
            <w:tcW w:w="1034" w:type="dxa"/>
            <w:shd w:val="clear" w:color="auto" w:fill="E6E6E6"/>
          </w:tcPr>
          <w:p w:rsidR="00E3667D" w:rsidRPr="008464DA" w:rsidRDefault="00E3667D" w:rsidP="00D80CE7">
            <w:pPr>
              <w:pStyle w:val="Tabletext"/>
              <w:spacing w:line="240" w:lineRule="auto"/>
            </w:pPr>
            <w:r>
              <w:t>V1.0</w:t>
            </w:r>
          </w:p>
        </w:tc>
        <w:tc>
          <w:tcPr>
            <w:tcW w:w="1239" w:type="dxa"/>
            <w:shd w:val="clear" w:color="auto" w:fill="auto"/>
          </w:tcPr>
          <w:p w:rsidR="00E3667D" w:rsidRPr="008464DA" w:rsidRDefault="00E3667D" w:rsidP="00D80CE7">
            <w:pPr>
              <w:pStyle w:val="Tabletext"/>
              <w:spacing w:line="240" w:lineRule="auto"/>
            </w:pPr>
            <w:r>
              <w:t>12/12/2014</w:t>
            </w:r>
          </w:p>
        </w:tc>
        <w:tc>
          <w:tcPr>
            <w:tcW w:w="1242" w:type="dxa"/>
            <w:shd w:val="clear" w:color="auto" w:fill="auto"/>
          </w:tcPr>
          <w:p w:rsidR="00E3667D" w:rsidRPr="008464DA" w:rsidRDefault="00E3667D" w:rsidP="00D80CE7">
            <w:pPr>
              <w:pStyle w:val="Tabletext"/>
              <w:spacing w:line="240" w:lineRule="auto"/>
            </w:pPr>
            <w:r>
              <w:t>Published</w:t>
            </w:r>
          </w:p>
        </w:tc>
        <w:tc>
          <w:tcPr>
            <w:tcW w:w="2127" w:type="dxa"/>
            <w:shd w:val="clear" w:color="auto" w:fill="auto"/>
          </w:tcPr>
          <w:p w:rsidR="00E3667D" w:rsidRPr="008464DA" w:rsidRDefault="00E3667D" w:rsidP="00D80CE7">
            <w:pPr>
              <w:pStyle w:val="Tabletext"/>
              <w:spacing w:line="240" w:lineRule="auto"/>
            </w:pPr>
            <w:r>
              <w:t>Release #1</w:t>
            </w:r>
          </w:p>
        </w:tc>
        <w:tc>
          <w:tcPr>
            <w:tcW w:w="1677" w:type="dxa"/>
            <w:shd w:val="clear" w:color="auto" w:fill="auto"/>
          </w:tcPr>
          <w:p w:rsidR="00E3667D" w:rsidRPr="008464DA" w:rsidRDefault="00E3667D" w:rsidP="00D80CE7">
            <w:pPr>
              <w:pStyle w:val="Tabletext"/>
              <w:spacing w:line="240" w:lineRule="auto"/>
            </w:pPr>
            <w:r>
              <w:t>Sam Mathers (PTD)</w:t>
            </w:r>
          </w:p>
        </w:tc>
        <w:tc>
          <w:tcPr>
            <w:tcW w:w="2575" w:type="dxa"/>
            <w:shd w:val="clear" w:color="auto" w:fill="auto"/>
          </w:tcPr>
          <w:p w:rsidR="00E3667D" w:rsidRPr="008464DA" w:rsidRDefault="00E3667D" w:rsidP="00D80CE7">
            <w:pPr>
              <w:pStyle w:val="Tabletext"/>
              <w:spacing w:line="240" w:lineRule="auto"/>
            </w:pPr>
            <w:r>
              <w:t>Kerry Harding (DHPW Legal)</w:t>
            </w:r>
          </w:p>
        </w:tc>
      </w:tr>
      <w:tr w:rsidR="00E3667D" w:rsidRPr="00530623" w:rsidTr="00D80CE7">
        <w:tblPrEx>
          <w:tblCellMar>
            <w:top w:w="57" w:type="dxa"/>
            <w:left w:w="119" w:type="dxa"/>
            <w:right w:w="119" w:type="dxa"/>
          </w:tblCellMar>
        </w:tblPrEx>
        <w:trPr>
          <w:trHeight w:val="280"/>
        </w:trPr>
        <w:tc>
          <w:tcPr>
            <w:tcW w:w="1034" w:type="dxa"/>
            <w:shd w:val="clear" w:color="auto" w:fill="E6E6E6"/>
          </w:tcPr>
          <w:p w:rsidR="00E3667D" w:rsidRPr="008464DA" w:rsidRDefault="00E3667D" w:rsidP="00D80CE7">
            <w:pPr>
              <w:pStyle w:val="Tabletext"/>
              <w:spacing w:line="240" w:lineRule="auto"/>
            </w:pPr>
            <w:r>
              <w:t>V1.1</w:t>
            </w:r>
          </w:p>
        </w:tc>
        <w:tc>
          <w:tcPr>
            <w:tcW w:w="1239" w:type="dxa"/>
            <w:shd w:val="clear" w:color="auto" w:fill="auto"/>
          </w:tcPr>
          <w:p w:rsidR="00E3667D" w:rsidRPr="008464DA" w:rsidRDefault="00E3667D" w:rsidP="00D80CE7">
            <w:pPr>
              <w:pStyle w:val="Tabletext"/>
              <w:spacing w:line="240" w:lineRule="auto"/>
            </w:pPr>
            <w:r>
              <w:t>06/03/2015</w:t>
            </w:r>
          </w:p>
        </w:tc>
        <w:tc>
          <w:tcPr>
            <w:tcW w:w="1242" w:type="dxa"/>
            <w:shd w:val="clear" w:color="auto" w:fill="auto"/>
          </w:tcPr>
          <w:p w:rsidR="00E3667D" w:rsidRPr="008464DA" w:rsidRDefault="00E3667D" w:rsidP="00D80CE7">
            <w:pPr>
              <w:pStyle w:val="Tabletext"/>
              <w:spacing w:line="240" w:lineRule="auto"/>
            </w:pPr>
            <w:r>
              <w:t>Updated</w:t>
            </w:r>
          </w:p>
        </w:tc>
        <w:tc>
          <w:tcPr>
            <w:tcW w:w="2127" w:type="dxa"/>
            <w:shd w:val="clear" w:color="auto" w:fill="auto"/>
          </w:tcPr>
          <w:p w:rsidR="00E3667D" w:rsidRPr="008464DA" w:rsidRDefault="00E3667D" w:rsidP="00D80CE7">
            <w:pPr>
              <w:pStyle w:val="Tabletext"/>
              <w:spacing w:line="240" w:lineRule="auto"/>
            </w:pPr>
            <w:r>
              <w:t>New precedents included</w:t>
            </w:r>
          </w:p>
        </w:tc>
        <w:tc>
          <w:tcPr>
            <w:tcW w:w="1677" w:type="dxa"/>
            <w:shd w:val="clear" w:color="auto" w:fill="auto"/>
          </w:tcPr>
          <w:p w:rsidR="00E3667D" w:rsidRPr="008464DA" w:rsidRDefault="00E3667D" w:rsidP="00D80CE7">
            <w:pPr>
              <w:pStyle w:val="Tabletext"/>
              <w:spacing w:line="240" w:lineRule="auto"/>
            </w:pPr>
            <w:r>
              <w:t>Sam Mathers (PTD)</w:t>
            </w:r>
          </w:p>
        </w:tc>
        <w:tc>
          <w:tcPr>
            <w:tcW w:w="2575" w:type="dxa"/>
            <w:shd w:val="clear" w:color="auto" w:fill="auto"/>
          </w:tcPr>
          <w:p w:rsidR="00E3667D" w:rsidRPr="008464DA" w:rsidRDefault="00E3667D" w:rsidP="00D80CE7">
            <w:pPr>
              <w:pStyle w:val="Tabletext"/>
              <w:spacing w:line="240" w:lineRule="auto"/>
            </w:pPr>
            <w:r>
              <w:t>Kerry Harding (DHPW Legal)</w:t>
            </w:r>
          </w:p>
        </w:tc>
      </w:tr>
      <w:tr w:rsidR="00E3667D" w:rsidRPr="00530623" w:rsidTr="00D80CE7">
        <w:tblPrEx>
          <w:tblCellMar>
            <w:top w:w="57" w:type="dxa"/>
            <w:left w:w="119" w:type="dxa"/>
            <w:right w:w="119" w:type="dxa"/>
          </w:tblCellMar>
        </w:tblPrEx>
        <w:trPr>
          <w:trHeight w:val="280"/>
        </w:trPr>
        <w:tc>
          <w:tcPr>
            <w:tcW w:w="1034" w:type="dxa"/>
            <w:shd w:val="clear" w:color="auto" w:fill="E6E6E6"/>
          </w:tcPr>
          <w:p w:rsidR="00E3667D" w:rsidRDefault="00E3667D" w:rsidP="00D80CE7">
            <w:pPr>
              <w:pStyle w:val="Tabletext"/>
              <w:spacing w:line="240" w:lineRule="auto"/>
            </w:pPr>
            <w:r>
              <w:t>V1.2</w:t>
            </w:r>
          </w:p>
        </w:tc>
        <w:tc>
          <w:tcPr>
            <w:tcW w:w="1239" w:type="dxa"/>
            <w:shd w:val="clear" w:color="auto" w:fill="auto"/>
          </w:tcPr>
          <w:p w:rsidR="00E3667D" w:rsidRDefault="00E3667D" w:rsidP="00D80CE7">
            <w:pPr>
              <w:pStyle w:val="Tabletext"/>
              <w:spacing w:line="240" w:lineRule="auto"/>
            </w:pPr>
            <w:r>
              <w:t>15/09/2015</w:t>
            </w:r>
          </w:p>
        </w:tc>
        <w:tc>
          <w:tcPr>
            <w:tcW w:w="1242" w:type="dxa"/>
            <w:shd w:val="clear" w:color="auto" w:fill="auto"/>
          </w:tcPr>
          <w:p w:rsidR="00E3667D" w:rsidRDefault="00E3667D" w:rsidP="00D80CE7">
            <w:pPr>
              <w:pStyle w:val="Tabletext"/>
              <w:spacing w:line="240" w:lineRule="auto"/>
            </w:pPr>
            <w:r>
              <w:t>Updated</w:t>
            </w:r>
          </w:p>
        </w:tc>
        <w:tc>
          <w:tcPr>
            <w:tcW w:w="2127" w:type="dxa"/>
            <w:shd w:val="clear" w:color="auto" w:fill="auto"/>
          </w:tcPr>
          <w:p w:rsidR="00E3667D" w:rsidRDefault="00E3667D" w:rsidP="00D80CE7">
            <w:pPr>
              <w:pStyle w:val="Tabletext"/>
              <w:spacing w:line="240" w:lineRule="auto"/>
            </w:pPr>
            <w:r>
              <w:t>New precedent, updated hyperlinks, minor changes to consequential loss clause</w:t>
            </w:r>
          </w:p>
        </w:tc>
        <w:tc>
          <w:tcPr>
            <w:tcW w:w="1677" w:type="dxa"/>
            <w:shd w:val="clear" w:color="auto" w:fill="auto"/>
          </w:tcPr>
          <w:p w:rsidR="00E3667D" w:rsidRPr="008464DA" w:rsidRDefault="00E3667D" w:rsidP="00D80CE7">
            <w:pPr>
              <w:pStyle w:val="Tabletext"/>
              <w:spacing w:line="240" w:lineRule="auto"/>
            </w:pPr>
            <w:r>
              <w:t>Sam Mathers (PTD)</w:t>
            </w:r>
          </w:p>
        </w:tc>
        <w:tc>
          <w:tcPr>
            <w:tcW w:w="2575" w:type="dxa"/>
            <w:shd w:val="clear" w:color="auto" w:fill="auto"/>
          </w:tcPr>
          <w:p w:rsidR="00E3667D" w:rsidRPr="008464DA" w:rsidRDefault="00E3667D" w:rsidP="00D80CE7">
            <w:pPr>
              <w:pStyle w:val="Tabletext"/>
              <w:spacing w:line="240" w:lineRule="auto"/>
            </w:pPr>
            <w:r>
              <w:t>Kerry Harding (DHPW Legal)</w:t>
            </w:r>
          </w:p>
        </w:tc>
      </w:tr>
    </w:tbl>
    <w:p w:rsidR="00263C7D" w:rsidRDefault="00E3667D" w:rsidP="00263C7D">
      <w:pPr>
        <w:pStyle w:val="Heading2"/>
      </w:pPr>
      <w:r>
        <w:t xml:space="preserve"> </w:t>
      </w: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Pr="00B831B5" w:rsidRDefault="00E3667D" w:rsidP="00E3667D">
      <w:pPr>
        <w:pStyle w:val="TOC1"/>
        <w:tabs>
          <w:tab w:val="clear" w:pos="9639"/>
          <w:tab w:val="left" w:pos="440"/>
          <w:tab w:val="right" w:leader="dot" w:pos="9628"/>
        </w:tabs>
        <w:rPr>
          <w:color w:val="002060"/>
          <w:sz w:val="36"/>
          <w:szCs w:val="36"/>
        </w:rPr>
      </w:pPr>
      <w:r w:rsidRPr="00B831B5">
        <w:rPr>
          <w:color w:val="002060"/>
          <w:sz w:val="36"/>
          <w:szCs w:val="36"/>
        </w:rPr>
        <w:t xml:space="preserve">Table of Contents </w:t>
      </w:r>
    </w:p>
    <w:p w:rsidR="00E3667D" w:rsidRPr="001E6AB2" w:rsidRDefault="00E3667D" w:rsidP="00E3667D">
      <w:pPr>
        <w:pStyle w:val="TOC1"/>
        <w:tabs>
          <w:tab w:val="clear" w:pos="9639"/>
          <w:tab w:val="left" w:pos="440"/>
          <w:tab w:val="right" w:leader="dot" w:pos="9628"/>
        </w:tabs>
        <w:rPr>
          <w:b w:val="0"/>
          <w:bCs w:val="0"/>
          <w:caps/>
          <w:noProof/>
          <w:szCs w:val="22"/>
        </w:rPr>
      </w:pPr>
      <w:r w:rsidRPr="00EA19E3">
        <w:rPr>
          <w:b w:val="0"/>
          <w:caps/>
          <w:color w:val="002060"/>
        </w:rPr>
        <w:fldChar w:fldCharType="begin"/>
      </w:r>
      <w:r w:rsidRPr="00EA19E3">
        <w:rPr>
          <w:b w:val="0"/>
          <w:color w:val="002060"/>
        </w:rPr>
        <w:instrText xml:space="preserve"> TOC \o "1-3" \h \z \u </w:instrText>
      </w:r>
      <w:r w:rsidRPr="00EA19E3">
        <w:rPr>
          <w:b w:val="0"/>
          <w:caps/>
          <w:color w:val="002060"/>
        </w:rPr>
        <w:fldChar w:fldCharType="separate"/>
      </w:r>
      <w:hyperlink w:anchor="_Toc430078067" w:history="1">
        <w:r w:rsidRPr="006C4DE8">
          <w:rPr>
            <w:rStyle w:val="Hyperlink"/>
            <w:noProof/>
          </w:rPr>
          <w:t>1.</w:t>
        </w:r>
        <w:r w:rsidRPr="001E6AB2">
          <w:rPr>
            <w:b w:val="0"/>
            <w:bCs w:val="0"/>
            <w:noProof/>
            <w:szCs w:val="22"/>
          </w:rPr>
          <w:tab/>
        </w:r>
        <w:r w:rsidRPr="006C4DE8">
          <w:rPr>
            <w:rStyle w:val="Hyperlink"/>
            <w:noProof/>
          </w:rPr>
          <w:t>Exclusion of Consequential Loss</w:t>
        </w:r>
        <w:r w:rsidRPr="006C4DE8">
          <w:rPr>
            <w:noProof/>
            <w:webHidden/>
          </w:rPr>
          <w:tab/>
        </w:r>
        <w:r w:rsidRPr="006C4DE8">
          <w:rPr>
            <w:noProof/>
            <w:webHidden/>
          </w:rPr>
          <w:fldChar w:fldCharType="begin"/>
        </w:r>
        <w:r w:rsidRPr="006C4DE8">
          <w:rPr>
            <w:noProof/>
            <w:webHidden/>
          </w:rPr>
          <w:instrText xml:space="preserve"> PAGEREF _Toc430078067 \h </w:instrText>
        </w:r>
        <w:r w:rsidRPr="006C4DE8">
          <w:rPr>
            <w:noProof/>
            <w:webHidden/>
          </w:rPr>
        </w:r>
        <w:r w:rsidRPr="006C4DE8">
          <w:rPr>
            <w:noProof/>
            <w:webHidden/>
          </w:rPr>
          <w:fldChar w:fldCharType="separate"/>
        </w:r>
        <w:r w:rsidRPr="006C4DE8">
          <w:rPr>
            <w:noProof/>
            <w:webHidden/>
          </w:rPr>
          <w:t>1</w:t>
        </w:r>
        <w:r w:rsidRPr="006C4DE8">
          <w:rPr>
            <w:noProof/>
            <w:webHidden/>
          </w:rPr>
          <w:fldChar w:fldCharType="end"/>
        </w:r>
      </w:hyperlink>
    </w:p>
    <w:p w:rsidR="00E3667D" w:rsidRPr="001E6AB2" w:rsidRDefault="008527C8" w:rsidP="00E3667D">
      <w:pPr>
        <w:pStyle w:val="TOC1"/>
        <w:tabs>
          <w:tab w:val="clear" w:pos="9639"/>
          <w:tab w:val="left" w:pos="440"/>
          <w:tab w:val="right" w:leader="dot" w:pos="9628"/>
        </w:tabs>
        <w:rPr>
          <w:b w:val="0"/>
          <w:bCs w:val="0"/>
          <w:caps/>
          <w:noProof/>
          <w:szCs w:val="22"/>
        </w:rPr>
      </w:pPr>
      <w:hyperlink w:anchor="_Toc430078068" w:history="1">
        <w:r w:rsidR="00E3667D" w:rsidRPr="006C4DE8">
          <w:rPr>
            <w:rStyle w:val="Hyperlink"/>
            <w:noProof/>
          </w:rPr>
          <w:t>2.</w:t>
        </w:r>
        <w:r w:rsidR="00E3667D" w:rsidRPr="001E6AB2">
          <w:rPr>
            <w:b w:val="0"/>
            <w:bCs w:val="0"/>
            <w:noProof/>
            <w:szCs w:val="22"/>
          </w:rPr>
          <w:tab/>
        </w:r>
        <w:r w:rsidR="00E3667D" w:rsidRPr="006C4DE8">
          <w:rPr>
            <w:rStyle w:val="Hyperlink"/>
            <w:noProof/>
          </w:rPr>
          <w:t>Ownership of Intellectual Property Rights</w:t>
        </w:r>
        <w:r w:rsidR="00E3667D" w:rsidRPr="006C4DE8">
          <w:rPr>
            <w:noProof/>
            <w:webHidden/>
          </w:rPr>
          <w:tab/>
        </w:r>
        <w:r w:rsidR="00E3667D" w:rsidRPr="006C4DE8">
          <w:rPr>
            <w:noProof/>
            <w:webHidden/>
          </w:rPr>
          <w:fldChar w:fldCharType="begin"/>
        </w:r>
        <w:r w:rsidR="00E3667D" w:rsidRPr="006C4DE8">
          <w:rPr>
            <w:noProof/>
            <w:webHidden/>
          </w:rPr>
          <w:instrText xml:space="preserve"> PAGEREF _Toc430078068 \h </w:instrText>
        </w:r>
        <w:r w:rsidR="00E3667D" w:rsidRPr="006C4DE8">
          <w:rPr>
            <w:noProof/>
            <w:webHidden/>
          </w:rPr>
        </w:r>
        <w:r w:rsidR="00E3667D" w:rsidRPr="006C4DE8">
          <w:rPr>
            <w:noProof/>
            <w:webHidden/>
          </w:rPr>
          <w:fldChar w:fldCharType="separate"/>
        </w:r>
        <w:r w:rsidR="00E3667D" w:rsidRPr="006C4DE8">
          <w:rPr>
            <w:noProof/>
            <w:webHidden/>
          </w:rPr>
          <w:t>1</w:t>
        </w:r>
        <w:r w:rsidR="00E3667D" w:rsidRPr="006C4DE8">
          <w:rPr>
            <w:noProof/>
            <w:webHidden/>
          </w:rPr>
          <w:fldChar w:fldCharType="end"/>
        </w:r>
      </w:hyperlink>
    </w:p>
    <w:p w:rsidR="00E3667D" w:rsidRPr="00471A6C" w:rsidRDefault="008527C8" w:rsidP="00E3667D">
      <w:pPr>
        <w:pStyle w:val="TOC2"/>
        <w:tabs>
          <w:tab w:val="clear" w:pos="9639"/>
          <w:tab w:val="left" w:pos="660"/>
          <w:tab w:val="right" w:leader="dot" w:pos="9628"/>
        </w:tabs>
        <w:rPr>
          <w:b w:val="0"/>
          <w:bCs w:val="0"/>
          <w:noProof/>
          <w:szCs w:val="22"/>
        </w:rPr>
      </w:pPr>
      <w:hyperlink w:anchor="_Toc430078069" w:history="1">
        <w:r w:rsidR="00E3667D" w:rsidRPr="00471A6C">
          <w:rPr>
            <w:rStyle w:val="Hyperlink"/>
            <w:noProof/>
            <w:color w:val="C45911" w:themeColor="accent2" w:themeShade="BF"/>
          </w:rPr>
          <w:t>2.1</w:t>
        </w:r>
        <w:r w:rsidR="00E3667D" w:rsidRPr="00471A6C">
          <w:rPr>
            <w:b w:val="0"/>
            <w:bCs w:val="0"/>
            <w:noProof/>
            <w:szCs w:val="22"/>
          </w:rPr>
          <w:tab/>
        </w:r>
        <w:r w:rsidR="00E3667D" w:rsidRPr="00471A6C">
          <w:rPr>
            <w:rStyle w:val="Hyperlink"/>
            <w:noProof/>
            <w:color w:val="C45911" w:themeColor="accent2" w:themeShade="BF"/>
          </w:rPr>
          <w:t>Customer own IP rights with limited licence back to the Supplier</w:t>
        </w:r>
        <w:r w:rsidR="00E3667D" w:rsidRPr="00471A6C">
          <w:rPr>
            <w:noProof/>
            <w:webHidden/>
          </w:rPr>
          <w:tab/>
        </w:r>
        <w:r w:rsidR="00E3667D" w:rsidRPr="00471A6C">
          <w:rPr>
            <w:noProof/>
            <w:webHidden/>
          </w:rPr>
          <w:fldChar w:fldCharType="begin"/>
        </w:r>
        <w:r w:rsidR="00E3667D" w:rsidRPr="00471A6C">
          <w:rPr>
            <w:noProof/>
            <w:webHidden/>
          </w:rPr>
          <w:instrText xml:space="preserve"> PAGEREF _Toc430078069 \h </w:instrText>
        </w:r>
        <w:r w:rsidR="00E3667D" w:rsidRPr="00471A6C">
          <w:rPr>
            <w:noProof/>
            <w:webHidden/>
          </w:rPr>
        </w:r>
        <w:r w:rsidR="00E3667D" w:rsidRPr="00471A6C">
          <w:rPr>
            <w:noProof/>
            <w:webHidden/>
          </w:rPr>
          <w:fldChar w:fldCharType="separate"/>
        </w:r>
        <w:r w:rsidR="00E3667D" w:rsidRPr="00471A6C">
          <w:rPr>
            <w:noProof/>
            <w:webHidden/>
          </w:rPr>
          <w:t>1</w:t>
        </w:r>
        <w:r w:rsidR="00E3667D" w:rsidRPr="00471A6C">
          <w:rPr>
            <w:noProof/>
            <w:webHidden/>
          </w:rPr>
          <w:fldChar w:fldCharType="end"/>
        </w:r>
      </w:hyperlink>
    </w:p>
    <w:p w:rsidR="00E3667D" w:rsidRPr="00471A6C" w:rsidRDefault="008527C8" w:rsidP="00E3667D">
      <w:pPr>
        <w:pStyle w:val="TOC2"/>
        <w:tabs>
          <w:tab w:val="clear" w:pos="9639"/>
          <w:tab w:val="left" w:pos="660"/>
          <w:tab w:val="right" w:leader="dot" w:pos="9628"/>
        </w:tabs>
        <w:rPr>
          <w:b w:val="0"/>
          <w:bCs w:val="0"/>
          <w:noProof/>
          <w:szCs w:val="22"/>
        </w:rPr>
      </w:pPr>
      <w:hyperlink w:anchor="_Toc430078070" w:history="1">
        <w:r w:rsidR="00E3667D" w:rsidRPr="00471A6C">
          <w:rPr>
            <w:rStyle w:val="Hyperlink"/>
            <w:noProof/>
            <w:color w:val="C45911" w:themeColor="accent2" w:themeShade="BF"/>
          </w:rPr>
          <w:t>2.2</w:t>
        </w:r>
        <w:r w:rsidR="00E3667D" w:rsidRPr="00471A6C">
          <w:rPr>
            <w:b w:val="0"/>
            <w:bCs w:val="0"/>
            <w:noProof/>
            <w:szCs w:val="22"/>
          </w:rPr>
          <w:tab/>
        </w:r>
        <w:r w:rsidR="00E3667D" w:rsidRPr="00471A6C">
          <w:rPr>
            <w:rStyle w:val="Hyperlink"/>
            <w:noProof/>
            <w:color w:val="C45911" w:themeColor="accent2" w:themeShade="BF"/>
          </w:rPr>
          <w:t>Supplier owns IP rights with a broad licence back to the Customer</w:t>
        </w:r>
        <w:r w:rsidR="00E3667D" w:rsidRPr="00471A6C">
          <w:rPr>
            <w:noProof/>
            <w:webHidden/>
          </w:rPr>
          <w:tab/>
        </w:r>
        <w:r w:rsidR="00E3667D" w:rsidRPr="00471A6C">
          <w:rPr>
            <w:noProof/>
            <w:webHidden/>
          </w:rPr>
          <w:fldChar w:fldCharType="begin"/>
        </w:r>
        <w:r w:rsidR="00E3667D" w:rsidRPr="00471A6C">
          <w:rPr>
            <w:noProof/>
            <w:webHidden/>
          </w:rPr>
          <w:instrText xml:space="preserve"> PAGEREF _Toc430078070 \h </w:instrText>
        </w:r>
        <w:r w:rsidR="00E3667D" w:rsidRPr="00471A6C">
          <w:rPr>
            <w:noProof/>
            <w:webHidden/>
          </w:rPr>
        </w:r>
        <w:r w:rsidR="00E3667D" w:rsidRPr="00471A6C">
          <w:rPr>
            <w:noProof/>
            <w:webHidden/>
          </w:rPr>
          <w:fldChar w:fldCharType="separate"/>
        </w:r>
        <w:r w:rsidR="00E3667D" w:rsidRPr="00471A6C">
          <w:rPr>
            <w:noProof/>
            <w:webHidden/>
          </w:rPr>
          <w:t>2</w:t>
        </w:r>
        <w:r w:rsidR="00E3667D" w:rsidRPr="00471A6C">
          <w:rPr>
            <w:noProof/>
            <w:webHidden/>
          </w:rPr>
          <w:fldChar w:fldCharType="end"/>
        </w:r>
      </w:hyperlink>
    </w:p>
    <w:p w:rsidR="00E3667D" w:rsidRPr="00471A6C" w:rsidRDefault="008527C8" w:rsidP="00E3667D">
      <w:pPr>
        <w:pStyle w:val="TOC2"/>
        <w:tabs>
          <w:tab w:val="clear" w:pos="9639"/>
          <w:tab w:val="left" w:pos="660"/>
          <w:tab w:val="right" w:leader="dot" w:pos="9628"/>
        </w:tabs>
        <w:rPr>
          <w:b w:val="0"/>
          <w:bCs w:val="0"/>
          <w:noProof/>
          <w:szCs w:val="22"/>
        </w:rPr>
      </w:pPr>
      <w:hyperlink w:anchor="_Toc430078071" w:history="1">
        <w:r w:rsidR="00E3667D" w:rsidRPr="00471A6C">
          <w:rPr>
            <w:rStyle w:val="Hyperlink"/>
            <w:noProof/>
            <w:color w:val="C45911" w:themeColor="accent2" w:themeShade="BF"/>
          </w:rPr>
          <w:t>2.3</w:t>
        </w:r>
        <w:r w:rsidR="00E3667D" w:rsidRPr="00471A6C">
          <w:rPr>
            <w:b w:val="0"/>
            <w:bCs w:val="0"/>
            <w:noProof/>
            <w:szCs w:val="22"/>
          </w:rPr>
          <w:tab/>
        </w:r>
        <w:r w:rsidR="00E3667D" w:rsidRPr="00471A6C">
          <w:rPr>
            <w:rStyle w:val="Hyperlink"/>
            <w:noProof/>
            <w:color w:val="C45911" w:themeColor="accent2" w:themeShade="BF"/>
          </w:rPr>
          <w:t>Joint ownership of IP rights between Supplier and Customer</w:t>
        </w:r>
        <w:r w:rsidR="00E3667D" w:rsidRPr="00471A6C">
          <w:rPr>
            <w:noProof/>
            <w:webHidden/>
          </w:rPr>
          <w:tab/>
        </w:r>
        <w:r w:rsidR="00E3667D" w:rsidRPr="00471A6C">
          <w:rPr>
            <w:noProof/>
            <w:webHidden/>
          </w:rPr>
          <w:fldChar w:fldCharType="begin"/>
        </w:r>
        <w:r w:rsidR="00E3667D" w:rsidRPr="00471A6C">
          <w:rPr>
            <w:noProof/>
            <w:webHidden/>
          </w:rPr>
          <w:instrText xml:space="preserve"> PAGEREF _Toc430078071 \h </w:instrText>
        </w:r>
        <w:r w:rsidR="00E3667D" w:rsidRPr="00471A6C">
          <w:rPr>
            <w:noProof/>
            <w:webHidden/>
          </w:rPr>
        </w:r>
        <w:r w:rsidR="00E3667D" w:rsidRPr="00471A6C">
          <w:rPr>
            <w:noProof/>
            <w:webHidden/>
          </w:rPr>
          <w:fldChar w:fldCharType="separate"/>
        </w:r>
        <w:r w:rsidR="00E3667D" w:rsidRPr="00471A6C">
          <w:rPr>
            <w:noProof/>
            <w:webHidden/>
          </w:rPr>
          <w:t>3</w:t>
        </w:r>
        <w:r w:rsidR="00E3667D" w:rsidRPr="00471A6C">
          <w:rPr>
            <w:noProof/>
            <w:webHidden/>
          </w:rPr>
          <w:fldChar w:fldCharType="end"/>
        </w:r>
      </w:hyperlink>
    </w:p>
    <w:p w:rsidR="00E3667D" w:rsidRPr="001E6AB2" w:rsidRDefault="008527C8" w:rsidP="00E3667D">
      <w:pPr>
        <w:pStyle w:val="TOC1"/>
        <w:tabs>
          <w:tab w:val="clear" w:pos="9639"/>
          <w:tab w:val="left" w:pos="440"/>
          <w:tab w:val="right" w:leader="dot" w:pos="9628"/>
        </w:tabs>
        <w:rPr>
          <w:b w:val="0"/>
          <w:bCs w:val="0"/>
          <w:caps/>
          <w:noProof/>
          <w:szCs w:val="22"/>
        </w:rPr>
      </w:pPr>
      <w:hyperlink w:anchor="_Toc430078072" w:history="1">
        <w:r w:rsidR="00E3667D" w:rsidRPr="006C4DE8">
          <w:rPr>
            <w:rStyle w:val="Hyperlink"/>
            <w:noProof/>
          </w:rPr>
          <w:t>3.</w:t>
        </w:r>
        <w:r w:rsidR="00E3667D" w:rsidRPr="001E6AB2">
          <w:rPr>
            <w:b w:val="0"/>
            <w:bCs w:val="0"/>
            <w:noProof/>
            <w:szCs w:val="22"/>
          </w:rPr>
          <w:tab/>
        </w:r>
        <w:r w:rsidR="00E3667D" w:rsidRPr="006C4DE8">
          <w:rPr>
            <w:rStyle w:val="Hyperlink"/>
            <w:noProof/>
          </w:rPr>
          <w:t>Price review based on Consumer Price Index (CPI)</w:t>
        </w:r>
        <w:r w:rsidR="00E3667D" w:rsidRPr="006C4DE8">
          <w:rPr>
            <w:noProof/>
            <w:webHidden/>
          </w:rPr>
          <w:tab/>
        </w:r>
        <w:r w:rsidR="00E3667D" w:rsidRPr="006C4DE8">
          <w:rPr>
            <w:noProof/>
            <w:webHidden/>
          </w:rPr>
          <w:fldChar w:fldCharType="begin"/>
        </w:r>
        <w:r w:rsidR="00E3667D" w:rsidRPr="006C4DE8">
          <w:rPr>
            <w:noProof/>
            <w:webHidden/>
          </w:rPr>
          <w:instrText xml:space="preserve"> PAGEREF _Toc430078072 \h </w:instrText>
        </w:r>
        <w:r w:rsidR="00E3667D" w:rsidRPr="006C4DE8">
          <w:rPr>
            <w:noProof/>
            <w:webHidden/>
          </w:rPr>
        </w:r>
        <w:r w:rsidR="00E3667D" w:rsidRPr="006C4DE8">
          <w:rPr>
            <w:noProof/>
            <w:webHidden/>
          </w:rPr>
          <w:fldChar w:fldCharType="separate"/>
        </w:r>
        <w:r w:rsidR="00E3667D" w:rsidRPr="006C4DE8">
          <w:rPr>
            <w:noProof/>
            <w:webHidden/>
          </w:rPr>
          <w:t>3</w:t>
        </w:r>
        <w:r w:rsidR="00E3667D" w:rsidRPr="006C4DE8">
          <w:rPr>
            <w:noProof/>
            <w:webHidden/>
          </w:rPr>
          <w:fldChar w:fldCharType="end"/>
        </w:r>
      </w:hyperlink>
    </w:p>
    <w:p w:rsidR="00E3667D" w:rsidRPr="00471A6C" w:rsidRDefault="008527C8" w:rsidP="00E3667D">
      <w:pPr>
        <w:pStyle w:val="TOC2"/>
        <w:tabs>
          <w:tab w:val="clear" w:pos="9639"/>
          <w:tab w:val="left" w:pos="660"/>
          <w:tab w:val="right" w:leader="dot" w:pos="9628"/>
        </w:tabs>
        <w:rPr>
          <w:b w:val="0"/>
          <w:bCs w:val="0"/>
          <w:noProof/>
          <w:szCs w:val="22"/>
        </w:rPr>
      </w:pPr>
      <w:hyperlink w:anchor="_Toc430078073" w:history="1">
        <w:r w:rsidR="00E3667D" w:rsidRPr="00471A6C">
          <w:rPr>
            <w:rStyle w:val="Hyperlink"/>
            <w:noProof/>
            <w:color w:val="C45911" w:themeColor="accent2" w:themeShade="BF"/>
          </w:rPr>
          <w:t>3.1</w:t>
        </w:r>
        <w:r w:rsidR="00E3667D" w:rsidRPr="00471A6C">
          <w:rPr>
            <w:b w:val="0"/>
            <w:bCs w:val="0"/>
            <w:noProof/>
            <w:szCs w:val="22"/>
          </w:rPr>
          <w:tab/>
        </w:r>
        <w:r w:rsidR="00E3667D" w:rsidRPr="00471A6C">
          <w:rPr>
            <w:rStyle w:val="Hyperlink"/>
            <w:noProof/>
            <w:color w:val="C45911" w:themeColor="accent2" w:themeShade="BF"/>
          </w:rPr>
          <w:t>Annual price increase</w:t>
        </w:r>
        <w:r w:rsidR="00E3667D" w:rsidRPr="00471A6C">
          <w:rPr>
            <w:noProof/>
            <w:webHidden/>
          </w:rPr>
          <w:tab/>
        </w:r>
        <w:r w:rsidR="00E3667D" w:rsidRPr="00471A6C">
          <w:rPr>
            <w:noProof/>
            <w:webHidden/>
          </w:rPr>
          <w:fldChar w:fldCharType="begin"/>
        </w:r>
        <w:r w:rsidR="00E3667D" w:rsidRPr="00471A6C">
          <w:rPr>
            <w:noProof/>
            <w:webHidden/>
          </w:rPr>
          <w:instrText xml:space="preserve"> PAGEREF _Toc430078073 \h </w:instrText>
        </w:r>
        <w:r w:rsidR="00E3667D" w:rsidRPr="00471A6C">
          <w:rPr>
            <w:noProof/>
            <w:webHidden/>
          </w:rPr>
        </w:r>
        <w:r w:rsidR="00E3667D" w:rsidRPr="00471A6C">
          <w:rPr>
            <w:noProof/>
            <w:webHidden/>
          </w:rPr>
          <w:fldChar w:fldCharType="separate"/>
        </w:r>
        <w:r w:rsidR="00E3667D" w:rsidRPr="00471A6C">
          <w:rPr>
            <w:noProof/>
            <w:webHidden/>
          </w:rPr>
          <w:t>3</w:t>
        </w:r>
        <w:r w:rsidR="00E3667D" w:rsidRPr="00471A6C">
          <w:rPr>
            <w:noProof/>
            <w:webHidden/>
          </w:rPr>
          <w:fldChar w:fldCharType="end"/>
        </w:r>
      </w:hyperlink>
    </w:p>
    <w:p w:rsidR="00E3667D" w:rsidRPr="00471A6C" w:rsidRDefault="008527C8" w:rsidP="00E3667D">
      <w:pPr>
        <w:pStyle w:val="TOC2"/>
        <w:tabs>
          <w:tab w:val="clear" w:pos="9639"/>
          <w:tab w:val="left" w:pos="660"/>
          <w:tab w:val="right" w:leader="dot" w:pos="9628"/>
        </w:tabs>
        <w:rPr>
          <w:b w:val="0"/>
          <w:bCs w:val="0"/>
          <w:noProof/>
          <w:szCs w:val="22"/>
        </w:rPr>
      </w:pPr>
      <w:hyperlink w:anchor="_Toc430078074" w:history="1">
        <w:r w:rsidR="00E3667D" w:rsidRPr="00471A6C">
          <w:rPr>
            <w:rStyle w:val="Hyperlink"/>
            <w:noProof/>
            <w:color w:val="C45911" w:themeColor="accent2" w:themeShade="BF"/>
          </w:rPr>
          <w:t>3.2</w:t>
        </w:r>
        <w:r w:rsidR="00E3667D" w:rsidRPr="00471A6C">
          <w:rPr>
            <w:b w:val="0"/>
            <w:bCs w:val="0"/>
            <w:noProof/>
            <w:szCs w:val="22"/>
          </w:rPr>
          <w:tab/>
        </w:r>
        <w:r w:rsidR="00E3667D" w:rsidRPr="00471A6C">
          <w:rPr>
            <w:rStyle w:val="Hyperlink"/>
            <w:noProof/>
            <w:color w:val="C45911" w:themeColor="accent2" w:themeShade="BF"/>
          </w:rPr>
          <w:t>Customer has discretion to accept or reject CPI price increase</w:t>
        </w:r>
        <w:r w:rsidR="00E3667D" w:rsidRPr="00471A6C">
          <w:rPr>
            <w:noProof/>
            <w:webHidden/>
          </w:rPr>
          <w:tab/>
        </w:r>
        <w:r w:rsidR="00E3667D" w:rsidRPr="00471A6C">
          <w:rPr>
            <w:noProof/>
            <w:webHidden/>
          </w:rPr>
          <w:fldChar w:fldCharType="begin"/>
        </w:r>
        <w:r w:rsidR="00E3667D" w:rsidRPr="00471A6C">
          <w:rPr>
            <w:noProof/>
            <w:webHidden/>
          </w:rPr>
          <w:instrText xml:space="preserve"> PAGEREF _Toc430078074 \h </w:instrText>
        </w:r>
        <w:r w:rsidR="00E3667D" w:rsidRPr="00471A6C">
          <w:rPr>
            <w:noProof/>
            <w:webHidden/>
          </w:rPr>
        </w:r>
        <w:r w:rsidR="00E3667D" w:rsidRPr="00471A6C">
          <w:rPr>
            <w:noProof/>
            <w:webHidden/>
          </w:rPr>
          <w:fldChar w:fldCharType="separate"/>
        </w:r>
        <w:r w:rsidR="00E3667D" w:rsidRPr="00471A6C">
          <w:rPr>
            <w:noProof/>
            <w:webHidden/>
          </w:rPr>
          <w:t>3</w:t>
        </w:r>
        <w:r w:rsidR="00E3667D" w:rsidRPr="00471A6C">
          <w:rPr>
            <w:noProof/>
            <w:webHidden/>
          </w:rPr>
          <w:fldChar w:fldCharType="end"/>
        </w:r>
      </w:hyperlink>
    </w:p>
    <w:p w:rsidR="00E3667D" w:rsidRPr="001E6AB2" w:rsidRDefault="008527C8" w:rsidP="00E3667D">
      <w:pPr>
        <w:pStyle w:val="TOC1"/>
        <w:tabs>
          <w:tab w:val="clear" w:pos="9639"/>
          <w:tab w:val="left" w:pos="440"/>
          <w:tab w:val="right" w:leader="dot" w:pos="9628"/>
        </w:tabs>
        <w:rPr>
          <w:b w:val="0"/>
          <w:bCs w:val="0"/>
          <w:caps/>
          <w:noProof/>
          <w:szCs w:val="22"/>
        </w:rPr>
      </w:pPr>
      <w:hyperlink w:anchor="_Toc430078075" w:history="1">
        <w:r w:rsidR="00E3667D" w:rsidRPr="006C4DE8">
          <w:rPr>
            <w:rStyle w:val="Hyperlink"/>
            <w:noProof/>
          </w:rPr>
          <w:t>4.</w:t>
        </w:r>
        <w:r w:rsidR="00E3667D" w:rsidRPr="001E6AB2">
          <w:rPr>
            <w:b w:val="0"/>
            <w:bCs w:val="0"/>
            <w:noProof/>
            <w:szCs w:val="22"/>
          </w:rPr>
          <w:tab/>
        </w:r>
        <w:r w:rsidR="00E3667D" w:rsidRPr="006C4DE8">
          <w:rPr>
            <w:rStyle w:val="Hyperlink"/>
            <w:noProof/>
          </w:rPr>
          <w:t>Insurance</w:t>
        </w:r>
        <w:r w:rsidR="00E3667D" w:rsidRPr="006C4DE8">
          <w:rPr>
            <w:noProof/>
            <w:webHidden/>
          </w:rPr>
          <w:tab/>
        </w:r>
        <w:r w:rsidR="00E3667D" w:rsidRPr="006C4DE8">
          <w:rPr>
            <w:noProof/>
            <w:webHidden/>
          </w:rPr>
          <w:fldChar w:fldCharType="begin"/>
        </w:r>
        <w:r w:rsidR="00E3667D" w:rsidRPr="006C4DE8">
          <w:rPr>
            <w:noProof/>
            <w:webHidden/>
          </w:rPr>
          <w:instrText xml:space="preserve"> PAGEREF _Toc430078075 \h </w:instrText>
        </w:r>
        <w:r w:rsidR="00E3667D" w:rsidRPr="006C4DE8">
          <w:rPr>
            <w:noProof/>
            <w:webHidden/>
          </w:rPr>
        </w:r>
        <w:r w:rsidR="00E3667D" w:rsidRPr="006C4DE8">
          <w:rPr>
            <w:noProof/>
            <w:webHidden/>
          </w:rPr>
          <w:fldChar w:fldCharType="separate"/>
        </w:r>
        <w:r w:rsidR="00E3667D" w:rsidRPr="006C4DE8">
          <w:rPr>
            <w:noProof/>
            <w:webHidden/>
          </w:rPr>
          <w:t>4</w:t>
        </w:r>
        <w:r w:rsidR="00E3667D" w:rsidRPr="006C4DE8">
          <w:rPr>
            <w:noProof/>
            <w:webHidden/>
          </w:rPr>
          <w:fldChar w:fldCharType="end"/>
        </w:r>
      </w:hyperlink>
    </w:p>
    <w:p w:rsidR="00E3667D" w:rsidRPr="001E6AB2" w:rsidRDefault="008527C8" w:rsidP="00E3667D">
      <w:pPr>
        <w:pStyle w:val="TOC1"/>
        <w:tabs>
          <w:tab w:val="clear" w:pos="9639"/>
          <w:tab w:val="left" w:pos="440"/>
          <w:tab w:val="right" w:leader="dot" w:pos="9628"/>
        </w:tabs>
        <w:rPr>
          <w:b w:val="0"/>
          <w:bCs w:val="0"/>
          <w:caps/>
          <w:noProof/>
          <w:szCs w:val="22"/>
        </w:rPr>
      </w:pPr>
      <w:hyperlink w:anchor="_Toc430078076" w:history="1">
        <w:r w:rsidR="00E3667D" w:rsidRPr="006C4DE8">
          <w:rPr>
            <w:rStyle w:val="Hyperlink"/>
            <w:noProof/>
          </w:rPr>
          <w:t>5.</w:t>
        </w:r>
        <w:r w:rsidR="00E3667D" w:rsidRPr="001E6AB2">
          <w:rPr>
            <w:b w:val="0"/>
            <w:bCs w:val="0"/>
            <w:noProof/>
            <w:szCs w:val="22"/>
          </w:rPr>
          <w:tab/>
        </w:r>
        <w:r w:rsidR="00E3667D" w:rsidRPr="006C4DE8">
          <w:rPr>
            <w:rStyle w:val="Hyperlink"/>
            <w:noProof/>
          </w:rPr>
          <w:t>Liquidated Damages</w:t>
        </w:r>
        <w:r w:rsidR="00E3667D" w:rsidRPr="006C4DE8">
          <w:rPr>
            <w:noProof/>
            <w:webHidden/>
          </w:rPr>
          <w:tab/>
        </w:r>
        <w:r w:rsidR="00E3667D" w:rsidRPr="006C4DE8">
          <w:rPr>
            <w:noProof/>
            <w:webHidden/>
          </w:rPr>
          <w:fldChar w:fldCharType="begin"/>
        </w:r>
        <w:r w:rsidR="00E3667D" w:rsidRPr="006C4DE8">
          <w:rPr>
            <w:noProof/>
            <w:webHidden/>
          </w:rPr>
          <w:instrText xml:space="preserve"> PAGEREF _Toc430078076 \h </w:instrText>
        </w:r>
        <w:r w:rsidR="00E3667D" w:rsidRPr="006C4DE8">
          <w:rPr>
            <w:noProof/>
            <w:webHidden/>
          </w:rPr>
        </w:r>
        <w:r w:rsidR="00E3667D" w:rsidRPr="006C4DE8">
          <w:rPr>
            <w:noProof/>
            <w:webHidden/>
          </w:rPr>
          <w:fldChar w:fldCharType="separate"/>
        </w:r>
        <w:r w:rsidR="00E3667D" w:rsidRPr="006C4DE8">
          <w:rPr>
            <w:noProof/>
            <w:webHidden/>
          </w:rPr>
          <w:t>5</w:t>
        </w:r>
        <w:r w:rsidR="00E3667D" w:rsidRPr="006C4DE8">
          <w:rPr>
            <w:noProof/>
            <w:webHidden/>
          </w:rPr>
          <w:fldChar w:fldCharType="end"/>
        </w:r>
      </w:hyperlink>
    </w:p>
    <w:p w:rsidR="00E3667D" w:rsidRPr="001E6AB2" w:rsidRDefault="008527C8" w:rsidP="00E3667D">
      <w:pPr>
        <w:pStyle w:val="TOC1"/>
        <w:tabs>
          <w:tab w:val="clear" w:pos="9639"/>
          <w:tab w:val="left" w:pos="440"/>
          <w:tab w:val="right" w:leader="dot" w:pos="9628"/>
        </w:tabs>
        <w:rPr>
          <w:b w:val="0"/>
          <w:bCs w:val="0"/>
          <w:caps/>
          <w:noProof/>
          <w:szCs w:val="22"/>
        </w:rPr>
      </w:pPr>
      <w:hyperlink w:anchor="_Toc430078077" w:history="1">
        <w:r w:rsidR="00E3667D" w:rsidRPr="006C4DE8">
          <w:rPr>
            <w:rStyle w:val="Hyperlink"/>
            <w:noProof/>
          </w:rPr>
          <w:t>6.</w:t>
        </w:r>
        <w:r w:rsidR="00E3667D" w:rsidRPr="001E6AB2">
          <w:rPr>
            <w:b w:val="0"/>
            <w:bCs w:val="0"/>
            <w:noProof/>
            <w:szCs w:val="22"/>
          </w:rPr>
          <w:tab/>
        </w:r>
        <w:r w:rsidR="00E3667D" w:rsidRPr="006C4DE8">
          <w:rPr>
            <w:rStyle w:val="Hyperlink"/>
            <w:noProof/>
          </w:rPr>
          <w:t>Project Manager</w:t>
        </w:r>
        <w:r w:rsidR="00E3667D" w:rsidRPr="006C4DE8">
          <w:rPr>
            <w:noProof/>
            <w:webHidden/>
          </w:rPr>
          <w:tab/>
        </w:r>
        <w:r w:rsidR="00E3667D" w:rsidRPr="006C4DE8">
          <w:rPr>
            <w:noProof/>
            <w:webHidden/>
          </w:rPr>
          <w:fldChar w:fldCharType="begin"/>
        </w:r>
        <w:r w:rsidR="00E3667D" w:rsidRPr="006C4DE8">
          <w:rPr>
            <w:noProof/>
            <w:webHidden/>
          </w:rPr>
          <w:instrText xml:space="preserve"> PAGEREF _Toc430078077 \h </w:instrText>
        </w:r>
        <w:r w:rsidR="00E3667D" w:rsidRPr="006C4DE8">
          <w:rPr>
            <w:noProof/>
            <w:webHidden/>
          </w:rPr>
        </w:r>
        <w:r w:rsidR="00E3667D" w:rsidRPr="006C4DE8">
          <w:rPr>
            <w:noProof/>
            <w:webHidden/>
          </w:rPr>
          <w:fldChar w:fldCharType="separate"/>
        </w:r>
        <w:r w:rsidR="00E3667D" w:rsidRPr="006C4DE8">
          <w:rPr>
            <w:noProof/>
            <w:webHidden/>
          </w:rPr>
          <w:t>6</w:t>
        </w:r>
        <w:r w:rsidR="00E3667D" w:rsidRPr="006C4DE8">
          <w:rPr>
            <w:noProof/>
            <w:webHidden/>
          </w:rPr>
          <w:fldChar w:fldCharType="end"/>
        </w:r>
      </w:hyperlink>
    </w:p>
    <w:p w:rsidR="00E3667D" w:rsidRPr="001E6AB2" w:rsidRDefault="008527C8" w:rsidP="00E3667D">
      <w:pPr>
        <w:pStyle w:val="TOC1"/>
        <w:tabs>
          <w:tab w:val="clear" w:pos="9639"/>
          <w:tab w:val="left" w:pos="440"/>
          <w:tab w:val="right" w:leader="dot" w:pos="9628"/>
        </w:tabs>
        <w:rPr>
          <w:b w:val="0"/>
          <w:bCs w:val="0"/>
          <w:caps/>
          <w:noProof/>
          <w:szCs w:val="22"/>
        </w:rPr>
      </w:pPr>
      <w:hyperlink w:anchor="_Toc430078078" w:history="1">
        <w:r w:rsidR="00E3667D" w:rsidRPr="006C4DE8">
          <w:rPr>
            <w:rStyle w:val="Hyperlink"/>
            <w:noProof/>
          </w:rPr>
          <w:t>7.</w:t>
        </w:r>
        <w:r w:rsidR="00E3667D" w:rsidRPr="001E6AB2">
          <w:rPr>
            <w:b w:val="0"/>
            <w:bCs w:val="0"/>
            <w:noProof/>
            <w:szCs w:val="22"/>
          </w:rPr>
          <w:tab/>
        </w:r>
        <w:r w:rsidR="00E3667D" w:rsidRPr="006C4DE8">
          <w:rPr>
            <w:rStyle w:val="Hyperlink"/>
            <w:noProof/>
          </w:rPr>
          <w:t>Trustee provisions</w:t>
        </w:r>
        <w:r w:rsidR="00E3667D" w:rsidRPr="006C4DE8">
          <w:rPr>
            <w:noProof/>
            <w:webHidden/>
          </w:rPr>
          <w:tab/>
        </w:r>
        <w:r w:rsidR="00E3667D" w:rsidRPr="006C4DE8">
          <w:rPr>
            <w:noProof/>
            <w:webHidden/>
          </w:rPr>
          <w:fldChar w:fldCharType="begin"/>
        </w:r>
        <w:r w:rsidR="00E3667D" w:rsidRPr="006C4DE8">
          <w:rPr>
            <w:noProof/>
            <w:webHidden/>
          </w:rPr>
          <w:instrText xml:space="preserve"> PAGEREF _Toc430078078 \h </w:instrText>
        </w:r>
        <w:r w:rsidR="00E3667D" w:rsidRPr="006C4DE8">
          <w:rPr>
            <w:noProof/>
            <w:webHidden/>
          </w:rPr>
        </w:r>
        <w:r w:rsidR="00E3667D" w:rsidRPr="006C4DE8">
          <w:rPr>
            <w:noProof/>
            <w:webHidden/>
          </w:rPr>
          <w:fldChar w:fldCharType="separate"/>
        </w:r>
        <w:r w:rsidR="00E3667D" w:rsidRPr="006C4DE8">
          <w:rPr>
            <w:noProof/>
            <w:webHidden/>
          </w:rPr>
          <w:t>6</w:t>
        </w:r>
        <w:r w:rsidR="00E3667D" w:rsidRPr="006C4DE8">
          <w:rPr>
            <w:noProof/>
            <w:webHidden/>
          </w:rPr>
          <w:fldChar w:fldCharType="end"/>
        </w:r>
      </w:hyperlink>
    </w:p>
    <w:p w:rsidR="00E3667D" w:rsidRPr="001E6AB2" w:rsidRDefault="008527C8" w:rsidP="00E3667D">
      <w:pPr>
        <w:pStyle w:val="TOC1"/>
        <w:tabs>
          <w:tab w:val="clear" w:pos="9639"/>
          <w:tab w:val="left" w:pos="440"/>
          <w:tab w:val="right" w:leader="dot" w:pos="9628"/>
        </w:tabs>
        <w:rPr>
          <w:b w:val="0"/>
          <w:bCs w:val="0"/>
          <w:caps/>
          <w:noProof/>
          <w:szCs w:val="22"/>
        </w:rPr>
      </w:pPr>
      <w:hyperlink w:anchor="_Toc430078079" w:history="1">
        <w:r w:rsidR="00E3667D" w:rsidRPr="006C4DE8">
          <w:rPr>
            <w:rStyle w:val="Hyperlink"/>
            <w:noProof/>
          </w:rPr>
          <w:t>8.</w:t>
        </w:r>
        <w:r w:rsidR="00E3667D" w:rsidRPr="001E6AB2">
          <w:rPr>
            <w:b w:val="0"/>
            <w:bCs w:val="0"/>
            <w:noProof/>
            <w:szCs w:val="22"/>
          </w:rPr>
          <w:tab/>
        </w:r>
        <w:r w:rsidR="00E3667D" w:rsidRPr="006C4DE8">
          <w:rPr>
            <w:rStyle w:val="Hyperlink"/>
            <w:noProof/>
          </w:rPr>
          <w:t>Other precedents</w:t>
        </w:r>
        <w:r w:rsidR="00E3667D" w:rsidRPr="006C4DE8">
          <w:rPr>
            <w:noProof/>
            <w:webHidden/>
          </w:rPr>
          <w:tab/>
        </w:r>
        <w:r w:rsidR="00E3667D" w:rsidRPr="006C4DE8">
          <w:rPr>
            <w:noProof/>
            <w:webHidden/>
          </w:rPr>
          <w:fldChar w:fldCharType="begin"/>
        </w:r>
        <w:r w:rsidR="00E3667D" w:rsidRPr="006C4DE8">
          <w:rPr>
            <w:noProof/>
            <w:webHidden/>
          </w:rPr>
          <w:instrText xml:space="preserve"> PAGEREF _Toc430078079 \h </w:instrText>
        </w:r>
        <w:r w:rsidR="00E3667D" w:rsidRPr="006C4DE8">
          <w:rPr>
            <w:noProof/>
            <w:webHidden/>
          </w:rPr>
        </w:r>
        <w:r w:rsidR="00E3667D" w:rsidRPr="006C4DE8">
          <w:rPr>
            <w:noProof/>
            <w:webHidden/>
          </w:rPr>
          <w:fldChar w:fldCharType="separate"/>
        </w:r>
        <w:r w:rsidR="00E3667D" w:rsidRPr="006C4DE8">
          <w:rPr>
            <w:noProof/>
            <w:webHidden/>
          </w:rPr>
          <w:t>8</w:t>
        </w:r>
        <w:r w:rsidR="00E3667D" w:rsidRPr="006C4DE8">
          <w:rPr>
            <w:noProof/>
            <w:webHidden/>
          </w:rPr>
          <w:fldChar w:fldCharType="end"/>
        </w:r>
      </w:hyperlink>
    </w:p>
    <w:p w:rsidR="00E3667D" w:rsidRPr="00471A6C" w:rsidRDefault="008527C8" w:rsidP="00E3667D">
      <w:pPr>
        <w:pStyle w:val="TOC2"/>
        <w:tabs>
          <w:tab w:val="clear" w:pos="9639"/>
          <w:tab w:val="left" w:pos="660"/>
          <w:tab w:val="right" w:leader="dot" w:pos="9628"/>
        </w:tabs>
        <w:rPr>
          <w:b w:val="0"/>
          <w:bCs w:val="0"/>
          <w:noProof/>
          <w:szCs w:val="22"/>
        </w:rPr>
      </w:pPr>
      <w:hyperlink w:anchor="_Toc430078080" w:history="1">
        <w:r w:rsidR="00E3667D" w:rsidRPr="00471A6C">
          <w:rPr>
            <w:rStyle w:val="Hyperlink"/>
            <w:noProof/>
            <w:color w:val="C45911" w:themeColor="accent2" w:themeShade="BF"/>
          </w:rPr>
          <w:t>8.2</w:t>
        </w:r>
        <w:r w:rsidR="00E3667D" w:rsidRPr="00471A6C">
          <w:rPr>
            <w:b w:val="0"/>
            <w:bCs w:val="0"/>
            <w:noProof/>
            <w:szCs w:val="22"/>
          </w:rPr>
          <w:tab/>
        </w:r>
        <w:r w:rsidR="00E3667D" w:rsidRPr="00471A6C">
          <w:rPr>
            <w:rStyle w:val="Hyperlink"/>
            <w:noProof/>
            <w:color w:val="C45911" w:themeColor="accent2" w:themeShade="BF"/>
          </w:rPr>
          <w:t>Letter of variation</w:t>
        </w:r>
        <w:r w:rsidR="00E3667D" w:rsidRPr="00471A6C">
          <w:rPr>
            <w:noProof/>
            <w:webHidden/>
          </w:rPr>
          <w:tab/>
        </w:r>
        <w:r w:rsidR="00E3667D" w:rsidRPr="00471A6C">
          <w:rPr>
            <w:noProof/>
            <w:webHidden/>
          </w:rPr>
          <w:fldChar w:fldCharType="begin"/>
        </w:r>
        <w:r w:rsidR="00E3667D" w:rsidRPr="00471A6C">
          <w:rPr>
            <w:noProof/>
            <w:webHidden/>
          </w:rPr>
          <w:instrText xml:space="preserve"> PAGEREF _Toc430078080 \h </w:instrText>
        </w:r>
        <w:r w:rsidR="00E3667D" w:rsidRPr="00471A6C">
          <w:rPr>
            <w:noProof/>
            <w:webHidden/>
          </w:rPr>
        </w:r>
        <w:r w:rsidR="00E3667D" w:rsidRPr="00471A6C">
          <w:rPr>
            <w:noProof/>
            <w:webHidden/>
          </w:rPr>
          <w:fldChar w:fldCharType="separate"/>
        </w:r>
        <w:r w:rsidR="00E3667D" w:rsidRPr="00471A6C">
          <w:rPr>
            <w:noProof/>
            <w:webHidden/>
          </w:rPr>
          <w:t>8</w:t>
        </w:r>
        <w:r w:rsidR="00E3667D" w:rsidRPr="00471A6C">
          <w:rPr>
            <w:noProof/>
            <w:webHidden/>
          </w:rPr>
          <w:fldChar w:fldCharType="end"/>
        </w:r>
      </w:hyperlink>
    </w:p>
    <w:p w:rsidR="00E3667D" w:rsidRPr="00471A6C" w:rsidRDefault="008527C8" w:rsidP="00E3667D">
      <w:pPr>
        <w:pStyle w:val="TOC2"/>
        <w:tabs>
          <w:tab w:val="clear" w:pos="9639"/>
          <w:tab w:val="left" w:pos="660"/>
          <w:tab w:val="right" w:leader="dot" w:pos="9628"/>
        </w:tabs>
        <w:rPr>
          <w:b w:val="0"/>
          <w:bCs w:val="0"/>
          <w:noProof/>
          <w:szCs w:val="22"/>
        </w:rPr>
      </w:pPr>
      <w:hyperlink w:anchor="_Toc430078081" w:history="1">
        <w:r w:rsidR="00E3667D" w:rsidRPr="00471A6C">
          <w:rPr>
            <w:rStyle w:val="Hyperlink"/>
            <w:noProof/>
            <w:color w:val="C45911" w:themeColor="accent2" w:themeShade="BF"/>
          </w:rPr>
          <w:t>8.3</w:t>
        </w:r>
        <w:r w:rsidR="00E3667D" w:rsidRPr="00471A6C">
          <w:rPr>
            <w:b w:val="0"/>
            <w:bCs w:val="0"/>
            <w:noProof/>
            <w:szCs w:val="22"/>
          </w:rPr>
          <w:tab/>
        </w:r>
        <w:r w:rsidR="00E3667D" w:rsidRPr="00471A6C">
          <w:rPr>
            <w:rStyle w:val="Hyperlink"/>
            <w:noProof/>
            <w:color w:val="C45911" w:themeColor="accent2" w:themeShade="BF"/>
          </w:rPr>
          <w:t>Deed of novation</w:t>
        </w:r>
        <w:r w:rsidR="00E3667D" w:rsidRPr="00471A6C">
          <w:rPr>
            <w:noProof/>
            <w:webHidden/>
          </w:rPr>
          <w:tab/>
        </w:r>
        <w:r w:rsidR="00E3667D" w:rsidRPr="00471A6C">
          <w:rPr>
            <w:noProof/>
            <w:webHidden/>
          </w:rPr>
          <w:fldChar w:fldCharType="begin"/>
        </w:r>
        <w:r w:rsidR="00E3667D" w:rsidRPr="00471A6C">
          <w:rPr>
            <w:noProof/>
            <w:webHidden/>
          </w:rPr>
          <w:instrText xml:space="preserve"> PAGEREF _Toc430078081 \h </w:instrText>
        </w:r>
        <w:r w:rsidR="00E3667D" w:rsidRPr="00471A6C">
          <w:rPr>
            <w:noProof/>
            <w:webHidden/>
          </w:rPr>
        </w:r>
        <w:r w:rsidR="00E3667D" w:rsidRPr="00471A6C">
          <w:rPr>
            <w:noProof/>
            <w:webHidden/>
          </w:rPr>
          <w:fldChar w:fldCharType="separate"/>
        </w:r>
        <w:r w:rsidR="00E3667D" w:rsidRPr="00471A6C">
          <w:rPr>
            <w:noProof/>
            <w:webHidden/>
          </w:rPr>
          <w:t>8</w:t>
        </w:r>
        <w:r w:rsidR="00E3667D" w:rsidRPr="00471A6C">
          <w:rPr>
            <w:noProof/>
            <w:webHidden/>
          </w:rPr>
          <w:fldChar w:fldCharType="end"/>
        </w:r>
      </w:hyperlink>
    </w:p>
    <w:p w:rsidR="00E3667D" w:rsidRPr="00471A6C" w:rsidRDefault="008527C8" w:rsidP="00E3667D">
      <w:pPr>
        <w:pStyle w:val="TOC2"/>
        <w:tabs>
          <w:tab w:val="clear" w:pos="9639"/>
          <w:tab w:val="left" w:pos="660"/>
          <w:tab w:val="right" w:leader="dot" w:pos="9628"/>
        </w:tabs>
        <w:rPr>
          <w:b w:val="0"/>
          <w:bCs w:val="0"/>
          <w:noProof/>
          <w:szCs w:val="22"/>
        </w:rPr>
      </w:pPr>
      <w:hyperlink w:anchor="_Toc430078082" w:history="1">
        <w:r w:rsidR="00E3667D" w:rsidRPr="00471A6C">
          <w:rPr>
            <w:rStyle w:val="Hyperlink"/>
            <w:noProof/>
            <w:color w:val="C45911" w:themeColor="accent2" w:themeShade="BF"/>
          </w:rPr>
          <w:t>8.4</w:t>
        </w:r>
        <w:r w:rsidR="00E3667D" w:rsidRPr="00471A6C">
          <w:rPr>
            <w:b w:val="0"/>
            <w:bCs w:val="0"/>
            <w:noProof/>
            <w:szCs w:val="22"/>
          </w:rPr>
          <w:tab/>
        </w:r>
        <w:r w:rsidR="00E3667D" w:rsidRPr="00471A6C">
          <w:rPr>
            <w:rStyle w:val="Hyperlink"/>
            <w:noProof/>
            <w:color w:val="C45911" w:themeColor="accent2" w:themeShade="BF"/>
          </w:rPr>
          <w:t>Confidentiality, Privacy and Conflict of Interest Deed (one-way)</w:t>
        </w:r>
        <w:r w:rsidR="00E3667D" w:rsidRPr="00471A6C">
          <w:rPr>
            <w:noProof/>
            <w:webHidden/>
          </w:rPr>
          <w:tab/>
        </w:r>
        <w:r w:rsidR="00E3667D" w:rsidRPr="00471A6C">
          <w:rPr>
            <w:noProof/>
            <w:webHidden/>
          </w:rPr>
          <w:fldChar w:fldCharType="begin"/>
        </w:r>
        <w:r w:rsidR="00E3667D" w:rsidRPr="00471A6C">
          <w:rPr>
            <w:noProof/>
            <w:webHidden/>
          </w:rPr>
          <w:instrText xml:space="preserve"> PAGEREF _Toc430078082 \h </w:instrText>
        </w:r>
        <w:r w:rsidR="00E3667D" w:rsidRPr="00471A6C">
          <w:rPr>
            <w:noProof/>
            <w:webHidden/>
          </w:rPr>
        </w:r>
        <w:r w:rsidR="00E3667D" w:rsidRPr="00471A6C">
          <w:rPr>
            <w:noProof/>
            <w:webHidden/>
          </w:rPr>
          <w:fldChar w:fldCharType="separate"/>
        </w:r>
        <w:r w:rsidR="00E3667D" w:rsidRPr="00471A6C">
          <w:rPr>
            <w:noProof/>
            <w:webHidden/>
          </w:rPr>
          <w:t>8</w:t>
        </w:r>
        <w:r w:rsidR="00E3667D" w:rsidRPr="00471A6C">
          <w:rPr>
            <w:noProof/>
            <w:webHidden/>
          </w:rPr>
          <w:fldChar w:fldCharType="end"/>
        </w:r>
      </w:hyperlink>
    </w:p>
    <w:p w:rsidR="00E3667D" w:rsidRPr="00471A6C" w:rsidRDefault="008527C8" w:rsidP="00E3667D">
      <w:pPr>
        <w:pStyle w:val="TOC2"/>
        <w:tabs>
          <w:tab w:val="clear" w:pos="9639"/>
          <w:tab w:val="left" w:pos="660"/>
          <w:tab w:val="right" w:leader="dot" w:pos="9628"/>
        </w:tabs>
        <w:rPr>
          <w:b w:val="0"/>
          <w:bCs w:val="0"/>
          <w:noProof/>
          <w:szCs w:val="22"/>
        </w:rPr>
      </w:pPr>
      <w:hyperlink w:anchor="_Toc430078083" w:history="1">
        <w:r w:rsidR="00E3667D" w:rsidRPr="00471A6C">
          <w:rPr>
            <w:rStyle w:val="Hyperlink"/>
            <w:noProof/>
            <w:color w:val="C45911" w:themeColor="accent2" w:themeShade="BF"/>
          </w:rPr>
          <w:t>8.6</w:t>
        </w:r>
        <w:r w:rsidR="00E3667D" w:rsidRPr="00471A6C">
          <w:rPr>
            <w:b w:val="0"/>
            <w:bCs w:val="0"/>
            <w:noProof/>
            <w:szCs w:val="22"/>
          </w:rPr>
          <w:tab/>
        </w:r>
        <w:r w:rsidR="00E3667D" w:rsidRPr="00471A6C">
          <w:rPr>
            <w:rStyle w:val="Hyperlink"/>
            <w:noProof/>
            <w:color w:val="C45911" w:themeColor="accent2" w:themeShade="BF"/>
          </w:rPr>
          <w:t>Financial security</w:t>
        </w:r>
        <w:r w:rsidR="00E3667D" w:rsidRPr="00471A6C">
          <w:rPr>
            <w:noProof/>
            <w:webHidden/>
          </w:rPr>
          <w:tab/>
        </w:r>
        <w:r w:rsidR="00E3667D" w:rsidRPr="00471A6C">
          <w:rPr>
            <w:noProof/>
            <w:webHidden/>
          </w:rPr>
          <w:fldChar w:fldCharType="begin"/>
        </w:r>
        <w:r w:rsidR="00E3667D" w:rsidRPr="00471A6C">
          <w:rPr>
            <w:noProof/>
            <w:webHidden/>
          </w:rPr>
          <w:instrText xml:space="preserve"> PAGEREF _Toc430078083 \h </w:instrText>
        </w:r>
        <w:r w:rsidR="00E3667D" w:rsidRPr="00471A6C">
          <w:rPr>
            <w:noProof/>
            <w:webHidden/>
          </w:rPr>
        </w:r>
        <w:r w:rsidR="00E3667D" w:rsidRPr="00471A6C">
          <w:rPr>
            <w:noProof/>
            <w:webHidden/>
          </w:rPr>
          <w:fldChar w:fldCharType="separate"/>
        </w:r>
        <w:r w:rsidR="00E3667D" w:rsidRPr="00471A6C">
          <w:rPr>
            <w:noProof/>
            <w:webHidden/>
          </w:rPr>
          <w:t>8</w:t>
        </w:r>
        <w:r w:rsidR="00E3667D" w:rsidRPr="00471A6C">
          <w:rPr>
            <w:noProof/>
            <w:webHidden/>
          </w:rPr>
          <w:fldChar w:fldCharType="end"/>
        </w:r>
      </w:hyperlink>
    </w:p>
    <w:p w:rsidR="00E3667D" w:rsidRPr="00471A6C" w:rsidRDefault="008527C8" w:rsidP="00E3667D">
      <w:pPr>
        <w:pStyle w:val="TOC2"/>
        <w:tabs>
          <w:tab w:val="clear" w:pos="9639"/>
          <w:tab w:val="left" w:pos="660"/>
          <w:tab w:val="right" w:leader="dot" w:pos="9628"/>
        </w:tabs>
        <w:rPr>
          <w:b w:val="0"/>
          <w:bCs w:val="0"/>
          <w:noProof/>
          <w:szCs w:val="22"/>
        </w:rPr>
      </w:pPr>
      <w:hyperlink w:anchor="_Toc430078084" w:history="1">
        <w:r w:rsidR="00E3667D" w:rsidRPr="00471A6C">
          <w:rPr>
            <w:rStyle w:val="Hyperlink"/>
            <w:noProof/>
            <w:color w:val="C45911" w:themeColor="accent2" w:themeShade="BF"/>
          </w:rPr>
          <w:t>8.7</w:t>
        </w:r>
        <w:r w:rsidR="00E3667D" w:rsidRPr="00471A6C">
          <w:rPr>
            <w:b w:val="0"/>
            <w:bCs w:val="0"/>
            <w:noProof/>
            <w:szCs w:val="22"/>
          </w:rPr>
          <w:tab/>
        </w:r>
        <w:r w:rsidR="00E3667D" w:rsidRPr="00471A6C">
          <w:rPr>
            <w:rStyle w:val="Hyperlink"/>
            <w:noProof/>
            <w:color w:val="C45911" w:themeColor="accent2" w:themeShade="BF"/>
          </w:rPr>
          <w:t>Performance guarantee</w:t>
        </w:r>
        <w:r w:rsidR="00E3667D" w:rsidRPr="00471A6C">
          <w:rPr>
            <w:noProof/>
            <w:webHidden/>
          </w:rPr>
          <w:tab/>
        </w:r>
        <w:r w:rsidR="00E3667D" w:rsidRPr="00471A6C">
          <w:rPr>
            <w:noProof/>
            <w:webHidden/>
          </w:rPr>
          <w:fldChar w:fldCharType="begin"/>
        </w:r>
        <w:r w:rsidR="00E3667D" w:rsidRPr="00471A6C">
          <w:rPr>
            <w:noProof/>
            <w:webHidden/>
          </w:rPr>
          <w:instrText xml:space="preserve"> PAGEREF _Toc430078084 \h </w:instrText>
        </w:r>
        <w:r w:rsidR="00E3667D" w:rsidRPr="00471A6C">
          <w:rPr>
            <w:noProof/>
            <w:webHidden/>
          </w:rPr>
        </w:r>
        <w:r w:rsidR="00E3667D" w:rsidRPr="00471A6C">
          <w:rPr>
            <w:noProof/>
            <w:webHidden/>
          </w:rPr>
          <w:fldChar w:fldCharType="separate"/>
        </w:r>
        <w:r w:rsidR="00E3667D" w:rsidRPr="00471A6C">
          <w:rPr>
            <w:noProof/>
            <w:webHidden/>
          </w:rPr>
          <w:t>9</w:t>
        </w:r>
        <w:r w:rsidR="00E3667D" w:rsidRPr="00471A6C">
          <w:rPr>
            <w:noProof/>
            <w:webHidden/>
          </w:rPr>
          <w:fldChar w:fldCharType="end"/>
        </w:r>
      </w:hyperlink>
    </w:p>
    <w:p w:rsidR="00E3667D" w:rsidRDefault="00E3667D" w:rsidP="00E3667D">
      <w:pPr>
        <w:rPr>
          <w:rFonts w:cs="Arial"/>
          <w:b/>
          <w:color w:val="002060"/>
          <w:sz w:val="24"/>
        </w:rPr>
      </w:pPr>
      <w:r w:rsidRPr="00EA19E3">
        <w:rPr>
          <w:rFonts w:cs="Arial"/>
          <w:b/>
          <w:color w:val="002060"/>
          <w:sz w:val="24"/>
        </w:rPr>
        <w:fldChar w:fldCharType="end"/>
      </w:r>
    </w:p>
    <w:p w:rsidR="00E3667D" w:rsidRDefault="00E3667D" w:rsidP="00E3667D">
      <w:pPr>
        <w:rPr>
          <w:lang w:eastAsia="en-AU"/>
        </w:rPr>
      </w:pPr>
    </w:p>
    <w:p w:rsidR="00E3667D" w:rsidRDefault="00E3667D" w:rsidP="00E3667D">
      <w:pPr>
        <w:rPr>
          <w:lang w:eastAsia="en-AU"/>
        </w:rPr>
      </w:pPr>
    </w:p>
    <w:tbl>
      <w:tblPr>
        <w:tblW w:w="0" w:type="auto"/>
        <w:tblLook w:val="04A0" w:firstRow="1" w:lastRow="0" w:firstColumn="1" w:lastColumn="0" w:noHBand="0" w:noVBand="1"/>
      </w:tblPr>
      <w:tblGrid>
        <w:gridCol w:w="1381"/>
        <w:gridCol w:w="8257"/>
      </w:tblGrid>
      <w:tr w:rsidR="00E3667D" w:rsidRPr="004E08D5" w:rsidTr="00D80CE7">
        <w:tc>
          <w:tcPr>
            <w:tcW w:w="9854" w:type="dxa"/>
            <w:gridSpan w:val="2"/>
            <w:shd w:val="clear" w:color="auto" w:fill="auto"/>
          </w:tcPr>
          <w:p w:rsidR="00E3667D" w:rsidRPr="004E08D5" w:rsidRDefault="00E3667D" w:rsidP="00D80CE7">
            <w:pPr>
              <w:spacing w:before="120" w:line="240" w:lineRule="auto"/>
              <w:rPr>
                <w:b/>
                <w:szCs w:val="22"/>
              </w:rPr>
            </w:pPr>
            <w:r w:rsidRPr="004E08D5">
              <w:rPr>
                <w:b/>
                <w:szCs w:val="22"/>
              </w:rPr>
              <w:t>Customer must provide the following at these markers:</w:t>
            </w:r>
          </w:p>
        </w:tc>
      </w:tr>
      <w:tr w:rsidR="00E3667D" w:rsidRPr="004E08D5" w:rsidTr="00D80CE7">
        <w:tc>
          <w:tcPr>
            <w:tcW w:w="1384" w:type="dxa"/>
            <w:shd w:val="clear" w:color="auto" w:fill="auto"/>
          </w:tcPr>
          <w:p w:rsidR="00E3667D" w:rsidRPr="004E08D5" w:rsidRDefault="00E3667D" w:rsidP="00D80CE7">
            <w:pPr>
              <w:spacing w:before="120" w:line="240" w:lineRule="auto"/>
              <w:rPr>
                <w:b/>
                <w:color w:val="002060"/>
                <w:szCs w:val="22"/>
              </w:rPr>
            </w:pPr>
            <w:r w:rsidRPr="004E08D5">
              <w:rPr>
                <w:i/>
                <w:color w:val="FF0000"/>
                <w:szCs w:val="22"/>
              </w:rPr>
              <w:t>&lt;&lt;X&gt;&gt;</w:t>
            </w:r>
            <w:r w:rsidRPr="004E08D5">
              <w:rPr>
                <w:i/>
                <w:szCs w:val="22"/>
              </w:rPr>
              <w:t xml:space="preserve"> </w:t>
            </w:r>
          </w:p>
        </w:tc>
        <w:tc>
          <w:tcPr>
            <w:tcW w:w="8470" w:type="dxa"/>
            <w:shd w:val="clear" w:color="auto" w:fill="auto"/>
          </w:tcPr>
          <w:p w:rsidR="00E3667D" w:rsidRPr="004E08D5" w:rsidRDefault="00E3667D" w:rsidP="00D80CE7">
            <w:pPr>
              <w:spacing w:before="120" w:line="240" w:lineRule="auto"/>
              <w:rPr>
                <w:szCs w:val="22"/>
              </w:rPr>
            </w:pPr>
            <w:r w:rsidRPr="004E08D5">
              <w:rPr>
                <w:szCs w:val="22"/>
              </w:rPr>
              <w:t>Clause number</w:t>
            </w:r>
          </w:p>
        </w:tc>
      </w:tr>
      <w:tr w:rsidR="00E3667D" w:rsidRPr="004E08D5" w:rsidTr="00D80CE7">
        <w:tc>
          <w:tcPr>
            <w:tcW w:w="1384" w:type="dxa"/>
            <w:shd w:val="clear" w:color="auto" w:fill="auto"/>
          </w:tcPr>
          <w:p w:rsidR="00E3667D" w:rsidRPr="004E08D5" w:rsidRDefault="00E3667D" w:rsidP="00D80CE7">
            <w:pPr>
              <w:spacing w:before="120" w:line="240" w:lineRule="auto"/>
              <w:rPr>
                <w:b/>
                <w:color w:val="002060"/>
                <w:szCs w:val="22"/>
              </w:rPr>
            </w:pPr>
            <w:r w:rsidRPr="004E08D5">
              <w:rPr>
                <w:b/>
                <w:color w:val="002060"/>
                <w:szCs w:val="22"/>
                <w:highlight w:val="yellow"/>
              </w:rPr>
              <w:t>[highlight]</w:t>
            </w:r>
          </w:p>
        </w:tc>
        <w:tc>
          <w:tcPr>
            <w:tcW w:w="8470" w:type="dxa"/>
            <w:shd w:val="clear" w:color="auto" w:fill="auto"/>
          </w:tcPr>
          <w:p w:rsidR="00E3667D" w:rsidRPr="004E08D5" w:rsidRDefault="00E3667D" w:rsidP="00D80CE7">
            <w:pPr>
              <w:spacing w:before="120" w:line="240" w:lineRule="auto"/>
              <w:rPr>
                <w:szCs w:val="22"/>
              </w:rPr>
            </w:pPr>
            <w:r w:rsidRPr="004E08D5">
              <w:rPr>
                <w:szCs w:val="22"/>
              </w:rPr>
              <w:t>Specific details</w:t>
            </w:r>
          </w:p>
        </w:tc>
      </w:tr>
    </w:tbl>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Pr="00E3667D" w:rsidRDefault="00E3667D" w:rsidP="00E3667D">
      <w:pPr>
        <w:pStyle w:val="Heading1"/>
        <w:numPr>
          <w:ilvl w:val="0"/>
          <w:numId w:val="24"/>
        </w:numPr>
      </w:pPr>
      <w:bookmarkStart w:id="55" w:name="_Toc403554559"/>
      <w:bookmarkStart w:id="56" w:name="_Toc403554713"/>
      <w:bookmarkStart w:id="57" w:name="_Toc403554793"/>
      <w:bookmarkStart w:id="58" w:name="_Toc403554916"/>
      <w:bookmarkStart w:id="59" w:name="_Toc403555002"/>
      <w:bookmarkStart w:id="60" w:name="_Toc430078067"/>
      <w:r w:rsidRPr="00E3667D">
        <w:lastRenderedPageBreak/>
        <w:t>Exclusion of Consequential Loss</w:t>
      </w:r>
      <w:bookmarkEnd w:id="55"/>
      <w:bookmarkEnd w:id="56"/>
      <w:bookmarkEnd w:id="57"/>
      <w:bookmarkEnd w:id="58"/>
      <w:bookmarkEnd w:id="59"/>
      <w:bookmarkEnd w:id="60"/>
      <w:r w:rsidRPr="00E3667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836"/>
      </w:tblGrid>
      <w:tr w:rsidR="00E3667D" w:rsidRPr="00E3667D" w:rsidTr="009233BA">
        <w:tc>
          <w:tcPr>
            <w:tcW w:w="1802" w:type="dxa"/>
            <w:tcBorders>
              <w:top w:val="nil"/>
              <w:left w:val="nil"/>
              <w:right w:val="nil"/>
            </w:tcBorders>
            <w:shd w:val="clear" w:color="auto" w:fill="auto"/>
          </w:tcPr>
          <w:p w:rsidR="00E3667D" w:rsidRPr="00E3667D" w:rsidRDefault="00E3667D" w:rsidP="00E3667D">
            <w:pPr>
              <w:spacing w:before="80" w:after="80"/>
              <w:rPr>
                <w:b/>
                <w:lang w:eastAsia="en-AU"/>
              </w:rPr>
            </w:pPr>
            <w:r w:rsidRPr="00E3667D">
              <w:rPr>
                <w:b/>
                <w:lang w:eastAsia="en-AU"/>
              </w:rPr>
              <w:t>Commentary:</w:t>
            </w:r>
          </w:p>
        </w:tc>
        <w:tc>
          <w:tcPr>
            <w:tcW w:w="7836" w:type="dxa"/>
            <w:tcBorders>
              <w:top w:val="nil"/>
              <w:left w:val="nil"/>
              <w:right w:val="nil"/>
            </w:tcBorders>
            <w:shd w:val="clear" w:color="auto" w:fill="auto"/>
          </w:tcPr>
          <w:p w:rsidR="00E3667D" w:rsidRPr="00E3667D" w:rsidRDefault="00E3667D" w:rsidP="00E3667D">
            <w:pPr>
              <w:spacing w:before="80" w:after="80"/>
              <w:rPr>
                <w:lang w:eastAsia="en-AU"/>
              </w:rPr>
            </w:pPr>
            <w:r w:rsidRPr="00E3667D">
              <w:rPr>
                <w:rFonts w:cs="Arial"/>
              </w:rPr>
              <w:t>This clause can be used if you wish to limit the liability of both parties, so that consequential loss is excluded.</w:t>
            </w:r>
          </w:p>
        </w:tc>
      </w:tr>
      <w:tr w:rsidR="00E3667D" w:rsidRPr="00E3667D" w:rsidTr="009233BA">
        <w:tc>
          <w:tcPr>
            <w:tcW w:w="1802" w:type="dxa"/>
            <w:tcBorders>
              <w:left w:val="nil"/>
              <w:right w:val="nil"/>
            </w:tcBorders>
            <w:shd w:val="clear" w:color="auto" w:fill="DBE5F1"/>
          </w:tcPr>
          <w:p w:rsidR="00E3667D" w:rsidRPr="00E3667D" w:rsidRDefault="00E3667D" w:rsidP="009233BA">
            <w:pPr>
              <w:spacing w:before="0" w:after="0"/>
              <w:rPr>
                <w:b/>
                <w:lang w:eastAsia="en-AU"/>
              </w:rPr>
            </w:pPr>
            <w:r w:rsidRPr="00E3667D">
              <w:rPr>
                <w:b/>
                <w:lang w:eastAsia="en-AU"/>
              </w:rPr>
              <w:t>Suggested clause:</w:t>
            </w:r>
          </w:p>
        </w:tc>
        <w:tc>
          <w:tcPr>
            <w:tcW w:w="7836" w:type="dxa"/>
            <w:tcBorders>
              <w:left w:val="nil"/>
              <w:right w:val="nil"/>
            </w:tcBorders>
            <w:shd w:val="clear" w:color="auto" w:fill="DBE5F1"/>
          </w:tcPr>
          <w:p w:rsidR="00E3667D" w:rsidRPr="00E3667D" w:rsidRDefault="00E3667D" w:rsidP="009233BA">
            <w:pPr>
              <w:spacing w:before="0" w:after="0"/>
              <w:rPr>
                <w:i/>
                <w:sz w:val="20"/>
                <w:szCs w:val="20"/>
              </w:rPr>
            </w:pPr>
            <w:r w:rsidRPr="00E3667D">
              <w:rPr>
                <w:rFonts w:cs="Arial"/>
                <w:i/>
                <w:sz w:val="20"/>
                <w:szCs w:val="20"/>
              </w:rPr>
              <w:t>Neither party is liable to the other party for any Consequential Loss suffered or incurred by, or claimed against, the other party</w:t>
            </w:r>
            <w:r w:rsidRPr="00E3667D">
              <w:rPr>
                <w:i/>
                <w:sz w:val="20"/>
                <w:szCs w:val="20"/>
              </w:rPr>
              <w:t xml:space="preserve">.  This provision does not apply to the Supplier’s indemnity in clause </w:t>
            </w:r>
            <w:r w:rsidRPr="00E3667D">
              <w:rPr>
                <w:i/>
                <w:color w:val="FF0000"/>
                <w:sz w:val="20"/>
                <w:szCs w:val="20"/>
              </w:rPr>
              <w:t>&lt;&lt;X&gt;&gt;</w:t>
            </w:r>
            <w:r w:rsidRPr="00E3667D">
              <w:rPr>
                <w:i/>
                <w:sz w:val="20"/>
                <w:szCs w:val="20"/>
              </w:rPr>
              <w:t xml:space="preserve">.  </w:t>
            </w:r>
          </w:p>
          <w:p w:rsidR="00E3667D" w:rsidRPr="00E3667D" w:rsidRDefault="00E3667D" w:rsidP="009233BA">
            <w:pPr>
              <w:autoSpaceDE w:val="0"/>
              <w:autoSpaceDN w:val="0"/>
              <w:adjustRightInd w:val="0"/>
              <w:spacing w:before="0" w:after="0"/>
              <w:rPr>
                <w:rFonts w:eastAsia="Calibri" w:cs="Arial"/>
                <w:i/>
                <w:color w:val="000000"/>
                <w:sz w:val="20"/>
                <w:szCs w:val="20"/>
              </w:rPr>
            </w:pPr>
            <w:r w:rsidRPr="00E3667D">
              <w:rPr>
                <w:rFonts w:eastAsia="Calibri" w:cs="Arial"/>
                <w:b/>
                <w:bCs/>
                <w:i/>
                <w:color w:val="000000"/>
                <w:sz w:val="20"/>
                <w:szCs w:val="20"/>
              </w:rPr>
              <w:t xml:space="preserve">Consequential Loss </w:t>
            </w:r>
            <w:r w:rsidRPr="00E3667D">
              <w:rPr>
                <w:rFonts w:eastAsia="Calibri" w:cs="Arial"/>
                <w:i/>
                <w:color w:val="000000"/>
                <w:sz w:val="20"/>
                <w:szCs w:val="20"/>
              </w:rPr>
              <w:t xml:space="preserve">means: </w:t>
            </w:r>
          </w:p>
          <w:p w:rsidR="00E3667D" w:rsidRPr="00E3667D" w:rsidRDefault="00E3667D" w:rsidP="009233BA">
            <w:pPr>
              <w:autoSpaceDE w:val="0"/>
              <w:autoSpaceDN w:val="0"/>
              <w:adjustRightInd w:val="0"/>
              <w:spacing w:before="0" w:after="0"/>
              <w:ind w:left="567" w:hanging="567"/>
              <w:rPr>
                <w:rFonts w:eastAsia="Calibri" w:cs="Arial"/>
                <w:i/>
                <w:color w:val="000000"/>
                <w:sz w:val="20"/>
                <w:szCs w:val="20"/>
              </w:rPr>
            </w:pPr>
            <w:r w:rsidRPr="00E3667D">
              <w:rPr>
                <w:rFonts w:eastAsia="Calibri" w:cs="Arial"/>
                <w:i/>
                <w:color w:val="000000"/>
                <w:sz w:val="20"/>
                <w:szCs w:val="20"/>
              </w:rPr>
              <w:t>(a)</w:t>
            </w:r>
            <w:r w:rsidRPr="00E3667D">
              <w:rPr>
                <w:rFonts w:eastAsia="Calibri" w:cs="Arial"/>
                <w:i/>
                <w:color w:val="000000"/>
                <w:sz w:val="20"/>
                <w:szCs w:val="20"/>
              </w:rPr>
              <w:tab/>
              <w:t xml:space="preserve">any special, indirect or consequential loss; </w:t>
            </w:r>
          </w:p>
          <w:p w:rsidR="00E3667D" w:rsidRPr="00E3667D" w:rsidRDefault="00E3667D" w:rsidP="009233BA">
            <w:pPr>
              <w:autoSpaceDE w:val="0"/>
              <w:autoSpaceDN w:val="0"/>
              <w:adjustRightInd w:val="0"/>
              <w:spacing w:before="0" w:after="0"/>
              <w:ind w:left="567" w:hanging="567"/>
              <w:rPr>
                <w:rFonts w:eastAsia="Calibri" w:cs="Arial"/>
                <w:i/>
                <w:color w:val="000000"/>
                <w:sz w:val="20"/>
                <w:szCs w:val="20"/>
              </w:rPr>
            </w:pPr>
            <w:r w:rsidRPr="00E3667D">
              <w:rPr>
                <w:rFonts w:eastAsia="Calibri" w:cs="Arial"/>
                <w:i/>
                <w:color w:val="000000"/>
                <w:sz w:val="20"/>
                <w:szCs w:val="20"/>
              </w:rPr>
              <w:t>(b)</w:t>
            </w:r>
            <w:r w:rsidRPr="00E3667D">
              <w:rPr>
                <w:rFonts w:eastAsia="Calibri" w:cs="Arial"/>
                <w:i/>
                <w:color w:val="000000"/>
                <w:sz w:val="20"/>
                <w:szCs w:val="20"/>
              </w:rPr>
              <w:tab/>
              <w:t xml:space="preserve">any economic loss in respect of any claim in tort; </w:t>
            </w:r>
          </w:p>
          <w:p w:rsidR="00E3667D" w:rsidRPr="00E3667D" w:rsidRDefault="00E3667D" w:rsidP="009233BA">
            <w:pPr>
              <w:autoSpaceDE w:val="0"/>
              <w:autoSpaceDN w:val="0"/>
              <w:adjustRightInd w:val="0"/>
              <w:spacing w:before="0" w:after="0"/>
              <w:ind w:left="567" w:hanging="567"/>
              <w:rPr>
                <w:rFonts w:eastAsia="Calibri" w:cs="Arial"/>
                <w:i/>
                <w:color w:val="000000"/>
                <w:sz w:val="20"/>
                <w:szCs w:val="20"/>
              </w:rPr>
            </w:pPr>
            <w:r w:rsidRPr="00E3667D">
              <w:rPr>
                <w:rFonts w:eastAsia="Calibri" w:cs="Arial"/>
                <w:i/>
                <w:color w:val="000000"/>
                <w:sz w:val="20"/>
                <w:szCs w:val="20"/>
              </w:rPr>
              <w:t>(c)</w:t>
            </w:r>
            <w:r w:rsidRPr="00E3667D">
              <w:rPr>
                <w:rFonts w:eastAsia="Calibri" w:cs="Arial"/>
                <w:i/>
                <w:color w:val="000000"/>
                <w:sz w:val="20"/>
                <w:szCs w:val="20"/>
              </w:rPr>
              <w:tab/>
              <w:t xml:space="preserve">any loss of profits, loss of production, loss of use, loss of contract, loss of opportunity, loss of reputation, loss of goodwill, wasted overheads or any damage to credit rating whatsoever; and </w:t>
            </w:r>
          </w:p>
          <w:p w:rsidR="00E3667D" w:rsidRPr="00E3667D" w:rsidRDefault="00E3667D" w:rsidP="009233BA">
            <w:pPr>
              <w:autoSpaceDE w:val="0"/>
              <w:autoSpaceDN w:val="0"/>
              <w:adjustRightInd w:val="0"/>
              <w:spacing w:before="0" w:after="0"/>
              <w:ind w:left="567" w:hanging="567"/>
              <w:rPr>
                <w:rFonts w:eastAsia="Calibri" w:cs="Arial"/>
                <w:i/>
                <w:color w:val="000000"/>
                <w:sz w:val="20"/>
                <w:szCs w:val="20"/>
              </w:rPr>
            </w:pPr>
            <w:r w:rsidRPr="00E3667D">
              <w:rPr>
                <w:rFonts w:eastAsia="Calibri" w:cs="Arial"/>
                <w:i/>
                <w:color w:val="000000"/>
                <w:sz w:val="20"/>
                <w:szCs w:val="20"/>
              </w:rPr>
              <w:t>(d)</w:t>
            </w:r>
            <w:r w:rsidRPr="00E3667D">
              <w:rPr>
                <w:rFonts w:eastAsia="Calibri" w:cs="Arial"/>
                <w:i/>
                <w:color w:val="000000"/>
                <w:sz w:val="20"/>
                <w:szCs w:val="20"/>
              </w:rPr>
              <w:tab/>
              <w:t xml:space="preserve">any loss arising out of any Claim by a third party, </w:t>
            </w:r>
          </w:p>
          <w:p w:rsidR="00E3667D" w:rsidRPr="00E3667D" w:rsidRDefault="00E3667D" w:rsidP="009233BA">
            <w:pPr>
              <w:autoSpaceDE w:val="0"/>
              <w:autoSpaceDN w:val="0"/>
              <w:adjustRightInd w:val="0"/>
              <w:spacing w:before="0" w:after="0"/>
              <w:rPr>
                <w:rFonts w:eastAsia="Calibri" w:cs="Arial"/>
                <w:i/>
                <w:color w:val="000000"/>
                <w:sz w:val="20"/>
                <w:szCs w:val="20"/>
              </w:rPr>
            </w:pPr>
            <w:r w:rsidRPr="00E3667D">
              <w:rPr>
                <w:rFonts w:eastAsia="Calibri" w:cs="Arial"/>
                <w:i/>
                <w:color w:val="000000"/>
                <w:sz w:val="20"/>
                <w:szCs w:val="20"/>
              </w:rPr>
              <w:t xml:space="preserve">whether arising in contract, in tort (including negligence), under any law, </w:t>
            </w:r>
            <w:proofErr w:type="gramStart"/>
            <w:r w:rsidRPr="00E3667D">
              <w:rPr>
                <w:rFonts w:eastAsia="Calibri" w:cs="Arial"/>
                <w:i/>
                <w:color w:val="000000"/>
                <w:sz w:val="20"/>
                <w:szCs w:val="20"/>
              </w:rPr>
              <w:t>as a consequence of</w:t>
            </w:r>
            <w:proofErr w:type="gramEnd"/>
            <w:r w:rsidRPr="00E3667D">
              <w:rPr>
                <w:rFonts w:eastAsia="Calibri" w:cs="Arial"/>
                <w:i/>
                <w:color w:val="000000"/>
                <w:sz w:val="20"/>
                <w:szCs w:val="20"/>
              </w:rPr>
              <w:t xml:space="preserve"> fraud or otherwise and whether present or future, fixed or unascertained, actual or contingent.</w:t>
            </w:r>
          </w:p>
          <w:p w:rsidR="00E3667D" w:rsidRPr="00E3667D" w:rsidRDefault="00E3667D" w:rsidP="009233BA">
            <w:pPr>
              <w:autoSpaceDE w:val="0"/>
              <w:autoSpaceDN w:val="0"/>
              <w:adjustRightInd w:val="0"/>
              <w:spacing w:before="0" w:after="0"/>
              <w:rPr>
                <w:rFonts w:eastAsia="Calibri" w:cs="Arial"/>
                <w:i/>
                <w:color w:val="000000"/>
                <w:sz w:val="20"/>
                <w:szCs w:val="20"/>
              </w:rPr>
            </w:pPr>
            <w:r w:rsidRPr="00E3667D">
              <w:rPr>
                <w:rFonts w:eastAsia="Calibri" w:cs="Arial"/>
                <w:b/>
                <w:i/>
                <w:color w:val="000000"/>
                <w:sz w:val="20"/>
                <w:szCs w:val="20"/>
              </w:rPr>
              <w:t>Consequential Loss</w:t>
            </w:r>
            <w:r w:rsidRPr="00E3667D">
              <w:rPr>
                <w:rFonts w:eastAsia="Calibri" w:cs="Arial"/>
                <w:i/>
                <w:color w:val="000000"/>
                <w:sz w:val="20"/>
                <w:szCs w:val="20"/>
              </w:rPr>
              <w:t xml:space="preserve"> does not include any loss: </w:t>
            </w:r>
          </w:p>
          <w:p w:rsidR="00E3667D" w:rsidRPr="00E3667D" w:rsidRDefault="00E3667D" w:rsidP="009233BA">
            <w:pPr>
              <w:autoSpaceDE w:val="0"/>
              <w:autoSpaceDN w:val="0"/>
              <w:adjustRightInd w:val="0"/>
              <w:spacing w:before="0" w:after="0"/>
              <w:ind w:left="567" w:hanging="567"/>
              <w:rPr>
                <w:rFonts w:eastAsia="Calibri" w:cs="Arial"/>
                <w:i/>
                <w:color w:val="000000"/>
                <w:sz w:val="20"/>
                <w:szCs w:val="20"/>
              </w:rPr>
            </w:pPr>
            <w:r w:rsidRPr="00E3667D">
              <w:rPr>
                <w:rFonts w:eastAsia="Calibri" w:cs="Arial"/>
                <w:i/>
                <w:color w:val="000000"/>
                <w:sz w:val="20"/>
                <w:szCs w:val="20"/>
              </w:rPr>
              <w:t>(e)</w:t>
            </w:r>
            <w:r w:rsidRPr="00E3667D">
              <w:rPr>
                <w:rFonts w:eastAsia="Calibri" w:cs="Arial"/>
                <w:i/>
                <w:color w:val="000000"/>
                <w:sz w:val="20"/>
                <w:szCs w:val="20"/>
              </w:rPr>
              <w:tab/>
              <w:t xml:space="preserve">(including a loss arising out of a Claim by a third party) concerning: </w:t>
            </w:r>
          </w:p>
          <w:p w:rsidR="00E3667D" w:rsidRPr="00E3667D" w:rsidRDefault="00E3667D" w:rsidP="009233BA">
            <w:pPr>
              <w:numPr>
                <w:ilvl w:val="0"/>
                <w:numId w:val="21"/>
              </w:numPr>
              <w:autoSpaceDE w:val="0"/>
              <w:autoSpaceDN w:val="0"/>
              <w:adjustRightInd w:val="0"/>
              <w:spacing w:before="0" w:after="0"/>
              <w:rPr>
                <w:rFonts w:eastAsia="Calibri" w:cs="Arial"/>
                <w:i/>
                <w:color w:val="000000"/>
                <w:sz w:val="20"/>
                <w:szCs w:val="20"/>
              </w:rPr>
            </w:pPr>
            <w:r w:rsidRPr="00E3667D">
              <w:rPr>
                <w:rFonts w:eastAsia="Calibri" w:cs="Arial"/>
                <w:i/>
                <w:color w:val="000000"/>
                <w:sz w:val="20"/>
                <w:szCs w:val="20"/>
              </w:rPr>
              <w:t xml:space="preserve">the cost of repairing, replacing or reinstating any real or personal property owned or leased by any person (including a Party) that has been lost, damaged or destroyed; or </w:t>
            </w:r>
          </w:p>
          <w:p w:rsidR="00E3667D" w:rsidRPr="00E3667D" w:rsidRDefault="00E3667D" w:rsidP="009233BA">
            <w:pPr>
              <w:numPr>
                <w:ilvl w:val="0"/>
                <w:numId w:val="21"/>
              </w:numPr>
              <w:autoSpaceDE w:val="0"/>
              <w:autoSpaceDN w:val="0"/>
              <w:adjustRightInd w:val="0"/>
              <w:spacing w:before="0" w:after="0"/>
              <w:rPr>
                <w:rFonts w:eastAsia="Calibri" w:cs="Arial"/>
                <w:i/>
                <w:color w:val="000000"/>
                <w:sz w:val="20"/>
                <w:szCs w:val="20"/>
              </w:rPr>
            </w:pPr>
            <w:r w:rsidRPr="00E3667D">
              <w:rPr>
                <w:rFonts w:eastAsia="Calibri" w:cs="Arial"/>
                <w:i/>
                <w:color w:val="000000"/>
                <w:sz w:val="20"/>
                <w:szCs w:val="20"/>
              </w:rPr>
              <w:t xml:space="preserve">personal injury to or death of any person; or </w:t>
            </w:r>
          </w:p>
          <w:p w:rsidR="00E3667D" w:rsidRPr="00E3667D" w:rsidRDefault="00E3667D" w:rsidP="009233BA">
            <w:pPr>
              <w:spacing w:before="0" w:after="0"/>
              <w:ind w:left="601" w:hanging="601"/>
              <w:rPr>
                <w:lang w:eastAsia="en-AU"/>
              </w:rPr>
            </w:pPr>
            <w:r w:rsidRPr="00E3667D">
              <w:rPr>
                <w:i/>
                <w:sz w:val="20"/>
                <w:szCs w:val="20"/>
              </w:rPr>
              <w:t>(e)</w:t>
            </w:r>
            <w:r w:rsidRPr="00E3667D">
              <w:rPr>
                <w:i/>
                <w:sz w:val="20"/>
                <w:szCs w:val="20"/>
              </w:rPr>
              <w:tab/>
              <w:t>concerning any personal injury claim, special loss or economic loss, as those terms are used in the context of personal injury claims.</w:t>
            </w:r>
          </w:p>
        </w:tc>
      </w:tr>
    </w:tbl>
    <w:p w:rsidR="009233BA" w:rsidRDefault="009233BA" w:rsidP="009233BA">
      <w:pPr>
        <w:pStyle w:val="Heading1"/>
        <w:spacing w:before="0" w:after="0"/>
        <w:ind w:left="720"/>
      </w:pPr>
      <w:bookmarkStart w:id="61" w:name="_Toc403554563"/>
      <w:bookmarkStart w:id="62" w:name="_Toc403554717"/>
      <w:bookmarkStart w:id="63" w:name="_Toc403554797"/>
      <w:bookmarkStart w:id="64" w:name="_Toc403555006"/>
      <w:bookmarkStart w:id="65" w:name="_Toc430078068"/>
    </w:p>
    <w:p w:rsidR="00E3667D" w:rsidRPr="00E3667D" w:rsidRDefault="00E3667D" w:rsidP="009233BA">
      <w:pPr>
        <w:pStyle w:val="Heading1"/>
        <w:numPr>
          <w:ilvl w:val="0"/>
          <w:numId w:val="24"/>
        </w:numPr>
        <w:spacing w:before="0" w:after="0"/>
      </w:pPr>
      <w:r w:rsidRPr="00E3667D">
        <w:t>Ownership of Intellectual Property Rights</w:t>
      </w:r>
      <w:bookmarkEnd w:id="61"/>
      <w:bookmarkEnd w:id="62"/>
      <w:bookmarkEnd w:id="63"/>
      <w:bookmarkEnd w:id="64"/>
      <w:bookmarkEnd w:id="65"/>
    </w:p>
    <w:p w:rsidR="00E3667D" w:rsidRPr="00B64242" w:rsidRDefault="00E3667D" w:rsidP="009233BA">
      <w:pPr>
        <w:pStyle w:val="Heading2"/>
        <w:spacing w:before="0" w:after="0"/>
        <w:rPr>
          <w:sz w:val="24"/>
        </w:rPr>
      </w:pPr>
      <w:bookmarkStart w:id="66" w:name="_Toc430078069"/>
      <w:r w:rsidRPr="00B64242">
        <w:rPr>
          <w:sz w:val="24"/>
        </w:rPr>
        <w:t>2.1</w:t>
      </w:r>
      <w:r w:rsidRPr="00B64242">
        <w:rPr>
          <w:sz w:val="24"/>
        </w:rPr>
        <w:tab/>
        <w:t>Customer own IP rights with limited licence back to the Supplier</w:t>
      </w:r>
      <w:bookmarkEnd w:id="66"/>
      <w:r w:rsidRPr="00B64242">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835"/>
      </w:tblGrid>
      <w:tr w:rsidR="00E3667D" w:rsidRPr="00E3667D" w:rsidTr="00B64242">
        <w:tc>
          <w:tcPr>
            <w:tcW w:w="1803" w:type="dxa"/>
            <w:tcBorders>
              <w:top w:val="nil"/>
              <w:left w:val="nil"/>
              <w:bottom w:val="single" w:sz="4" w:space="0" w:color="auto"/>
              <w:right w:val="nil"/>
            </w:tcBorders>
            <w:shd w:val="clear" w:color="auto" w:fill="auto"/>
          </w:tcPr>
          <w:p w:rsidR="00E3667D" w:rsidRPr="00E3667D" w:rsidRDefault="00E3667D" w:rsidP="00E3667D">
            <w:pPr>
              <w:spacing w:before="80" w:after="80"/>
              <w:rPr>
                <w:b/>
                <w:lang w:eastAsia="en-AU"/>
              </w:rPr>
            </w:pPr>
            <w:r w:rsidRPr="00E3667D">
              <w:rPr>
                <w:b/>
                <w:lang w:eastAsia="en-AU"/>
              </w:rPr>
              <w:t>Commentary:</w:t>
            </w:r>
          </w:p>
        </w:tc>
        <w:tc>
          <w:tcPr>
            <w:tcW w:w="7835" w:type="dxa"/>
            <w:tcBorders>
              <w:top w:val="nil"/>
              <w:left w:val="nil"/>
              <w:bottom w:val="single" w:sz="4" w:space="0" w:color="auto"/>
              <w:right w:val="nil"/>
            </w:tcBorders>
            <w:shd w:val="clear" w:color="auto" w:fill="auto"/>
          </w:tcPr>
          <w:p w:rsidR="00E3667D" w:rsidRPr="00E3667D" w:rsidRDefault="00E3667D" w:rsidP="00E3667D">
            <w:pPr>
              <w:spacing w:before="80" w:after="80"/>
              <w:rPr>
                <w:rFonts w:cs="Arial"/>
              </w:rPr>
            </w:pPr>
            <w:r w:rsidRPr="00E3667D">
              <w:rPr>
                <w:rFonts w:cs="Arial"/>
              </w:rPr>
              <w:t>If this clause is used, the Customer will own newly developed IP, even if the new IP is based on existing IP of the Supplier.  Customers should note that if deliverables under the Contract include both existing IP of the Supplier and new IP owned by the Customer under this clause, the Customer will not be free to use the deliverables for all purposes, because the Customer must comply with the Supplier’s licence in relation to the existing IP.  Accordingly, this option will not be of much benefit to the Customer if the Supplier will be providing significant existing IP and only a relatively small amount of new IP will be created.</w:t>
            </w:r>
          </w:p>
          <w:p w:rsidR="00E3667D" w:rsidRPr="00E3667D" w:rsidRDefault="00E3667D" w:rsidP="00E3667D">
            <w:pPr>
              <w:spacing w:before="80" w:after="80"/>
              <w:rPr>
                <w:rFonts w:cs="Arial"/>
              </w:rPr>
            </w:pPr>
            <w:r w:rsidRPr="00E3667D">
              <w:rPr>
                <w:rFonts w:cs="Arial"/>
              </w:rPr>
              <w:t>If this clause is used, the Supplier cannot use the newly developed IP commercially, including by reusing that IP for the benefit of its other customers.  The Supplier may therefore charge a higher price for the deliverables where this option applies, because the Supplier will not have any opportunity to share development costs between the Customer and third parties who may otherwise be interested in licensing the new IP from the Supplier.  Accordingly, it may be disadvantageous for a Customer to use this option where the Customer’s objectives can be achieved by utilising the “Supplier owns IP rights with broad licence back to the Customer” or “Customer owns IP rights with a limited licence back to the Supplier” options.</w:t>
            </w:r>
          </w:p>
          <w:p w:rsidR="00E3667D" w:rsidRPr="00E3667D" w:rsidRDefault="00E3667D" w:rsidP="00E3667D">
            <w:pPr>
              <w:spacing w:before="80" w:after="80"/>
              <w:rPr>
                <w:rFonts w:cs="Arial"/>
              </w:rPr>
            </w:pPr>
            <w:r w:rsidRPr="00E3667D">
              <w:rPr>
                <w:rFonts w:cs="Arial"/>
              </w:rPr>
              <w:lastRenderedPageBreak/>
              <w:t xml:space="preserve">Subject to the potential pricing disadvantage, this clause will be appropriate for all Government contracts.  However, it is likely to be a less attractive licensing option for Suppliers.  </w:t>
            </w:r>
          </w:p>
        </w:tc>
      </w:tr>
    </w:tbl>
    <w:tbl>
      <w:tblPr>
        <w:tblpPr w:leftFromText="180" w:rightFromText="180" w:vertAnchor="text"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7844"/>
      </w:tblGrid>
      <w:tr w:rsidR="00B64242" w:rsidTr="00B64242">
        <w:tc>
          <w:tcPr>
            <w:tcW w:w="1794" w:type="dxa"/>
            <w:tcBorders>
              <w:top w:val="single" w:sz="4" w:space="0" w:color="auto"/>
              <w:left w:val="nil"/>
              <w:right w:val="nil"/>
            </w:tcBorders>
            <w:shd w:val="clear" w:color="auto" w:fill="DBE5F1"/>
          </w:tcPr>
          <w:p w:rsidR="00B64242" w:rsidRPr="007E71EB" w:rsidRDefault="00B64242" w:rsidP="00B64242">
            <w:pPr>
              <w:spacing w:before="0" w:after="0"/>
              <w:rPr>
                <w:b/>
                <w:lang w:eastAsia="en-AU"/>
              </w:rPr>
            </w:pPr>
            <w:r w:rsidRPr="007E71EB">
              <w:rPr>
                <w:b/>
                <w:lang w:eastAsia="en-AU"/>
              </w:rPr>
              <w:lastRenderedPageBreak/>
              <w:t>Suggested clause:</w:t>
            </w:r>
          </w:p>
        </w:tc>
        <w:tc>
          <w:tcPr>
            <w:tcW w:w="7844" w:type="dxa"/>
            <w:tcBorders>
              <w:top w:val="single" w:sz="4" w:space="0" w:color="auto"/>
              <w:left w:val="nil"/>
              <w:right w:val="nil"/>
            </w:tcBorders>
            <w:shd w:val="clear" w:color="auto" w:fill="DBE5F1"/>
          </w:tcPr>
          <w:p w:rsidR="00B64242" w:rsidRPr="0087746C" w:rsidRDefault="00B64242" w:rsidP="00B64242">
            <w:pPr>
              <w:spacing w:before="0" w:after="0"/>
              <w:rPr>
                <w:rFonts w:cs="Arial"/>
                <w:sz w:val="20"/>
                <w:szCs w:val="20"/>
              </w:rPr>
            </w:pPr>
            <w:r w:rsidRPr="0087746C">
              <w:rPr>
                <w:rFonts w:cs="Arial"/>
                <w:sz w:val="20"/>
                <w:szCs w:val="20"/>
              </w:rPr>
              <w:t xml:space="preserve">Replace </w:t>
            </w:r>
            <w:r w:rsidRPr="0087746C">
              <w:rPr>
                <w:rFonts w:cs="Arial"/>
                <w:b/>
                <w:i/>
                <w:sz w:val="20"/>
                <w:szCs w:val="20"/>
              </w:rPr>
              <w:t>New Intellectual Property Rights</w:t>
            </w:r>
            <w:r w:rsidRPr="0087746C">
              <w:rPr>
                <w:rFonts w:cs="Arial"/>
                <w:i/>
                <w:sz w:val="20"/>
                <w:szCs w:val="20"/>
              </w:rPr>
              <w:t xml:space="preserve"> </w:t>
            </w:r>
            <w:r w:rsidRPr="0087746C">
              <w:rPr>
                <w:rFonts w:cs="Arial"/>
                <w:sz w:val="20"/>
                <w:szCs w:val="20"/>
              </w:rPr>
              <w:t>clause</w:t>
            </w:r>
            <w:r w:rsidRPr="0087746C">
              <w:rPr>
                <w:rStyle w:val="FootnoteReference"/>
                <w:rFonts w:cs="Arial"/>
                <w:sz w:val="20"/>
                <w:szCs w:val="20"/>
              </w:rPr>
              <w:footnoteReference w:id="1"/>
            </w:r>
            <w:r w:rsidRPr="0087746C">
              <w:rPr>
                <w:rFonts w:cs="Arial"/>
                <w:sz w:val="20"/>
                <w:szCs w:val="20"/>
              </w:rPr>
              <w:t xml:space="preserve"> with the following:</w:t>
            </w:r>
          </w:p>
          <w:p w:rsidR="00B64242" w:rsidRPr="0087746C" w:rsidRDefault="00B64242" w:rsidP="00B64242">
            <w:pPr>
              <w:spacing w:before="0" w:after="0"/>
              <w:rPr>
                <w:sz w:val="20"/>
                <w:szCs w:val="20"/>
                <w:lang w:eastAsia="en-AU"/>
              </w:rPr>
            </w:pPr>
            <w:r w:rsidRPr="0087746C">
              <w:rPr>
                <w:rFonts w:cs="Arial"/>
                <w:i/>
                <w:sz w:val="20"/>
                <w:szCs w:val="20"/>
              </w:rPr>
              <w:t>Subject to clause</w:t>
            </w:r>
            <w:r>
              <w:rPr>
                <w:rFonts w:cs="Arial"/>
                <w:i/>
                <w:sz w:val="20"/>
                <w:szCs w:val="20"/>
              </w:rPr>
              <w:t xml:space="preserve"> </w:t>
            </w:r>
            <w:r w:rsidRPr="00C314D6">
              <w:rPr>
                <w:i/>
                <w:color w:val="FF0000"/>
                <w:sz w:val="20"/>
                <w:szCs w:val="20"/>
              </w:rPr>
              <w:t>&lt;&lt;X&gt;&gt;</w:t>
            </w:r>
            <w:r w:rsidRPr="0087746C">
              <w:rPr>
                <w:rFonts w:cs="Arial"/>
                <w:b/>
                <w:i/>
                <w:sz w:val="20"/>
                <w:szCs w:val="20"/>
              </w:rPr>
              <w:t xml:space="preserve"> </w:t>
            </w:r>
            <w:r w:rsidRPr="0087746C">
              <w:rPr>
                <w:rFonts w:cs="Arial"/>
                <w:i/>
                <w:sz w:val="20"/>
                <w:szCs w:val="20"/>
              </w:rPr>
              <w:t>(“Customer Data”), new Intellectual Property Rights created or developed in performing the Contract will be owned by the Customer.  The Customer grants the Supplier an irrevocable, unconditional (subject to this clause), perpetual, royalty-free, non-exclusive, worldwide, transferable and sub licensable licence to exercise all such newly developed Intellectual Property Rights, for any purpose of the Customer, the Queensland Government and Queensland Government Bodies.</w:t>
            </w:r>
          </w:p>
        </w:tc>
      </w:tr>
    </w:tbl>
    <w:p w:rsidR="00E3667D" w:rsidRDefault="00E3667D" w:rsidP="00B64242">
      <w:pPr>
        <w:spacing w:before="0" w:after="0"/>
        <w:rPr>
          <w:lang w:eastAsia="en-AU"/>
        </w:rPr>
      </w:pPr>
    </w:p>
    <w:p w:rsidR="00B64242" w:rsidRDefault="00B64242" w:rsidP="00B64242">
      <w:pPr>
        <w:pStyle w:val="Heading2"/>
        <w:numPr>
          <w:ilvl w:val="1"/>
          <w:numId w:val="25"/>
        </w:numPr>
        <w:spacing w:before="0" w:after="0"/>
        <w:rPr>
          <w:sz w:val="24"/>
          <w:szCs w:val="24"/>
        </w:rPr>
      </w:pPr>
      <w:r>
        <w:rPr>
          <w:sz w:val="24"/>
          <w:szCs w:val="24"/>
        </w:rPr>
        <w:tab/>
      </w:r>
      <w:bookmarkStart w:id="67" w:name="_Toc430078070"/>
      <w:r w:rsidRPr="0087746C">
        <w:rPr>
          <w:sz w:val="24"/>
          <w:szCs w:val="24"/>
        </w:rPr>
        <w:t>Supplier owns IP rights with a broad licence back to the Customer</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835"/>
      </w:tblGrid>
      <w:tr w:rsidR="00B64242" w:rsidTr="00D80CE7">
        <w:tc>
          <w:tcPr>
            <w:tcW w:w="1809" w:type="dxa"/>
            <w:tcBorders>
              <w:top w:val="nil"/>
              <w:left w:val="nil"/>
              <w:right w:val="nil"/>
            </w:tcBorders>
            <w:shd w:val="clear" w:color="auto" w:fill="auto"/>
          </w:tcPr>
          <w:p w:rsidR="00B64242" w:rsidRPr="007E71EB" w:rsidRDefault="00B64242" w:rsidP="00D80CE7">
            <w:pPr>
              <w:spacing w:before="80" w:after="80"/>
              <w:rPr>
                <w:b/>
                <w:lang w:eastAsia="en-AU"/>
              </w:rPr>
            </w:pPr>
            <w:r w:rsidRPr="007E71EB">
              <w:rPr>
                <w:b/>
                <w:lang w:eastAsia="en-AU"/>
              </w:rPr>
              <w:t>Commentary:</w:t>
            </w:r>
          </w:p>
        </w:tc>
        <w:tc>
          <w:tcPr>
            <w:tcW w:w="8045" w:type="dxa"/>
            <w:tcBorders>
              <w:top w:val="nil"/>
              <w:left w:val="nil"/>
              <w:right w:val="nil"/>
            </w:tcBorders>
            <w:shd w:val="clear" w:color="auto" w:fill="auto"/>
          </w:tcPr>
          <w:p w:rsidR="00B64242" w:rsidRPr="0087746C" w:rsidRDefault="00B64242" w:rsidP="00D80CE7">
            <w:pPr>
              <w:spacing w:before="80" w:after="80"/>
              <w:rPr>
                <w:rFonts w:cs="Arial"/>
              </w:rPr>
            </w:pPr>
            <w:r w:rsidRPr="0087746C">
              <w:rPr>
                <w:rFonts w:cs="Arial"/>
              </w:rPr>
              <w:t xml:space="preserve">If this clause is used, the Supplier will own newly developed IP, and the Customer will have a very broad licence to use that IP for purposes of Government.  The Customer can grant </w:t>
            </w:r>
            <w:proofErr w:type="spellStart"/>
            <w:r w:rsidRPr="0087746C">
              <w:rPr>
                <w:rFonts w:cs="Arial"/>
              </w:rPr>
              <w:t>sublicences</w:t>
            </w:r>
            <w:proofErr w:type="spellEnd"/>
            <w:r w:rsidRPr="0087746C">
              <w:rPr>
                <w:rFonts w:cs="Arial"/>
              </w:rPr>
              <w:t xml:space="preserve"> (including to its other service providers) on the same terms, transfer the licence, and use the new IP commercially (provided that the use is for Government purposes).</w:t>
            </w:r>
          </w:p>
          <w:p w:rsidR="00B64242" w:rsidRPr="0087746C" w:rsidRDefault="00B64242" w:rsidP="00D80CE7">
            <w:pPr>
              <w:spacing w:before="80" w:after="80"/>
              <w:rPr>
                <w:rFonts w:cs="Arial"/>
              </w:rPr>
            </w:pPr>
            <w:r w:rsidRPr="0087746C">
              <w:rPr>
                <w:rFonts w:cs="Arial"/>
              </w:rPr>
              <w:t>This clause will be appropriate for most Government contracts.  This clause will not be appropriate if:</w:t>
            </w:r>
          </w:p>
          <w:p w:rsidR="00B64242" w:rsidRPr="0087746C" w:rsidRDefault="00B64242" w:rsidP="00D80CE7">
            <w:pPr>
              <w:spacing w:before="80" w:after="80"/>
              <w:ind w:left="600" w:hanging="600"/>
              <w:rPr>
                <w:rFonts w:cs="Arial"/>
              </w:rPr>
            </w:pPr>
            <w:r w:rsidRPr="0087746C">
              <w:rPr>
                <w:rFonts w:cs="Arial"/>
              </w:rPr>
              <w:t>•</w:t>
            </w:r>
            <w:r w:rsidRPr="0087746C">
              <w:rPr>
                <w:rFonts w:cs="Arial"/>
              </w:rPr>
              <w:tab/>
              <w:t>the Customer needs an exclusive licence – because the Supplier is free to grant licences to third parties; or</w:t>
            </w:r>
          </w:p>
          <w:p w:rsidR="00B64242" w:rsidRPr="0087746C" w:rsidRDefault="00B64242" w:rsidP="00D80CE7">
            <w:pPr>
              <w:spacing w:before="80" w:after="80"/>
              <w:ind w:left="600" w:hanging="600"/>
              <w:rPr>
                <w:rFonts w:cs="Arial"/>
              </w:rPr>
            </w:pPr>
            <w:r w:rsidRPr="0087746C">
              <w:rPr>
                <w:rFonts w:cs="Arial"/>
              </w:rPr>
              <w:t>•</w:t>
            </w:r>
            <w:r w:rsidRPr="0087746C">
              <w:rPr>
                <w:rFonts w:cs="Arial"/>
              </w:rPr>
              <w:tab/>
              <w:t xml:space="preserve">the Customer intends to grant a </w:t>
            </w:r>
            <w:proofErr w:type="spellStart"/>
            <w:r w:rsidRPr="0087746C">
              <w:rPr>
                <w:rFonts w:cs="Arial"/>
              </w:rPr>
              <w:t>sublicence</w:t>
            </w:r>
            <w:proofErr w:type="spellEnd"/>
            <w:r w:rsidRPr="0087746C">
              <w:rPr>
                <w:rFonts w:cs="Arial"/>
              </w:rPr>
              <w:t xml:space="preserve"> to the new IP on commercial terms where the sublicensee may require the Customer to give a warranty that the Customer owns the licensed IP.</w:t>
            </w:r>
          </w:p>
          <w:p w:rsidR="00B64242" w:rsidRPr="0087746C" w:rsidRDefault="00B64242" w:rsidP="00D80CE7">
            <w:pPr>
              <w:spacing w:before="80" w:after="80"/>
              <w:rPr>
                <w:rFonts w:cs="Arial"/>
              </w:rPr>
            </w:pPr>
            <w:r w:rsidRPr="0087746C">
              <w:rPr>
                <w:rFonts w:cs="Arial"/>
              </w:rPr>
              <w:t>(These considerations may not be relevant to budget sector agencies, but may be relevant to GOCS and non-Government bodies.)</w:t>
            </w:r>
          </w:p>
          <w:p w:rsidR="00B64242" w:rsidRPr="0087746C" w:rsidRDefault="00B64242" w:rsidP="00D80CE7">
            <w:pPr>
              <w:spacing w:before="80" w:after="80"/>
              <w:rPr>
                <w:rFonts w:cs="Arial"/>
              </w:rPr>
            </w:pPr>
            <w:r w:rsidRPr="0087746C">
              <w:rPr>
                <w:rFonts w:cs="Arial"/>
              </w:rPr>
              <w:t xml:space="preserve">Customers should note that the confidentiality obligations in the Contract still apply.  The Customer cannot freely disclose the Supplier’s IP and must not disclose Confidential Information of the Supplier as part of any </w:t>
            </w:r>
            <w:proofErr w:type="spellStart"/>
            <w:r w:rsidRPr="0087746C">
              <w:rPr>
                <w:rFonts w:cs="Arial"/>
              </w:rPr>
              <w:t>sublicence</w:t>
            </w:r>
            <w:proofErr w:type="spellEnd"/>
            <w:r w:rsidRPr="0087746C">
              <w:rPr>
                <w:rFonts w:cs="Arial"/>
              </w:rPr>
              <w:t>.</w:t>
            </w:r>
          </w:p>
        </w:tc>
      </w:tr>
      <w:tr w:rsidR="00B64242" w:rsidTr="00D80CE7">
        <w:tc>
          <w:tcPr>
            <w:tcW w:w="1809" w:type="dxa"/>
            <w:tcBorders>
              <w:left w:val="nil"/>
              <w:right w:val="nil"/>
            </w:tcBorders>
            <w:shd w:val="clear" w:color="auto" w:fill="DBE5F1"/>
          </w:tcPr>
          <w:p w:rsidR="00B64242" w:rsidRPr="007E71EB" w:rsidRDefault="00B64242" w:rsidP="00D80CE7">
            <w:pPr>
              <w:spacing w:before="80" w:after="80"/>
              <w:rPr>
                <w:b/>
                <w:lang w:eastAsia="en-AU"/>
              </w:rPr>
            </w:pPr>
            <w:r w:rsidRPr="007E71EB">
              <w:rPr>
                <w:b/>
                <w:lang w:eastAsia="en-AU"/>
              </w:rPr>
              <w:t>Suggested clause:</w:t>
            </w:r>
          </w:p>
        </w:tc>
        <w:tc>
          <w:tcPr>
            <w:tcW w:w="8045" w:type="dxa"/>
            <w:tcBorders>
              <w:left w:val="nil"/>
              <w:right w:val="nil"/>
            </w:tcBorders>
            <w:shd w:val="clear" w:color="auto" w:fill="DBE5F1"/>
          </w:tcPr>
          <w:p w:rsidR="00B64242" w:rsidRPr="0087746C" w:rsidRDefault="00B64242" w:rsidP="00D80CE7">
            <w:pPr>
              <w:rPr>
                <w:rFonts w:cs="Arial"/>
                <w:sz w:val="20"/>
                <w:szCs w:val="20"/>
              </w:rPr>
            </w:pPr>
            <w:r w:rsidRPr="0087746C">
              <w:rPr>
                <w:rFonts w:cs="Arial"/>
                <w:sz w:val="20"/>
                <w:szCs w:val="20"/>
              </w:rPr>
              <w:t xml:space="preserve">Replace </w:t>
            </w:r>
            <w:r w:rsidRPr="0087746C">
              <w:rPr>
                <w:rFonts w:cs="Arial"/>
                <w:b/>
                <w:i/>
                <w:sz w:val="20"/>
                <w:szCs w:val="20"/>
              </w:rPr>
              <w:t>New Intellectual Property Rights</w:t>
            </w:r>
            <w:r w:rsidRPr="0087746C">
              <w:rPr>
                <w:rFonts w:cs="Arial"/>
                <w:i/>
                <w:sz w:val="20"/>
                <w:szCs w:val="20"/>
              </w:rPr>
              <w:t xml:space="preserve"> </w:t>
            </w:r>
            <w:r w:rsidRPr="0087746C">
              <w:rPr>
                <w:rFonts w:cs="Arial"/>
                <w:sz w:val="20"/>
                <w:szCs w:val="20"/>
              </w:rPr>
              <w:t>clause</w:t>
            </w:r>
            <w:r w:rsidRPr="0087746C">
              <w:rPr>
                <w:rStyle w:val="FootnoteReference"/>
                <w:rFonts w:cs="Arial"/>
                <w:sz w:val="20"/>
                <w:szCs w:val="20"/>
              </w:rPr>
              <w:footnoteReference w:id="2"/>
            </w:r>
            <w:r w:rsidRPr="0087746C">
              <w:rPr>
                <w:rFonts w:cs="Arial"/>
                <w:sz w:val="20"/>
                <w:szCs w:val="20"/>
              </w:rPr>
              <w:t xml:space="preserve"> with the following:</w:t>
            </w:r>
          </w:p>
          <w:p w:rsidR="00B64242" w:rsidRPr="0087746C" w:rsidRDefault="00B64242" w:rsidP="00D80CE7">
            <w:pPr>
              <w:spacing w:before="80" w:after="80"/>
              <w:rPr>
                <w:sz w:val="20"/>
                <w:szCs w:val="20"/>
                <w:lang w:eastAsia="en-AU"/>
              </w:rPr>
            </w:pPr>
            <w:r w:rsidRPr="0087746C">
              <w:rPr>
                <w:rFonts w:cs="Arial"/>
                <w:i/>
                <w:sz w:val="20"/>
                <w:szCs w:val="20"/>
                <w:lang w:eastAsia="en-AU"/>
              </w:rPr>
              <w:t>Subject to clause</w:t>
            </w:r>
            <w:r>
              <w:rPr>
                <w:rFonts w:cs="Arial"/>
                <w:i/>
                <w:sz w:val="20"/>
                <w:szCs w:val="20"/>
                <w:lang w:eastAsia="en-AU"/>
              </w:rPr>
              <w:t xml:space="preserve"> </w:t>
            </w:r>
            <w:r w:rsidRPr="00C314D6">
              <w:rPr>
                <w:i/>
                <w:color w:val="FF0000"/>
                <w:sz w:val="20"/>
                <w:szCs w:val="20"/>
              </w:rPr>
              <w:t>&lt;&lt;X&gt;&gt;</w:t>
            </w:r>
            <w:r w:rsidRPr="0087746C">
              <w:rPr>
                <w:rFonts w:cs="Arial"/>
                <w:i/>
                <w:sz w:val="20"/>
                <w:szCs w:val="20"/>
                <w:lang w:eastAsia="en-AU"/>
              </w:rPr>
              <w:t xml:space="preserve"> (“Customer Data”) new Intellectual Property Rights created or developed in performing the Contract will be owned by the Supplier.  The Supplier grants (and must procure that relevant third parties grant) the Customer an irrevocable, unconditional (subject to this clause), perpetual, royalty-free, non-exclusive, worldwide, transferable and sub licensable licence to exercise all such newly developed Intellectual Property Rights, for any purpose of the Customer, the Queensland Government and Queensland Government Bodies.</w:t>
            </w:r>
          </w:p>
        </w:tc>
      </w:tr>
    </w:tbl>
    <w:p w:rsidR="00E3667D" w:rsidRDefault="00E3667D" w:rsidP="00E3667D">
      <w:pPr>
        <w:rPr>
          <w:lang w:eastAsia="en-AU"/>
        </w:rPr>
      </w:pPr>
    </w:p>
    <w:p w:rsidR="009233BA" w:rsidRDefault="009233BA" w:rsidP="009233BA">
      <w:pPr>
        <w:pStyle w:val="Heading2"/>
        <w:numPr>
          <w:ilvl w:val="1"/>
          <w:numId w:val="25"/>
        </w:numPr>
        <w:rPr>
          <w:sz w:val="24"/>
          <w:szCs w:val="24"/>
        </w:rPr>
      </w:pPr>
      <w:r>
        <w:rPr>
          <w:sz w:val="24"/>
          <w:szCs w:val="24"/>
        </w:rPr>
        <w:lastRenderedPageBreak/>
        <w:tab/>
      </w:r>
      <w:bookmarkStart w:id="68" w:name="_Toc430078071"/>
      <w:r w:rsidRPr="0087746C">
        <w:rPr>
          <w:sz w:val="24"/>
          <w:szCs w:val="24"/>
        </w:rPr>
        <w:t>Joint ownership of IP rights between Supplier and Customer</w:t>
      </w:r>
      <w:bookmarkEnd w:id="68"/>
      <w:r w:rsidRPr="0087746C">
        <w:rPr>
          <w:sz w:val="24"/>
          <w:szCs w:val="24"/>
        </w:rPr>
        <w:t xml:space="preserve"> </w:t>
      </w:r>
    </w:p>
    <w:tbl>
      <w:tblPr>
        <w:tblW w:w="0" w:type="auto"/>
        <w:tblLook w:val="04A0" w:firstRow="1" w:lastRow="0" w:firstColumn="1" w:lastColumn="0" w:noHBand="0" w:noVBand="1"/>
      </w:tblPr>
      <w:tblGrid>
        <w:gridCol w:w="1803"/>
        <w:gridCol w:w="7835"/>
      </w:tblGrid>
      <w:tr w:rsidR="009233BA" w:rsidTr="00D80CE7">
        <w:tc>
          <w:tcPr>
            <w:tcW w:w="1809" w:type="dxa"/>
            <w:shd w:val="clear" w:color="auto" w:fill="auto"/>
          </w:tcPr>
          <w:p w:rsidR="009233BA" w:rsidRPr="007E71EB" w:rsidRDefault="009233BA" w:rsidP="00D80CE7">
            <w:pPr>
              <w:spacing w:before="80" w:after="80"/>
              <w:rPr>
                <w:b/>
                <w:lang w:eastAsia="en-AU"/>
              </w:rPr>
            </w:pPr>
            <w:r w:rsidRPr="007E71EB">
              <w:rPr>
                <w:b/>
                <w:lang w:eastAsia="en-AU"/>
              </w:rPr>
              <w:t>Commentary:</w:t>
            </w:r>
          </w:p>
        </w:tc>
        <w:tc>
          <w:tcPr>
            <w:tcW w:w="8045" w:type="dxa"/>
            <w:shd w:val="clear" w:color="auto" w:fill="auto"/>
          </w:tcPr>
          <w:p w:rsidR="009233BA" w:rsidRPr="0087746C" w:rsidRDefault="009233BA" w:rsidP="00D80CE7">
            <w:pPr>
              <w:spacing w:before="80" w:after="80"/>
              <w:rPr>
                <w:rFonts w:cs="Arial"/>
              </w:rPr>
            </w:pPr>
            <w:r w:rsidRPr="00771667">
              <w:rPr>
                <w:rFonts w:cs="Arial"/>
                <w:szCs w:val="22"/>
              </w:rPr>
              <w:t>Obtain specific advice from Legal if you wish to put in place arrangements for joint ownership of intellectual property rights.</w:t>
            </w:r>
          </w:p>
        </w:tc>
      </w:tr>
    </w:tbl>
    <w:p w:rsidR="009233BA" w:rsidRDefault="009233BA" w:rsidP="009233BA">
      <w:pPr>
        <w:pStyle w:val="Heading1"/>
        <w:numPr>
          <w:ilvl w:val="0"/>
          <w:numId w:val="24"/>
        </w:numPr>
        <w:spacing w:before="240"/>
        <w:rPr>
          <w:sz w:val="28"/>
          <w:szCs w:val="28"/>
        </w:rPr>
      </w:pPr>
      <w:bookmarkStart w:id="69" w:name="_Toc403554568"/>
      <w:bookmarkStart w:id="70" w:name="_Toc403554722"/>
      <w:bookmarkStart w:id="71" w:name="_Toc403554802"/>
      <w:bookmarkStart w:id="72" w:name="_Toc403555011"/>
      <w:bookmarkStart w:id="73" w:name="_Toc430078072"/>
      <w:r w:rsidRPr="0087746C">
        <w:rPr>
          <w:sz w:val="28"/>
          <w:szCs w:val="28"/>
        </w:rPr>
        <w:t>Price review based on C</w:t>
      </w:r>
      <w:r>
        <w:rPr>
          <w:sz w:val="28"/>
          <w:szCs w:val="28"/>
        </w:rPr>
        <w:t xml:space="preserve">onsumer </w:t>
      </w:r>
      <w:r w:rsidRPr="0087746C">
        <w:rPr>
          <w:sz w:val="28"/>
          <w:szCs w:val="28"/>
        </w:rPr>
        <w:t>P</w:t>
      </w:r>
      <w:r>
        <w:rPr>
          <w:sz w:val="28"/>
          <w:szCs w:val="28"/>
        </w:rPr>
        <w:t>rice</w:t>
      </w:r>
      <w:bookmarkEnd w:id="69"/>
      <w:bookmarkEnd w:id="70"/>
      <w:bookmarkEnd w:id="71"/>
      <w:bookmarkEnd w:id="72"/>
      <w:r>
        <w:rPr>
          <w:sz w:val="28"/>
          <w:szCs w:val="28"/>
        </w:rPr>
        <w:t xml:space="preserve"> Index (CPI)</w:t>
      </w:r>
      <w:bookmarkEnd w:id="73"/>
    </w:p>
    <w:p w:rsidR="009233BA" w:rsidRPr="00666A28" w:rsidRDefault="009233BA" w:rsidP="009233BA">
      <w:pPr>
        <w:pStyle w:val="Heading2"/>
        <w:numPr>
          <w:ilvl w:val="1"/>
          <w:numId w:val="28"/>
        </w:numPr>
        <w:rPr>
          <w:sz w:val="24"/>
          <w:szCs w:val="24"/>
        </w:rPr>
      </w:pPr>
      <w:r>
        <w:rPr>
          <w:sz w:val="24"/>
          <w:szCs w:val="24"/>
        </w:rPr>
        <w:tab/>
      </w:r>
      <w:bookmarkStart w:id="74" w:name="_Toc430078073"/>
      <w:r>
        <w:rPr>
          <w:sz w:val="24"/>
          <w:szCs w:val="24"/>
        </w:rPr>
        <w:t>Annual price increase</w:t>
      </w:r>
      <w:bookmarkEnd w:id="74"/>
      <w:r w:rsidRPr="00666A28">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836"/>
      </w:tblGrid>
      <w:tr w:rsidR="009233BA" w:rsidTr="00D80CE7">
        <w:tc>
          <w:tcPr>
            <w:tcW w:w="1809" w:type="dxa"/>
            <w:tcBorders>
              <w:top w:val="nil"/>
              <w:left w:val="nil"/>
              <w:right w:val="nil"/>
            </w:tcBorders>
            <w:shd w:val="clear" w:color="auto" w:fill="auto"/>
          </w:tcPr>
          <w:p w:rsidR="009233BA" w:rsidRPr="007E71EB" w:rsidRDefault="009233BA" w:rsidP="00D80CE7">
            <w:pPr>
              <w:spacing w:before="80" w:after="80"/>
              <w:rPr>
                <w:b/>
                <w:lang w:eastAsia="en-AU"/>
              </w:rPr>
            </w:pPr>
            <w:r w:rsidRPr="007E71EB">
              <w:rPr>
                <w:b/>
                <w:lang w:eastAsia="en-AU"/>
              </w:rPr>
              <w:t>Commentary:</w:t>
            </w:r>
          </w:p>
        </w:tc>
        <w:tc>
          <w:tcPr>
            <w:tcW w:w="8045" w:type="dxa"/>
            <w:tcBorders>
              <w:top w:val="nil"/>
              <w:left w:val="nil"/>
              <w:right w:val="nil"/>
            </w:tcBorders>
            <w:shd w:val="clear" w:color="auto" w:fill="auto"/>
          </w:tcPr>
          <w:p w:rsidR="009233BA" w:rsidRDefault="009233BA" w:rsidP="00D80CE7">
            <w:pPr>
              <w:spacing w:before="80" w:after="80"/>
              <w:rPr>
                <w:rFonts w:cs="Arial"/>
                <w:szCs w:val="22"/>
              </w:rPr>
            </w:pPr>
            <w:r w:rsidRPr="00A04E66">
              <w:rPr>
                <w:rFonts w:cs="Arial"/>
                <w:szCs w:val="22"/>
              </w:rPr>
              <w:t xml:space="preserve">If you agree to increase pricing in accordance with CPI you may wish to insert the following clause in “Schedule 2 – Pricing” under the heading “Price Reviews”.  </w:t>
            </w:r>
          </w:p>
          <w:p w:rsidR="009233BA" w:rsidRPr="00666A28" w:rsidRDefault="009233BA" w:rsidP="00D80CE7">
            <w:pPr>
              <w:spacing w:before="80" w:after="80"/>
              <w:rPr>
                <w:rFonts w:cs="Arial"/>
                <w:szCs w:val="22"/>
              </w:rPr>
            </w:pPr>
            <w:r w:rsidRPr="00A04E66">
              <w:rPr>
                <w:rFonts w:cs="Arial"/>
                <w:szCs w:val="22"/>
              </w:rPr>
              <w:t xml:space="preserve">The </w:t>
            </w:r>
            <w:r>
              <w:rPr>
                <w:rFonts w:cs="Arial"/>
                <w:szCs w:val="22"/>
              </w:rPr>
              <w:t xml:space="preserve">draft </w:t>
            </w:r>
            <w:r w:rsidRPr="00A04E66">
              <w:rPr>
                <w:rFonts w:cs="Arial"/>
                <w:szCs w:val="22"/>
              </w:rPr>
              <w:t xml:space="preserve">clause assumes that price will increase each year of the term.  If this is not </w:t>
            </w:r>
            <w:proofErr w:type="gramStart"/>
            <w:r w:rsidRPr="00A04E66">
              <w:rPr>
                <w:rFonts w:cs="Arial"/>
                <w:szCs w:val="22"/>
              </w:rPr>
              <w:t>appropriate</w:t>
            </w:r>
            <w:proofErr w:type="gramEnd"/>
            <w:r w:rsidRPr="00A04E66">
              <w:rPr>
                <w:rFonts w:cs="Arial"/>
                <w:szCs w:val="22"/>
              </w:rPr>
              <w:t xml:space="preserve"> you may need to make some amendments (e.g. if pricing is fixed for an initial term of 2 years then subject to annual CPI increases after that):</w:t>
            </w:r>
          </w:p>
        </w:tc>
      </w:tr>
      <w:tr w:rsidR="009233BA" w:rsidTr="00D80CE7">
        <w:tc>
          <w:tcPr>
            <w:tcW w:w="1809" w:type="dxa"/>
            <w:tcBorders>
              <w:left w:val="nil"/>
              <w:right w:val="nil"/>
            </w:tcBorders>
            <w:shd w:val="clear" w:color="auto" w:fill="DBE5F1"/>
          </w:tcPr>
          <w:p w:rsidR="009233BA" w:rsidRPr="007E71EB" w:rsidRDefault="009233BA" w:rsidP="00D80CE7">
            <w:pPr>
              <w:spacing w:before="80" w:after="80"/>
              <w:rPr>
                <w:b/>
                <w:lang w:eastAsia="en-AU"/>
              </w:rPr>
            </w:pPr>
            <w:r w:rsidRPr="007E71EB">
              <w:rPr>
                <w:b/>
                <w:lang w:eastAsia="en-AU"/>
              </w:rPr>
              <w:t>Suggested clause:</w:t>
            </w:r>
          </w:p>
        </w:tc>
        <w:tc>
          <w:tcPr>
            <w:tcW w:w="8045" w:type="dxa"/>
            <w:tcBorders>
              <w:left w:val="nil"/>
              <w:right w:val="nil"/>
            </w:tcBorders>
            <w:shd w:val="clear" w:color="auto" w:fill="DBE5F1"/>
          </w:tcPr>
          <w:p w:rsidR="009233BA" w:rsidRPr="00666A28" w:rsidRDefault="009233BA" w:rsidP="00D80CE7">
            <w:pPr>
              <w:spacing w:before="80" w:after="80"/>
              <w:ind w:left="743" w:hanging="743"/>
              <w:rPr>
                <w:i/>
                <w:sz w:val="20"/>
                <w:szCs w:val="20"/>
                <w:lang w:eastAsia="en-AU"/>
              </w:rPr>
            </w:pPr>
            <w:r w:rsidRPr="00666A28">
              <w:rPr>
                <w:b/>
                <w:i/>
                <w:sz w:val="20"/>
                <w:szCs w:val="20"/>
                <w:lang w:eastAsia="en-AU"/>
              </w:rPr>
              <w:t>2.2</w:t>
            </w:r>
            <w:r>
              <w:rPr>
                <w:b/>
                <w:i/>
                <w:sz w:val="20"/>
                <w:szCs w:val="20"/>
                <w:lang w:eastAsia="en-AU"/>
              </w:rPr>
              <w:tab/>
            </w:r>
            <w:r w:rsidRPr="00666A28">
              <w:rPr>
                <w:b/>
                <w:i/>
                <w:sz w:val="20"/>
                <w:szCs w:val="20"/>
                <w:lang w:eastAsia="en-AU"/>
              </w:rPr>
              <w:t>Price Reviews</w:t>
            </w:r>
          </w:p>
          <w:p w:rsidR="009233BA" w:rsidRPr="00666A28" w:rsidRDefault="009233BA" w:rsidP="009233BA">
            <w:pPr>
              <w:numPr>
                <w:ilvl w:val="0"/>
                <w:numId w:val="27"/>
              </w:numPr>
              <w:spacing w:before="80" w:after="80"/>
              <w:ind w:left="1310" w:hanging="567"/>
              <w:rPr>
                <w:i/>
                <w:sz w:val="20"/>
                <w:szCs w:val="20"/>
                <w:lang w:eastAsia="en-AU"/>
              </w:rPr>
            </w:pPr>
            <w:r w:rsidRPr="00666A28">
              <w:rPr>
                <w:i/>
                <w:sz w:val="20"/>
                <w:szCs w:val="20"/>
                <w:lang w:eastAsia="en-AU"/>
              </w:rPr>
              <w:t xml:space="preserve">In this clause CPI means the </w:t>
            </w:r>
            <w:r w:rsidRPr="00666A28">
              <w:rPr>
                <w:i/>
                <w:color w:val="FF0000"/>
                <w:sz w:val="20"/>
                <w:szCs w:val="20"/>
                <w:lang w:eastAsia="en-AU"/>
              </w:rPr>
              <w:t>[weighted average of the All Groups Price Index Numbers for the eight capital cities of the states and territories of Australia]</w:t>
            </w:r>
            <w:r w:rsidRPr="00666A28">
              <w:rPr>
                <w:i/>
                <w:sz w:val="20"/>
                <w:szCs w:val="20"/>
                <w:lang w:eastAsia="en-AU"/>
              </w:rPr>
              <w:t xml:space="preserve"> published from time to time by the Australian Bureau of Statistics or, if that index number is no longer published, its substitute as a cumulative indicator of the inflation rate in Australia.</w:t>
            </w:r>
          </w:p>
          <w:p w:rsidR="009233BA" w:rsidRPr="00666A28" w:rsidRDefault="009233BA" w:rsidP="009233BA">
            <w:pPr>
              <w:numPr>
                <w:ilvl w:val="0"/>
                <w:numId w:val="27"/>
              </w:numPr>
              <w:spacing w:before="80" w:after="80"/>
              <w:ind w:left="1310" w:hanging="567"/>
              <w:rPr>
                <w:i/>
                <w:sz w:val="20"/>
                <w:szCs w:val="20"/>
                <w:lang w:eastAsia="en-AU"/>
              </w:rPr>
            </w:pPr>
            <w:r w:rsidRPr="00666A28">
              <w:rPr>
                <w:i/>
                <w:sz w:val="20"/>
                <w:szCs w:val="20"/>
                <w:lang w:eastAsia="en-AU"/>
              </w:rPr>
              <w:t xml:space="preserve">The Price (exclusive of GST) will be increased on </w:t>
            </w:r>
            <w:r w:rsidRPr="00666A28">
              <w:rPr>
                <w:i/>
                <w:color w:val="FF0000"/>
                <w:sz w:val="20"/>
                <w:szCs w:val="20"/>
                <w:lang w:eastAsia="en-AU"/>
              </w:rPr>
              <w:t>each anniversary</w:t>
            </w:r>
            <w:r w:rsidRPr="00666A28">
              <w:rPr>
                <w:i/>
                <w:sz w:val="20"/>
                <w:szCs w:val="20"/>
                <w:lang w:eastAsia="en-AU"/>
              </w:rPr>
              <w:t xml:space="preserve"> of the term of this agreement to an amount calculated by multiplication of the then current Price by a fraction, the denominator of which is the CPI current one year previously and the numerator of which is the then current CPI.</w:t>
            </w:r>
          </w:p>
          <w:p w:rsidR="009233BA" w:rsidRPr="00666A28" w:rsidRDefault="009233BA" w:rsidP="00D80CE7">
            <w:pPr>
              <w:spacing w:before="80" w:after="80"/>
              <w:ind w:left="34"/>
              <w:rPr>
                <w:sz w:val="20"/>
                <w:szCs w:val="20"/>
                <w:lang w:eastAsia="en-AU"/>
              </w:rPr>
            </w:pPr>
            <w:r w:rsidRPr="00666A28">
              <w:rPr>
                <w:sz w:val="20"/>
                <w:szCs w:val="20"/>
                <w:lang w:eastAsia="en-AU"/>
              </w:rPr>
              <w:t xml:space="preserve">You can use a </w:t>
            </w:r>
            <w:r w:rsidRPr="00666A28">
              <w:rPr>
                <w:color w:val="FF0000"/>
                <w:sz w:val="20"/>
                <w:szCs w:val="20"/>
                <w:lang w:eastAsia="en-AU"/>
              </w:rPr>
              <w:t>different index</w:t>
            </w:r>
            <w:r w:rsidRPr="00666A28">
              <w:rPr>
                <w:sz w:val="20"/>
                <w:szCs w:val="20"/>
                <w:lang w:eastAsia="en-AU"/>
              </w:rPr>
              <w:t xml:space="preserve"> if appropriate (delete the </w:t>
            </w:r>
            <w:r w:rsidRPr="00666A28">
              <w:rPr>
                <w:color w:val="FF0000"/>
                <w:sz w:val="20"/>
                <w:szCs w:val="20"/>
                <w:lang w:eastAsia="en-AU"/>
              </w:rPr>
              <w:t>red text</w:t>
            </w:r>
            <w:r w:rsidRPr="00666A28">
              <w:rPr>
                <w:sz w:val="20"/>
                <w:szCs w:val="20"/>
                <w:lang w:eastAsia="en-AU"/>
              </w:rPr>
              <w:t xml:space="preserve"> and replace with the index you are using).  Alternatively, you can insert a formula (instead of words) to explain the calculation if you prefer.</w:t>
            </w:r>
          </w:p>
        </w:tc>
      </w:tr>
    </w:tbl>
    <w:p w:rsidR="009233BA" w:rsidRPr="00666A28" w:rsidRDefault="009233BA" w:rsidP="009233BA">
      <w:pPr>
        <w:pStyle w:val="Heading2"/>
        <w:numPr>
          <w:ilvl w:val="1"/>
          <w:numId w:val="28"/>
        </w:numPr>
        <w:rPr>
          <w:sz w:val="24"/>
          <w:szCs w:val="24"/>
        </w:rPr>
      </w:pPr>
      <w:r>
        <w:rPr>
          <w:sz w:val="24"/>
          <w:szCs w:val="24"/>
        </w:rPr>
        <w:tab/>
      </w:r>
      <w:bookmarkStart w:id="75" w:name="_Toc430078074"/>
      <w:r>
        <w:rPr>
          <w:sz w:val="24"/>
          <w:szCs w:val="24"/>
        </w:rPr>
        <w:t>Customer has discretion to accept or reject CPI price increase</w:t>
      </w:r>
      <w:bookmarkEnd w:id="75"/>
      <w:r w:rsidRPr="00666A28">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836"/>
      </w:tblGrid>
      <w:tr w:rsidR="009233BA" w:rsidTr="00D80CE7">
        <w:tc>
          <w:tcPr>
            <w:tcW w:w="1809" w:type="dxa"/>
            <w:tcBorders>
              <w:top w:val="nil"/>
              <w:left w:val="nil"/>
              <w:right w:val="nil"/>
            </w:tcBorders>
            <w:shd w:val="clear" w:color="auto" w:fill="auto"/>
          </w:tcPr>
          <w:p w:rsidR="009233BA" w:rsidRPr="007E71EB" w:rsidRDefault="009233BA" w:rsidP="00D80CE7">
            <w:pPr>
              <w:spacing w:before="80" w:after="80"/>
              <w:rPr>
                <w:b/>
                <w:lang w:eastAsia="en-AU"/>
              </w:rPr>
            </w:pPr>
            <w:r w:rsidRPr="007E71EB">
              <w:rPr>
                <w:b/>
                <w:lang w:eastAsia="en-AU"/>
              </w:rPr>
              <w:t>Commentary:</w:t>
            </w:r>
          </w:p>
        </w:tc>
        <w:tc>
          <w:tcPr>
            <w:tcW w:w="8045" w:type="dxa"/>
            <w:tcBorders>
              <w:top w:val="nil"/>
              <w:left w:val="nil"/>
              <w:right w:val="nil"/>
            </w:tcBorders>
            <w:shd w:val="clear" w:color="auto" w:fill="auto"/>
          </w:tcPr>
          <w:p w:rsidR="009233BA" w:rsidRPr="00666A28" w:rsidRDefault="009233BA" w:rsidP="00D80CE7">
            <w:pPr>
              <w:spacing w:before="80" w:after="80"/>
              <w:rPr>
                <w:rFonts w:cs="Arial"/>
                <w:szCs w:val="22"/>
              </w:rPr>
            </w:pPr>
            <w:r>
              <w:rPr>
                <w:lang w:eastAsia="en-AU"/>
              </w:rPr>
              <w:t xml:space="preserve">If you wish to give the Supplier an opportunity to propose a price increase or decrease in accordance with CPI which can be accepted or rejected by the Customer in its discretion, then </w:t>
            </w:r>
            <w:r w:rsidRPr="00A04E66">
              <w:rPr>
                <w:rFonts w:cs="Arial"/>
                <w:szCs w:val="22"/>
              </w:rPr>
              <w:t xml:space="preserve">you may wish to insert the following clause in “Schedule 2 – Pricing” under the heading </w:t>
            </w:r>
            <w:r>
              <w:rPr>
                <w:rFonts w:cs="Arial"/>
                <w:szCs w:val="22"/>
              </w:rPr>
              <w:t>“</w:t>
            </w:r>
            <w:r w:rsidRPr="00A04E66">
              <w:rPr>
                <w:rFonts w:cs="Arial"/>
                <w:szCs w:val="22"/>
              </w:rPr>
              <w:t xml:space="preserve">Price Reviews”. </w:t>
            </w:r>
          </w:p>
        </w:tc>
      </w:tr>
      <w:tr w:rsidR="009233BA" w:rsidTr="00D80CE7">
        <w:tc>
          <w:tcPr>
            <w:tcW w:w="1809" w:type="dxa"/>
            <w:tcBorders>
              <w:left w:val="nil"/>
              <w:right w:val="nil"/>
            </w:tcBorders>
            <w:shd w:val="clear" w:color="auto" w:fill="DBE5F1"/>
          </w:tcPr>
          <w:p w:rsidR="009233BA" w:rsidRPr="007E71EB" w:rsidRDefault="009233BA" w:rsidP="00D80CE7">
            <w:pPr>
              <w:spacing w:before="80" w:after="80"/>
              <w:rPr>
                <w:b/>
                <w:lang w:eastAsia="en-AU"/>
              </w:rPr>
            </w:pPr>
            <w:r w:rsidRPr="007E71EB">
              <w:rPr>
                <w:b/>
                <w:lang w:eastAsia="en-AU"/>
              </w:rPr>
              <w:t>Suggested clause:</w:t>
            </w:r>
          </w:p>
        </w:tc>
        <w:tc>
          <w:tcPr>
            <w:tcW w:w="8045" w:type="dxa"/>
            <w:tcBorders>
              <w:left w:val="nil"/>
              <w:right w:val="nil"/>
            </w:tcBorders>
            <w:shd w:val="clear" w:color="auto" w:fill="DBE5F1"/>
          </w:tcPr>
          <w:p w:rsidR="009233BA" w:rsidRPr="00666A28" w:rsidRDefault="009233BA" w:rsidP="00D80CE7">
            <w:pPr>
              <w:spacing w:before="80" w:after="80"/>
              <w:rPr>
                <w:i/>
                <w:sz w:val="20"/>
                <w:szCs w:val="20"/>
                <w:lang w:eastAsia="en-AU"/>
              </w:rPr>
            </w:pPr>
            <w:r w:rsidRPr="00666A28">
              <w:rPr>
                <w:b/>
                <w:i/>
                <w:sz w:val="20"/>
                <w:szCs w:val="20"/>
                <w:lang w:eastAsia="en-AU"/>
              </w:rPr>
              <w:t>2.2</w:t>
            </w:r>
            <w:r w:rsidRPr="00666A28">
              <w:rPr>
                <w:b/>
                <w:i/>
                <w:sz w:val="20"/>
                <w:szCs w:val="20"/>
                <w:lang w:eastAsia="en-AU"/>
              </w:rPr>
              <w:tab/>
              <w:t>Price Reviews</w:t>
            </w:r>
          </w:p>
          <w:p w:rsidR="009233BA" w:rsidRPr="00666A28" w:rsidRDefault="009233BA" w:rsidP="00D80CE7">
            <w:pPr>
              <w:spacing w:before="80" w:after="80"/>
              <w:ind w:left="720"/>
              <w:rPr>
                <w:i/>
                <w:sz w:val="20"/>
                <w:szCs w:val="20"/>
                <w:lang w:eastAsia="en-AU"/>
              </w:rPr>
            </w:pPr>
            <w:r w:rsidRPr="00666A28">
              <w:rPr>
                <w:i/>
                <w:sz w:val="20"/>
                <w:szCs w:val="20"/>
                <w:lang w:eastAsia="en-AU"/>
              </w:rPr>
              <w:t xml:space="preserve">After the initial term of </w:t>
            </w:r>
            <w:r w:rsidRPr="00666A28">
              <w:rPr>
                <w:i/>
                <w:color w:val="FF0000"/>
                <w:sz w:val="20"/>
                <w:szCs w:val="20"/>
                <w:lang w:eastAsia="en-AU"/>
              </w:rPr>
              <w:t>[x]</w:t>
            </w:r>
            <w:r w:rsidRPr="00666A28">
              <w:rPr>
                <w:i/>
                <w:sz w:val="20"/>
                <w:szCs w:val="20"/>
                <w:lang w:eastAsia="en-AU"/>
              </w:rPr>
              <w:t xml:space="preserve"> years, the Supplier may seek to increase or decrease the GST exclusive Price for the Goods and/or Services to take into </w:t>
            </w:r>
            <w:proofErr w:type="gramStart"/>
            <w:r w:rsidRPr="00666A28">
              <w:rPr>
                <w:i/>
                <w:sz w:val="20"/>
                <w:szCs w:val="20"/>
                <w:lang w:eastAsia="en-AU"/>
              </w:rPr>
              <w:t>consideration  movements</w:t>
            </w:r>
            <w:proofErr w:type="gramEnd"/>
            <w:r w:rsidRPr="00666A28">
              <w:rPr>
                <w:i/>
                <w:sz w:val="20"/>
                <w:szCs w:val="20"/>
                <w:lang w:eastAsia="en-AU"/>
              </w:rPr>
              <w:t xml:space="preserve"> in the relevant published Australian Bureau of Statistics (ABS) Index (e.g. consumer price or producer price index), as its affects the Goods and/or Services, as specified below:</w:t>
            </w:r>
          </w:p>
          <w:p w:rsidR="009233BA" w:rsidRPr="00666A28" w:rsidRDefault="009233BA" w:rsidP="00D80CE7">
            <w:pPr>
              <w:spacing w:before="80" w:after="80"/>
              <w:ind w:left="720"/>
              <w:rPr>
                <w:i/>
                <w:color w:val="FF0000"/>
                <w:sz w:val="20"/>
                <w:szCs w:val="20"/>
                <w:lang w:eastAsia="en-AU"/>
              </w:rPr>
            </w:pPr>
            <w:r w:rsidRPr="00666A28">
              <w:rPr>
                <w:i/>
                <w:color w:val="FF0000"/>
                <w:sz w:val="20"/>
                <w:szCs w:val="20"/>
                <w:lang w:eastAsia="en-AU"/>
              </w:rPr>
              <w:t xml:space="preserve">[Insert details of consumer price index used, for example: </w:t>
            </w:r>
          </w:p>
          <w:p w:rsidR="009233BA" w:rsidRPr="00666A28" w:rsidRDefault="009233BA" w:rsidP="009233BA">
            <w:pPr>
              <w:numPr>
                <w:ilvl w:val="0"/>
                <w:numId w:val="26"/>
              </w:numPr>
              <w:spacing w:before="80" w:after="80"/>
              <w:ind w:left="1080"/>
              <w:rPr>
                <w:i/>
                <w:color w:val="FF0000"/>
                <w:sz w:val="20"/>
                <w:szCs w:val="20"/>
                <w:lang w:eastAsia="en-AU"/>
              </w:rPr>
            </w:pPr>
            <w:r w:rsidRPr="00666A28">
              <w:rPr>
                <w:i/>
                <w:color w:val="FF0000"/>
                <w:sz w:val="20"/>
                <w:szCs w:val="20"/>
                <w:lang w:eastAsia="en-AU"/>
              </w:rPr>
              <w:t>Name of the Australian Bureau of Statistics (ABS) Index (e.g. Consumer Price Index Brisbane (All Groups))</w:t>
            </w:r>
          </w:p>
          <w:p w:rsidR="009233BA" w:rsidRPr="00666A28" w:rsidRDefault="009233BA" w:rsidP="009233BA">
            <w:pPr>
              <w:numPr>
                <w:ilvl w:val="0"/>
                <w:numId w:val="26"/>
              </w:numPr>
              <w:spacing w:before="80" w:after="80"/>
              <w:ind w:left="1080"/>
              <w:rPr>
                <w:i/>
                <w:color w:val="FF0000"/>
                <w:sz w:val="20"/>
                <w:szCs w:val="20"/>
                <w:lang w:eastAsia="en-AU"/>
              </w:rPr>
            </w:pPr>
            <w:r w:rsidRPr="00666A28">
              <w:rPr>
                <w:i/>
                <w:color w:val="FF0000"/>
                <w:sz w:val="20"/>
                <w:szCs w:val="20"/>
                <w:lang w:eastAsia="en-AU"/>
              </w:rPr>
              <w:t>ABS Index Table Number</w:t>
            </w:r>
          </w:p>
          <w:p w:rsidR="009233BA" w:rsidRPr="00666A28" w:rsidRDefault="009233BA" w:rsidP="009233BA">
            <w:pPr>
              <w:numPr>
                <w:ilvl w:val="0"/>
                <w:numId w:val="26"/>
              </w:numPr>
              <w:spacing w:before="80" w:after="80"/>
              <w:ind w:left="1080"/>
              <w:rPr>
                <w:i/>
                <w:color w:val="FF0000"/>
                <w:sz w:val="20"/>
                <w:szCs w:val="20"/>
                <w:lang w:eastAsia="en-AU"/>
              </w:rPr>
            </w:pPr>
            <w:r w:rsidRPr="00666A28">
              <w:rPr>
                <w:i/>
                <w:color w:val="FF0000"/>
                <w:sz w:val="20"/>
                <w:szCs w:val="20"/>
                <w:lang w:eastAsia="en-AU"/>
              </w:rPr>
              <w:lastRenderedPageBreak/>
              <w:t>Name of Index Group, Column Number, etc within the Table</w:t>
            </w:r>
          </w:p>
          <w:p w:rsidR="009233BA" w:rsidRPr="00666A28" w:rsidRDefault="009233BA" w:rsidP="009233BA">
            <w:pPr>
              <w:numPr>
                <w:ilvl w:val="0"/>
                <w:numId w:val="26"/>
              </w:numPr>
              <w:spacing w:before="80" w:after="80"/>
              <w:ind w:left="1080"/>
              <w:rPr>
                <w:i/>
                <w:color w:val="FF0000"/>
                <w:sz w:val="20"/>
                <w:szCs w:val="20"/>
                <w:lang w:eastAsia="en-AU"/>
              </w:rPr>
            </w:pPr>
            <w:r w:rsidRPr="00666A28">
              <w:rPr>
                <w:i/>
                <w:color w:val="FF0000"/>
                <w:sz w:val="20"/>
                <w:szCs w:val="20"/>
                <w:lang w:eastAsia="en-AU"/>
              </w:rPr>
              <w:t>Quarter and Year on which Pricing is based.]</w:t>
            </w:r>
          </w:p>
          <w:p w:rsidR="009233BA" w:rsidRDefault="009233BA" w:rsidP="00D80CE7">
            <w:pPr>
              <w:spacing w:before="80" w:after="80"/>
              <w:ind w:left="720"/>
              <w:rPr>
                <w:i/>
                <w:sz w:val="20"/>
                <w:szCs w:val="20"/>
                <w:lang w:eastAsia="en-AU"/>
              </w:rPr>
            </w:pPr>
            <w:r w:rsidRPr="00666A28">
              <w:rPr>
                <w:i/>
                <w:sz w:val="20"/>
                <w:szCs w:val="20"/>
                <w:lang w:eastAsia="en-AU"/>
              </w:rPr>
              <w:t>If the Supplier’s request to increase or decrease the Price for the Goods and/or Services is:</w:t>
            </w:r>
          </w:p>
          <w:p w:rsidR="009233BA" w:rsidRPr="00666A28" w:rsidRDefault="009233BA" w:rsidP="009233BA">
            <w:pPr>
              <w:numPr>
                <w:ilvl w:val="0"/>
                <w:numId w:val="26"/>
              </w:numPr>
              <w:spacing w:before="80" w:after="80"/>
              <w:ind w:left="1310" w:hanging="556"/>
              <w:rPr>
                <w:i/>
                <w:sz w:val="20"/>
                <w:szCs w:val="20"/>
                <w:lang w:eastAsia="en-AU"/>
              </w:rPr>
            </w:pPr>
            <w:r w:rsidRPr="00666A28">
              <w:rPr>
                <w:i/>
                <w:sz w:val="20"/>
                <w:szCs w:val="20"/>
                <w:lang w:eastAsia="en-AU"/>
              </w:rPr>
              <w:t>accepted by the Customer, the variation must be agreed in writing;</w:t>
            </w:r>
            <w:r>
              <w:rPr>
                <w:i/>
                <w:sz w:val="20"/>
                <w:szCs w:val="20"/>
                <w:lang w:eastAsia="en-AU"/>
              </w:rPr>
              <w:t xml:space="preserve"> or</w:t>
            </w:r>
          </w:p>
          <w:p w:rsidR="009233BA" w:rsidRPr="00666A28" w:rsidRDefault="009233BA" w:rsidP="009233BA">
            <w:pPr>
              <w:numPr>
                <w:ilvl w:val="0"/>
                <w:numId w:val="26"/>
              </w:numPr>
              <w:spacing w:before="80" w:after="80"/>
              <w:ind w:left="1310" w:hanging="556"/>
              <w:rPr>
                <w:i/>
                <w:sz w:val="20"/>
                <w:szCs w:val="20"/>
                <w:lang w:eastAsia="en-AU"/>
              </w:rPr>
            </w:pPr>
            <w:r w:rsidRPr="00666A28">
              <w:rPr>
                <w:i/>
                <w:sz w:val="20"/>
                <w:szCs w:val="20"/>
                <w:lang w:eastAsia="en-AU"/>
              </w:rPr>
              <w:t>rejected by the Customer, the Contract will remain unvaried.</w:t>
            </w:r>
          </w:p>
        </w:tc>
      </w:tr>
    </w:tbl>
    <w:p w:rsidR="00E3667D" w:rsidRDefault="00E3667D" w:rsidP="009233BA">
      <w:pPr>
        <w:spacing w:before="0" w:after="0"/>
        <w:rPr>
          <w:lang w:eastAsia="en-AU"/>
        </w:rPr>
      </w:pPr>
    </w:p>
    <w:p w:rsidR="009233BA" w:rsidRDefault="009233BA" w:rsidP="009233BA">
      <w:pPr>
        <w:pStyle w:val="Heading1"/>
        <w:numPr>
          <w:ilvl w:val="0"/>
          <w:numId w:val="24"/>
        </w:numPr>
        <w:spacing w:before="0" w:after="0"/>
        <w:rPr>
          <w:sz w:val="28"/>
          <w:szCs w:val="28"/>
        </w:rPr>
      </w:pPr>
      <w:bookmarkStart w:id="76" w:name="_Toc430078075"/>
      <w:bookmarkStart w:id="77" w:name="_Toc403554569"/>
      <w:bookmarkStart w:id="78" w:name="_Toc403554723"/>
      <w:bookmarkStart w:id="79" w:name="_Toc403554803"/>
      <w:bookmarkStart w:id="80" w:name="_Toc403555012"/>
      <w:r w:rsidRPr="0087746C">
        <w:rPr>
          <w:sz w:val="28"/>
          <w:szCs w:val="28"/>
        </w:rPr>
        <w:t>Insurance</w:t>
      </w:r>
      <w:bookmarkEnd w:id="76"/>
      <w:r w:rsidRPr="0087746C">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836"/>
      </w:tblGrid>
      <w:tr w:rsidR="009233BA" w:rsidTr="00D80CE7">
        <w:tc>
          <w:tcPr>
            <w:tcW w:w="1809" w:type="dxa"/>
            <w:tcBorders>
              <w:top w:val="nil"/>
              <w:left w:val="nil"/>
              <w:right w:val="nil"/>
            </w:tcBorders>
            <w:shd w:val="clear" w:color="auto" w:fill="auto"/>
          </w:tcPr>
          <w:p w:rsidR="009233BA" w:rsidRPr="007E71EB" w:rsidRDefault="009233BA" w:rsidP="009233BA">
            <w:pPr>
              <w:spacing w:before="0" w:after="0"/>
              <w:rPr>
                <w:b/>
                <w:lang w:eastAsia="en-AU"/>
              </w:rPr>
            </w:pPr>
            <w:r w:rsidRPr="007E71EB">
              <w:rPr>
                <w:b/>
                <w:lang w:eastAsia="en-AU"/>
              </w:rPr>
              <w:t>Commentary:</w:t>
            </w:r>
          </w:p>
        </w:tc>
        <w:tc>
          <w:tcPr>
            <w:tcW w:w="8045" w:type="dxa"/>
            <w:tcBorders>
              <w:top w:val="nil"/>
              <w:left w:val="nil"/>
              <w:right w:val="nil"/>
            </w:tcBorders>
            <w:shd w:val="clear" w:color="auto" w:fill="auto"/>
          </w:tcPr>
          <w:p w:rsidR="009233BA" w:rsidRPr="0087746C" w:rsidRDefault="009233BA" w:rsidP="009233BA">
            <w:pPr>
              <w:spacing w:before="0" w:after="0"/>
              <w:rPr>
                <w:rFonts w:cs="Arial"/>
              </w:rPr>
            </w:pPr>
            <w:r w:rsidRPr="007E4699">
              <w:rPr>
                <w:rFonts w:cs="Arial"/>
                <w:szCs w:val="22"/>
              </w:rPr>
              <w:t>The following clauses may be useful for higher value, higher risk contracts where it is most important that the reliability of the Supplier’s indemnity be supported by insurance.</w:t>
            </w:r>
          </w:p>
        </w:tc>
      </w:tr>
      <w:tr w:rsidR="009233BA" w:rsidTr="00D80CE7">
        <w:tc>
          <w:tcPr>
            <w:tcW w:w="1809" w:type="dxa"/>
            <w:tcBorders>
              <w:left w:val="nil"/>
              <w:right w:val="nil"/>
            </w:tcBorders>
            <w:shd w:val="clear" w:color="auto" w:fill="DBE5F1"/>
          </w:tcPr>
          <w:p w:rsidR="009233BA" w:rsidRPr="007E71EB" w:rsidRDefault="009233BA" w:rsidP="00D80CE7">
            <w:pPr>
              <w:spacing w:before="80" w:after="80"/>
              <w:rPr>
                <w:b/>
                <w:lang w:eastAsia="en-AU"/>
              </w:rPr>
            </w:pPr>
            <w:r w:rsidRPr="007E71EB">
              <w:rPr>
                <w:b/>
                <w:lang w:eastAsia="en-AU"/>
              </w:rPr>
              <w:t>Suggested clause:</w:t>
            </w:r>
          </w:p>
        </w:tc>
        <w:tc>
          <w:tcPr>
            <w:tcW w:w="8045" w:type="dxa"/>
            <w:tcBorders>
              <w:left w:val="nil"/>
              <w:right w:val="nil"/>
            </w:tcBorders>
            <w:shd w:val="clear" w:color="auto" w:fill="DBE5F1"/>
          </w:tcPr>
          <w:p w:rsidR="009233BA" w:rsidRDefault="009233BA" w:rsidP="00D80CE7">
            <w:pPr>
              <w:rPr>
                <w:rFonts w:cs="Arial"/>
                <w:sz w:val="20"/>
                <w:szCs w:val="20"/>
              </w:rPr>
            </w:pPr>
            <w:r>
              <w:rPr>
                <w:rFonts w:cs="Arial"/>
                <w:sz w:val="20"/>
                <w:szCs w:val="20"/>
              </w:rPr>
              <w:t>There is an existing clause in the Comprehensive Contract Conditions, General Contract Conditions and SOA Conditions setting out the Supplier’s obligation to obtain and maintain insurance.  Any of the following clauses are additional clauses that can be added to the existing insurance clauses identified above, if required:</w:t>
            </w:r>
          </w:p>
          <w:p w:rsidR="009233BA" w:rsidRPr="0087746C" w:rsidRDefault="009233BA" w:rsidP="00D80CE7">
            <w:pPr>
              <w:spacing w:before="80" w:after="80"/>
              <w:ind w:left="600" w:hanging="600"/>
              <w:rPr>
                <w:rFonts w:cs="Arial"/>
                <w:b/>
                <w:i/>
                <w:sz w:val="20"/>
                <w:szCs w:val="20"/>
              </w:rPr>
            </w:pPr>
            <w:r w:rsidRPr="0087746C">
              <w:rPr>
                <w:rFonts w:cs="Arial"/>
                <w:b/>
                <w:i/>
                <w:sz w:val="20"/>
                <w:szCs w:val="20"/>
              </w:rPr>
              <w:t>Insurance</w:t>
            </w:r>
            <w:r>
              <w:rPr>
                <w:rFonts w:cs="Arial"/>
                <w:b/>
                <w:i/>
                <w:sz w:val="20"/>
                <w:szCs w:val="20"/>
              </w:rPr>
              <w:t xml:space="preserve"> continued …</w:t>
            </w:r>
          </w:p>
          <w:p w:rsidR="009233BA" w:rsidRPr="0087746C" w:rsidRDefault="009233BA" w:rsidP="00D80CE7">
            <w:pPr>
              <w:spacing w:before="80" w:after="80"/>
              <w:ind w:left="600" w:hanging="600"/>
              <w:rPr>
                <w:rFonts w:cs="Arial"/>
                <w:i/>
                <w:sz w:val="20"/>
                <w:szCs w:val="20"/>
              </w:rPr>
            </w:pPr>
            <w:r w:rsidRPr="0087746C">
              <w:rPr>
                <w:rFonts w:cs="Arial"/>
                <w:i/>
                <w:sz w:val="20"/>
                <w:szCs w:val="20"/>
              </w:rPr>
              <w:t>#1</w:t>
            </w:r>
            <w:r w:rsidRPr="0087746C">
              <w:rPr>
                <w:rFonts w:cs="Arial"/>
                <w:i/>
                <w:sz w:val="20"/>
                <w:szCs w:val="20"/>
              </w:rPr>
              <w:tab/>
              <w:t xml:space="preserve">The Supplier must ensure that any insurance it </w:t>
            </w:r>
            <w:r>
              <w:rPr>
                <w:rFonts w:cs="Arial"/>
                <w:i/>
                <w:sz w:val="20"/>
                <w:szCs w:val="20"/>
              </w:rPr>
              <w:t>takes out</w:t>
            </w:r>
            <w:r w:rsidRPr="0087746C">
              <w:rPr>
                <w:rFonts w:cs="Arial"/>
                <w:i/>
                <w:sz w:val="20"/>
                <w:szCs w:val="20"/>
              </w:rPr>
              <w:t xml:space="preserve"> and maintains is with an insurer having an insurance financial strength rating of “A” or better by Standard &amp; Poor’s or, if Standard &amp; Poor’s ceases to exist or to provide such ratings, the rating which most closely corresponds to that rating by another agency or person which is recognised in global financial markets as a major ratings agency.</w:t>
            </w:r>
          </w:p>
          <w:p w:rsidR="009233BA" w:rsidRPr="0087746C" w:rsidRDefault="009233BA" w:rsidP="00D80CE7">
            <w:pPr>
              <w:spacing w:before="80" w:after="80"/>
              <w:ind w:left="600" w:hanging="600"/>
              <w:rPr>
                <w:rFonts w:cs="Arial"/>
                <w:i/>
                <w:sz w:val="20"/>
                <w:szCs w:val="20"/>
              </w:rPr>
            </w:pPr>
            <w:r w:rsidRPr="0087746C">
              <w:rPr>
                <w:rFonts w:cs="Arial"/>
                <w:i/>
                <w:sz w:val="20"/>
                <w:szCs w:val="20"/>
              </w:rPr>
              <w:t>#</w:t>
            </w:r>
            <w:r>
              <w:rPr>
                <w:rFonts w:cs="Arial"/>
                <w:i/>
                <w:sz w:val="20"/>
                <w:szCs w:val="20"/>
              </w:rPr>
              <w:t>2</w:t>
            </w:r>
            <w:r w:rsidRPr="0087746C">
              <w:rPr>
                <w:rFonts w:cs="Arial"/>
                <w:i/>
                <w:sz w:val="20"/>
                <w:szCs w:val="20"/>
              </w:rPr>
              <w:tab/>
              <w:t xml:space="preserve">The Supplier must ensure that, to the extent permitted by Law, all insurances </w:t>
            </w:r>
            <w:r>
              <w:rPr>
                <w:rFonts w:cs="Arial"/>
                <w:i/>
                <w:sz w:val="20"/>
                <w:szCs w:val="20"/>
              </w:rPr>
              <w:t>taken out</w:t>
            </w:r>
            <w:r w:rsidRPr="0087746C">
              <w:rPr>
                <w:rFonts w:cs="Arial"/>
                <w:i/>
                <w:sz w:val="20"/>
                <w:szCs w:val="20"/>
              </w:rPr>
              <w:t xml:space="preserve"> and maintained according to this clause</w:t>
            </w:r>
            <w:r>
              <w:rPr>
                <w:rFonts w:cs="Arial"/>
                <w:i/>
                <w:sz w:val="20"/>
                <w:szCs w:val="20"/>
              </w:rPr>
              <w:t xml:space="preserve"> </w:t>
            </w:r>
            <w:r w:rsidRPr="00C314D6">
              <w:rPr>
                <w:i/>
                <w:color w:val="FF0000"/>
                <w:sz w:val="20"/>
                <w:szCs w:val="20"/>
              </w:rPr>
              <w:t>&lt;&lt;X&gt;&gt;</w:t>
            </w:r>
            <w:r w:rsidRPr="0087746C">
              <w:rPr>
                <w:rFonts w:cs="Arial"/>
                <w:i/>
                <w:sz w:val="20"/>
                <w:szCs w:val="20"/>
              </w:rPr>
              <w:t xml:space="preserve"> must:</w:t>
            </w:r>
          </w:p>
          <w:p w:rsidR="009233BA" w:rsidRPr="0087746C" w:rsidRDefault="009233BA" w:rsidP="00D80CE7">
            <w:pPr>
              <w:spacing w:before="80" w:after="80"/>
              <w:ind w:left="1167" w:hanging="567"/>
              <w:rPr>
                <w:rFonts w:cs="Arial"/>
                <w:i/>
                <w:sz w:val="20"/>
                <w:szCs w:val="20"/>
              </w:rPr>
            </w:pPr>
            <w:r w:rsidRPr="0087746C">
              <w:rPr>
                <w:rFonts w:cs="Arial"/>
                <w:i/>
                <w:sz w:val="20"/>
                <w:szCs w:val="20"/>
              </w:rPr>
              <w:t>(a)</w:t>
            </w:r>
            <w:r w:rsidRPr="0087746C">
              <w:rPr>
                <w:rFonts w:cs="Arial"/>
                <w:i/>
                <w:sz w:val="20"/>
                <w:szCs w:val="20"/>
              </w:rPr>
              <w:tab/>
              <w:t>note the interests of the Customer; and</w:t>
            </w:r>
          </w:p>
          <w:p w:rsidR="009233BA" w:rsidRPr="0087746C" w:rsidRDefault="009233BA" w:rsidP="00D80CE7">
            <w:pPr>
              <w:spacing w:before="80" w:after="80"/>
              <w:ind w:left="1167" w:hanging="567"/>
              <w:rPr>
                <w:rFonts w:cs="Arial"/>
                <w:i/>
                <w:sz w:val="20"/>
                <w:szCs w:val="20"/>
              </w:rPr>
            </w:pPr>
            <w:r w:rsidRPr="0087746C">
              <w:rPr>
                <w:rFonts w:cs="Arial"/>
                <w:i/>
                <w:sz w:val="20"/>
                <w:szCs w:val="20"/>
              </w:rPr>
              <w:t>(b)</w:t>
            </w:r>
            <w:r w:rsidRPr="0087746C">
              <w:rPr>
                <w:rFonts w:cs="Arial"/>
                <w:i/>
                <w:sz w:val="20"/>
                <w:szCs w:val="20"/>
              </w:rPr>
              <w:tab/>
              <w:t>not contain any exclusions, endorsements or alterations to the accepted policy wording that adversely amend the cover provided without the Customer’s written consent (which must not be unreasonably withheld or delayed).</w:t>
            </w:r>
          </w:p>
          <w:p w:rsidR="009233BA" w:rsidRPr="0087746C" w:rsidRDefault="009233BA" w:rsidP="00D80CE7">
            <w:pPr>
              <w:spacing w:before="80" w:after="80"/>
              <w:ind w:left="600" w:hanging="600"/>
              <w:rPr>
                <w:rFonts w:cs="Arial"/>
                <w:i/>
                <w:sz w:val="20"/>
                <w:szCs w:val="20"/>
              </w:rPr>
            </w:pPr>
            <w:r w:rsidRPr="0087746C">
              <w:rPr>
                <w:rFonts w:cs="Arial"/>
                <w:i/>
                <w:sz w:val="20"/>
                <w:szCs w:val="20"/>
              </w:rPr>
              <w:t>#</w:t>
            </w:r>
            <w:r>
              <w:rPr>
                <w:rFonts w:cs="Arial"/>
                <w:i/>
                <w:sz w:val="20"/>
                <w:szCs w:val="20"/>
              </w:rPr>
              <w:t>3</w:t>
            </w:r>
            <w:r w:rsidRPr="0087746C">
              <w:rPr>
                <w:rFonts w:cs="Arial"/>
                <w:i/>
                <w:sz w:val="20"/>
                <w:szCs w:val="20"/>
              </w:rPr>
              <w:tab/>
              <w:t>The Supplier:</w:t>
            </w:r>
          </w:p>
          <w:p w:rsidR="009233BA" w:rsidRPr="0087746C" w:rsidRDefault="009233BA" w:rsidP="00D80CE7">
            <w:pPr>
              <w:spacing w:before="80" w:after="80"/>
              <w:ind w:left="1167" w:hanging="567"/>
              <w:rPr>
                <w:rFonts w:cs="Arial"/>
                <w:i/>
                <w:sz w:val="20"/>
                <w:szCs w:val="20"/>
              </w:rPr>
            </w:pPr>
            <w:r w:rsidRPr="0087746C">
              <w:rPr>
                <w:rFonts w:cs="Arial"/>
                <w:i/>
                <w:sz w:val="20"/>
                <w:szCs w:val="20"/>
              </w:rPr>
              <w:t>(a)</w:t>
            </w:r>
            <w:r w:rsidRPr="0087746C">
              <w:rPr>
                <w:rFonts w:cs="Arial"/>
                <w:i/>
                <w:sz w:val="20"/>
                <w:szCs w:val="20"/>
              </w:rPr>
              <w:tab/>
              <w:t>must pay when due all premiums, charges and other expenses necessary to take out and maintain the insurances; and</w:t>
            </w:r>
          </w:p>
          <w:p w:rsidR="009233BA" w:rsidRPr="0087746C" w:rsidRDefault="009233BA" w:rsidP="00D80CE7">
            <w:pPr>
              <w:spacing w:before="80" w:after="80"/>
              <w:ind w:left="1167" w:hanging="567"/>
              <w:rPr>
                <w:rFonts w:cs="Arial"/>
                <w:i/>
                <w:sz w:val="20"/>
                <w:szCs w:val="20"/>
              </w:rPr>
            </w:pPr>
            <w:r w:rsidRPr="0087746C">
              <w:rPr>
                <w:rFonts w:cs="Arial"/>
                <w:i/>
                <w:sz w:val="20"/>
                <w:szCs w:val="20"/>
              </w:rPr>
              <w:t>(b)</w:t>
            </w:r>
            <w:r w:rsidRPr="0087746C">
              <w:rPr>
                <w:rFonts w:cs="Arial"/>
                <w:i/>
                <w:sz w:val="20"/>
                <w:szCs w:val="20"/>
              </w:rPr>
              <w:tab/>
              <w:t>is responsible for the payment of all policy deductibles or excesses for insurances.</w:t>
            </w:r>
          </w:p>
          <w:p w:rsidR="009233BA" w:rsidRPr="0087746C" w:rsidRDefault="009233BA" w:rsidP="00D80CE7">
            <w:pPr>
              <w:spacing w:before="80" w:after="80"/>
              <w:ind w:left="567" w:hanging="567"/>
              <w:rPr>
                <w:rFonts w:cs="Arial"/>
                <w:i/>
                <w:sz w:val="20"/>
                <w:szCs w:val="20"/>
              </w:rPr>
            </w:pPr>
            <w:r w:rsidRPr="0087746C">
              <w:rPr>
                <w:rFonts w:cs="Arial"/>
                <w:i/>
                <w:sz w:val="20"/>
                <w:szCs w:val="20"/>
              </w:rPr>
              <w:t>#</w:t>
            </w:r>
            <w:r>
              <w:rPr>
                <w:rFonts w:cs="Arial"/>
                <w:i/>
                <w:sz w:val="20"/>
                <w:szCs w:val="20"/>
              </w:rPr>
              <w:t>4</w:t>
            </w:r>
            <w:r w:rsidRPr="0087746C">
              <w:rPr>
                <w:rFonts w:cs="Arial"/>
                <w:i/>
                <w:sz w:val="20"/>
                <w:szCs w:val="20"/>
              </w:rPr>
              <w:tab/>
              <w:t xml:space="preserve">The Supplier must not do or permit anything to be done (including any omission) </w:t>
            </w:r>
            <w:proofErr w:type="gramStart"/>
            <w:r w:rsidRPr="0087746C">
              <w:rPr>
                <w:rFonts w:cs="Arial"/>
                <w:i/>
                <w:sz w:val="20"/>
                <w:szCs w:val="20"/>
              </w:rPr>
              <w:t>which :</w:t>
            </w:r>
            <w:proofErr w:type="gramEnd"/>
          </w:p>
          <w:p w:rsidR="009233BA" w:rsidRPr="0087746C" w:rsidRDefault="009233BA" w:rsidP="00D80CE7">
            <w:pPr>
              <w:spacing w:before="80" w:after="80"/>
              <w:ind w:left="1134" w:hanging="567"/>
              <w:rPr>
                <w:rFonts w:cs="Arial"/>
                <w:i/>
                <w:sz w:val="20"/>
                <w:szCs w:val="20"/>
              </w:rPr>
            </w:pPr>
            <w:r w:rsidRPr="0087746C">
              <w:rPr>
                <w:rFonts w:cs="Arial"/>
                <w:i/>
                <w:sz w:val="20"/>
                <w:szCs w:val="20"/>
              </w:rPr>
              <w:t>(a)</w:t>
            </w:r>
            <w:r w:rsidRPr="0087746C">
              <w:rPr>
                <w:rFonts w:cs="Arial"/>
                <w:i/>
                <w:sz w:val="20"/>
                <w:szCs w:val="20"/>
              </w:rPr>
              <w:tab/>
              <w:t>may result in any insurance being vitiated or rendered voice or voidable; or</w:t>
            </w:r>
          </w:p>
          <w:p w:rsidR="009233BA" w:rsidRPr="0087746C" w:rsidRDefault="009233BA" w:rsidP="00D80CE7">
            <w:pPr>
              <w:spacing w:before="80" w:after="80"/>
              <w:ind w:left="1134" w:hanging="567"/>
              <w:rPr>
                <w:rFonts w:cs="Arial"/>
                <w:i/>
                <w:sz w:val="20"/>
                <w:szCs w:val="20"/>
              </w:rPr>
            </w:pPr>
            <w:r w:rsidRPr="0087746C">
              <w:rPr>
                <w:rFonts w:cs="Arial"/>
                <w:i/>
                <w:sz w:val="20"/>
                <w:szCs w:val="20"/>
              </w:rPr>
              <w:t>(b)</w:t>
            </w:r>
            <w:r w:rsidRPr="0087746C">
              <w:rPr>
                <w:rFonts w:cs="Arial"/>
                <w:i/>
                <w:sz w:val="20"/>
                <w:szCs w:val="20"/>
              </w:rPr>
              <w:tab/>
              <w:t xml:space="preserve">would give rise to an entitlement by the insurer to avoid payment of part or </w:t>
            </w:r>
            <w:proofErr w:type="gramStart"/>
            <w:r w:rsidRPr="0087746C">
              <w:rPr>
                <w:rFonts w:cs="Arial"/>
                <w:i/>
                <w:sz w:val="20"/>
                <w:szCs w:val="20"/>
              </w:rPr>
              <w:t>all of</w:t>
            </w:r>
            <w:proofErr w:type="gramEnd"/>
            <w:r w:rsidRPr="0087746C">
              <w:rPr>
                <w:rFonts w:cs="Arial"/>
                <w:i/>
                <w:sz w:val="20"/>
                <w:szCs w:val="20"/>
              </w:rPr>
              <w:t xml:space="preserve"> any claim.</w:t>
            </w:r>
          </w:p>
          <w:p w:rsidR="009233BA" w:rsidRPr="0087746C" w:rsidRDefault="009233BA" w:rsidP="00D80CE7">
            <w:pPr>
              <w:spacing w:before="80" w:after="80"/>
              <w:ind w:left="567" w:hanging="567"/>
              <w:rPr>
                <w:rFonts w:cs="Arial"/>
                <w:i/>
                <w:sz w:val="20"/>
                <w:szCs w:val="20"/>
              </w:rPr>
            </w:pPr>
            <w:r>
              <w:rPr>
                <w:rFonts w:cs="Arial"/>
                <w:i/>
                <w:sz w:val="20"/>
                <w:szCs w:val="20"/>
              </w:rPr>
              <w:t>#5</w:t>
            </w:r>
            <w:r>
              <w:rPr>
                <w:rFonts w:cs="Arial"/>
                <w:i/>
                <w:sz w:val="20"/>
                <w:szCs w:val="20"/>
              </w:rPr>
              <w:tab/>
              <w:t>T</w:t>
            </w:r>
            <w:r w:rsidRPr="0087746C">
              <w:rPr>
                <w:rFonts w:cs="Arial"/>
                <w:i/>
                <w:sz w:val="20"/>
                <w:szCs w:val="20"/>
              </w:rPr>
              <w:t xml:space="preserve">he Supplier must </w:t>
            </w:r>
            <w:proofErr w:type="gramStart"/>
            <w:r w:rsidRPr="0087746C">
              <w:rPr>
                <w:rFonts w:cs="Arial"/>
                <w:i/>
                <w:sz w:val="20"/>
                <w:szCs w:val="20"/>
              </w:rPr>
              <w:t>at all times</w:t>
            </w:r>
            <w:proofErr w:type="gramEnd"/>
            <w:r w:rsidRPr="0087746C">
              <w:rPr>
                <w:rFonts w:cs="Arial"/>
                <w:i/>
                <w:sz w:val="20"/>
                <w:szCs w:val="20"/>
              </w:rPr>
              <w:t xml:space="preserve"> comply with the terms of all insurances </w:t>
            </w:r>
            <w:r>
              <w:rPr>
                <w:rFonts w:cs="Arial"/>
                <w:i/>
                <w:sz w:val="20"/>
                <w:szCs w:val="20"/>
              </w:rPr>
              <w:t>taken out</w:t>
            </w:r>
            <w:r w:rsidRPr="0087746C">
              <w:rPr>
                <w:rFonts w:cs="Arial"/>
                <w:i/>
                <w:sz w:val="20"/>
                <w:szCs w:val="20"/>
              </w:rPr>
              <w:t xml:space="preserve"> under this clause</w:t>
            </w:r>
            <w:r>
              <w:rPr>
                <w:rFonts w:cs="Arial"/>
                <w:i/>
                <w:sz w:val="20"/>
                <w:szCs w:val="20"/>
              </w:rPr>
              <w:t xml:space="preserve"> </w:t>
            </w:r>
            <w:r w:rsidRPr="00C314D6">
              <w:rPr>
                <w:i/>
                <w:color w:val="FF0000"/>
                <w:sz w:val="20"/>
                <w:szCs w:val="20"/>
              </w:rPr>
              <w:t>&lt;&lt;X&gt;&gt;</w:t>
            </w:r>
            <w:r w:rsidRPr="0087746C">
              <w:rPr>
                <w:rFonts w:cs="Arial"/>
                <w:i/>
                <w:sz w:val="20"/>
                <w:szCs w:val="20"/>
              </w:rPr>
              <w:t>.</w:t>
            </w:r>
          </w:p>
          <w:p w:rsidR="009233BA" w:rsidRPr="0087746C" w:rsidRDefault="009233BA" w:rsidP="00D80CE7">
            <w:pPr>
              <w:spacing w:before="80" w:after="80"/>
              <w:ind w:left="567" w:hanging="567"/>
              <w:rPr>
                <w:rFonts w:cs="Arial"/>
                <w:i/>
                <w:sz w:val="20"/>
                <w:szCs w:val="20"/>
              </w:rPr>
            </w:pPr>
            <w:r w:rsidRPr="0087746C">
              <w:rPr>
                <w:rFonts w:cs="Arial"/>
                <w:i/>
                <w:sz w:val="20"/>
                <w:szCs w:val="20"/>
              </w:rPr>
              <w:t>#</w:t>
            </w:r>
            <w:r>
              <w:rPr>
                <w:rFonts w:cs="Arial"/>
                <w:i/>
                <w:sz w:val="20"/>
                <w:szCs w:val="20"/>
              </w:rPr>
              <w:t>6</w:t>
            </w:r>
            <w:r w:rsidRPr="0087746C">
              <w:rPr>
                <w:rFonts w:cs="Arial"/>
                <w:i/>
                <w:sz w:val="20"/>
                <w:szCs w:val="20"/>
              </w:rPr>
              <w:tab/>
              <w:t>In addition to any other obligation, the Supplier must:</w:t>
            </w:r>
          </w:p>
          <w:p w:rsidR="009233BA" w:rsidRPr="0087746C" w:rsidRDefault="009233BA" w:rsidP="00D80CE7">
            <w:pPr>
              <w:spacing w:before="80" w:after="80"/>
              <w:ind w:left="1134" w:hanging="567"/>
              <w:rPr>
                <w:rFonts w:cs="Arial"/>
                <w:i/>
                <w:sz w:val="20"/>
                <w:szCs w:val="20"/>
              </w:rPr>
            </w:pPr>
            <w:r w:rsidRPr="0087746C">
              <w:rPr>
                <w:rFonts w:cs="Arial"/>
                <w:i/>
                <w:sz w:val="20"/>
                <w:szCs w:val="20"/>
              </w:rPr>
              <w:t>(a)</w:t>
            </w:r>
            <w:r w:rsidRPr="0087746C">
              <w:rPr>
                <w:rFonts w:cs="Arial"/>
                <w:i/>
                <w:sz w:val="20"/>
                <w:szCs w:val="20"/>
              </w:rPr>
              <w:tab/>
              <w:t xml:space="preserve">notify the Customer as soon as practicable after the occurrence of any claim, or an event that may give rise to a claim, under any insurance </w:t>
            </w:r>
            <w:r>
              <w:rPr>
                <w:rFonts w:cs="Arial"/>
                <w:i/>
                <w:sz w:val="20"/>
                <w:szCs w:val="20"/>
              </w:rPr>
              <w:t>taken out</w:t>
            </w:r>
            <w:r w:rsidRPr="0087746C">
              <w:rPr>
                <w:rFonts w:cs="Arial"/>
                <w:i/>
                <w:sz w:val="20"/>
                <w:szCs w:val="20"/>
              </w:rPr>
              <w:t xml:space="preserve"> according to this clause </w:t>
            </w:r>
            <w:r w:rsidRPr="00C314D6">
              <w:rPr>
                <w:i/>
                <w:color w:val="FF0000"/>
                <w:sz w:val="20"/>
                <w:szCs w:val="20"/>
              </w:rPr>
              <w:t>&lt;&lt;X&gt;&gt;</w:t>
            </w:r>
            <w:r w:rsidRPr="0087746C">
              <w:rPr>
                <w:rFonts w:cs="Arial"/>
                <w:i/>
                <w:sz w:val="20"/>
                <w:szCs w:val="20"/>
              </w:rPr>
              <w:t xml:space="preserve"> (including providing reasonable details of the claim or the event); and</w:t>
            </w:r>
          </w:p>
          <w:p w:rsidR="009233BA" w:rsidRPr="0087746C" w:rsidRDefault="009233BA" w:rsidP="00D80CE7">
            <w:pPr>
              <w:spacing w:before="80" w:after="80"/>
              <w:ind w:left="1134" w:hanging="567"/>
              <w:rPr>
                <w:rFonts w:cs="Arial"/>
                <w:i/>
                <w:sz w:val="20"/>
                <w:szCs w:val="20"/>
              </w:rPr>
            </w:pPr>
            <w:r w:rsidRPr="0087746C">
              <w:rPr>
                <w:rFonts w:cs="Arial"/>
                <w:i/>
                <w:sz w:val="20"/>
                <w:szCs w:val="20"/>
              </w:rPr>
              <w:lastRenderedPageBreak/>
              <w:t>(b)</w:t>
            </w:r>
            <w:r w:rsidRPr="0087746C">
              <w:rPr>
                <w:rFonts w:cs="Arial"/>
                <w:i/>
                <w:sz w:val="20"/>
                <w:szCs w:val="20"/>
              </w:rPr>
              <w:tab/>
              <w:t>keep the Customer informed of subsequent developments concerning any claim.</w:t>
            </w:r>
          </w:p>
          <w:p w:rsidR="009233BA" w:rsidRPr="0087746C" w:rsidRDefault="009233BA" w:rsidP="00D80CE7">
            <w:pPr>
              <w:spacing w:before="80" w:after="80"/>
              <w:ind w:left="720" w:hanging="720"/>
              <w:rPr>
                <w:sz w:val="20"/>
                <w:szCs w:val="20"/>
                <w:lang w:eastAsia="en-AU"/>
              </w:rPr>
            </w:pPr>
            <w:r w:rsidRPr="0087746C">
              <w:rPr>
                <w:rFonts w:cs="Arial"/>
                <w:i/>
                <w:sz w:val="20"/>
                <w:szCs w:val="20"/>
              </w:rPr>
              <w:t>#</w:t>
            </w:r>
            <w:r>
              <w:rPr>
                <w:rFonts w:cs="Arial"/>
                <w:i/>
                <w:sz w:val="20"/>
                <w:szCs w:val="20"/>
              </w:rPr>
              <w:t>7</w:t>
            </w:r>
            <w:r w:rsidRPr="0087746C">
              <w:rPr>
                <w:rFonts w:cs="Arial"/>
                <w:i/>
                <w:sz w:val="20"/>
                <w:szCs w:val="20"/>
              </w:rPr>
              <w:tab/>
              <w:t>The Supplier’s compliance with any insurances does not limit the Supplier’s liabilities or obligations under this agreement</w:t>
            </w:r>
            <w:r>
              <w:rPr>
                <w:rFonts w:cs="Arial"/>
                <w:i/>
                <w:sz w:val="20"/>
                <w:szCs w:val="20"/>
              </w:rPr>
              <w:t>.</w:t>
            </w:r>
          </w:p>
        </w:tc>
      </w:tr>
      <w:bookmarkEnd w:id="77"/>
      <w:bookmarkEnd w:id="78"/>
      <w:bookmarkEnd w:id="79"/>
      <w:bookmarkEnd w:id="80"/>
    </w:tbl>
    <w:p w:rsidR="00E3667D" w:rsidRDefault="00E3667D" w:rsidP="00E3667D">
      <w:pPr>
        <w:rPr>
          <w:lang w:eastAsia="en-AU"/>
        </w:rPr>
      </w:pPr>
    </w:p>
    <w:p w:rsidR="00A757F7" w:rsidRDefault="00A757F7" w:rsidP="00C2060F">
      <w:pPr>
        <w:pStyle w:val="Heading1"/>
        <w:numPr>
          <w:ilvl w:val="0"/>
          <w:numId w:val="24"/>
        </w:numPr>
        <w:spacing w:before="240"/>
        <w:rPr>
          <w:sz w:val="28"/>
          <w:szCs w:val="28"/>
        </w:rPr>
      </w:pPr>
      <w:bookmarkStart w:id="81" w:name="_Toc430078076"/>
      <w:bookmarkStart w:id="82" w:name="_Toc403554571"/>
      <w:bookmarkStart w:id="83" w:name="_Toc403554725"/>
      <w:bookmarkStart w:id="84" w:name="_Toc403554805"/>
      <w:bookmarkStart w:id="85" w:name="_Toc403555014"/>
      <w:r w:rsidRPr="0087746C">
        <w:rPr>
          <w:sz w:val="28"/>
          <w:szCs w:val="28"/>
        </w:rPr>
        <w:t>Liquidated Damages</w:t>
      </w:r>
      <w:bookmarkEnd w:id="81"/>
      <w:r w:rsidRPr="0087746C">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836"/>
      </w:tblGrid>
      <w:tr w:rsidR="00A757F7" w:rsidTr="00D80CE7">
        <w:tc>
          <w:tcPr>
            <w:tcW w:w="1809" w:type="dxa"/>
            <w:tcBorders>
              <w:top w:val="nil"/>
              <w:left w:val="nil"/>
              <w:right w:val="nil"/>
            </w:tcBorders>
            <w:shd w:val="clear" w:color="auto" w:fill="auto"/>
          </w:tcPr>
          <w:p w:rsidR="00A757F7" w:rsidRPr="007E71EB" w:rsidRDefault="00A757F7" w:rsidP="00D80CE7">
            <w:pPr>
              <w:spacing w:before="80" w:after="80"/>
              <w:rPr>
                <w:b/>
                <w:lang w:eastAsia="en-AU"/>
              </w:rPr>
            </w:pPr>
            <w:r w:rsidRPr="007E71EB">
              <w:rPr>
                <w:b/>
                <w:lang w:eastAsia="en-AU"/>
              </w:rPr>
              <w:t>Commentary:</w:t>
            </w:r>
          </w:p>
        </w:tc>
        <w:tc>
          <w:tcPr>
            <w:tcW w:w="8045" w:type="dxa"/>
            <w:tcBorders>
              <w:top w:val="nil"/>
              <w:left w:val="nil"/>
              <w:right w:val="nil"/>
            </w:tcBorders>
            <w:shd w:val="clear" w:color="auto" w:fill="auto"/>
          </w:tcPr>
          <w:p w:rsidR="00A757F7" w:rsidRDefault="00A757F7" w:rsidP="00D80CE7">
            <w:pPr>
              <w:rPr>
                <w:lang w:eastAsia="en-AU"/>
              </w:rPr>
            </w:pPr>
            <w:r>
              <w:rPr>
                <w:lang w:eastAsia="en-AU"/>
              </w:rPr>
              <w:t>If you negotiate that liquidated damages are payable by the Supplier for a delay in providing the Deliverables, then the following clause can be inserted as a special condition.  Schedule 2 – Price and Payment Terms will need a new clause to be added identifying specific information about the amount of liquidated damages, how it is calculated, and which Deliverables/ milestones liquidated damages apply to.</w:t>
            </w:r>
          </w:p>
          <w:p w:rsidR="00A757F7" w:rsidRPr="00985262" w:rsidRDefault="00A757F7" w:rsidP="00D80CE7">
            <w:pPr>
              <w:rPr>
                <w:lang w:eastAsia="en-AU"/>
              </w:rPr>
            </w:pPr>
            <w:r>
              <w:rPr>
                <w:lang w:eastAsia="en-AU"/>
              </w:rPr>
              <w:t xml:space="preserve">As liquidated damages </w:t>
            </w:r>
            <w:proofErr w:type="gramStart"/>
            <w:r>
              <w:rPr>
                <w:lang w:eastAsia="en-AU"/>
              </w:rPr>
              <w:t>is</w:t>
            </w:r>
            <w:proofErr w:type="gramEnd"/>
            <w:r>
              <w:rPr>
                <w:lang w:eastAsia="en-AU"/>
              </w:rPr>
              <w:t xml:space="preserve"> very complex, legal advice should be sought prior to the commencement of negotiations. </w:t>
            </w:r>
          </w:p>
        </w:tc>
      </w:tr>
      <w:tr w:rsidR="00A757F7" w:rsidTr="00D80CE7">
        <w:tc>
          <w:tcPr>
            <w:tcW w:w="1809" w:type="dxa"/>
            <w:tcBorders>
              <w:left w:val="nil"/>
              <w:right w:val="nil"/>
            </w:tcBorders>
            <w:shd w:val="clear" w:color="auto" w:fill="DBE5F1"/>
          </w:tcPr>
          <w:p w:rsidR="00A757F7" w:rsidRPr="007E71EB" w:rsidRDefault="00A757F7" w:rsidP="00D80CE7">
            <w:pPr>
              <w:spacing w:before="80" w:after="80"/>
              <w:rPr>
                <w:b/>
                <w:lang w:eastAsia="en-AU"/>
              </w:rPr>
            </w:pPr>
            <w:r w:rsidRPr="007E71EB">
              <w:rPr>
                <w:b/>
                <w:lang w:eastAsia="en-AU"/>
              </w:rPr>
              <w:t>Suggested clause:</w:t>
            </w:r>
          </w:p>
        </w:tc>
        <w:tc>
          <w:tcPr>
            <w:tcW w:w="8045" w:type="dxa"/>
            <w:tcBorders>
              <w:left w:val="nil"/>
              <w:right w:val="nil"/>
            </w:tcBorders>
            <w:shd w:val="clear" w:color="auto" w:fill="DBE5F1"/>
          </w:tcPr>
          <w:p w:rsidR="00A757F7" w:rsidRPr="00C314D6" w:rsidRDefault="00A757F7" w:rsidP="00D80CE7">
            <w:pPr>
              <w:rPr>
                <w:b/>
                <w:i/>
                <w:sz w:val="20"/>
                <w:szCs w:val="20"/>
                <w:lang w:eastAsia="en-AU"/>
              </w:rPr>
            </w:pPr>
            <w:r w:rsidRPr="00C314D6">
              <w:rPr>
                <w:b/>
                <w:i/>
                <w:color w:val="FF0000"/>
                <w:sz w:val="20"/>
                <w:szCs w:val="20"/>
                <w:lang w:eastAsia="en-AU"/>
              </w:rPr>
              <w:t xml:space="preserve">[new clause no.]  </w:t>
            </w:r>
            <w:r w:rsidRPr="00C314D6">
              <w:rPr>
                <w:b/>
                <w:i/>
                <w:sz w:val="20"/>
                <w:szCs w:val="20"/>
                <w:lang w:eastAsia="en-AU"/>
              </w:rPr>
              <w:t>Liquidated damages</w:t>
            </w:r>
          </w:p>
          <w:p w:rsidR="00A757F7" w:rsidRPr="00C314D6" w:rsidRDefault="00A757F7" w:rsidP="00D80CE7">
            <w:pPr>
              <w:spacing w:before="120"/>
              <w:ind w:left="720" w:hanging="720"/>
              <w:rPr>
                <w:i/>
                <w:sz w:val="20"/>
                <w:szCs w:val="20"/>
                <w:lang w:eastAsia="en-AU"/>
              </w:rPr>
            </w:pPr>
            <w:r w:rsidRPr="00C314D6">
              <w:rPr>
                <w:i/>
                <w:sz w:val="20"/>
                <w:szCs w:val="20"/>
                <w:lang w:eastAsia="en-AU"/>
              </w:rPr>
              <w:t>(a)</w:t>
            </w:r>
            <w:r w:rsidRPr="00C314D6">
              <w:rPr>
                <w:i/>
                <w:sz w:val="20"/>
                <w:szCs w:val="20"/>
                <w:lang w:eastAsia="en-AU"/>
              </w:rPr>
              <w:tab/>
            </w:r>
            <w:r w:rsidRPr="00C314D6">
              <w:rPr>
                <w:b/>
                <w:i/>
                <w:sz w:val="20"/>
                <w:szCs w:val="20"/>
                <w:lang w:eastAsia="en-AU"/>
              </w:rPr>
              <w:t>Liquidated Damages</w:t>
            </w:r>
            <w:r w:rsidRPr="00C314D6">
              <w:rPr>
                <w:i/>
                <w:sz w:val="20"/>
                <w:szCs w:val="20"/>
                <w:lang w:eastAsia="en-AU"/>
              </w:rPr>
              <w:t>” means an amount agreed between the parties as a genuine pre-estimate of damages to be recoverable by the Customer should the Supplier be in breach of the Contract, as specified in Schedule 2 – Price and Payment Terms.</w:t>
            </w:r>
          </w:p>
          <w:p w:rsidR="00A757F7" w:rsidRPr="00C314D6" w:rsidRDefault="00A757F7" w:rsidP="00D80CE7">
            <w:pPr>
              <w:spacing w:before="120"/>
              <w:ind w:left="720" w:hanging="720"/>
              <w:rPr>
                <w:i/>
                <w:sz w:val="20"/>
                <w:szCs w:val="20"/>
                <w:lang w:eastAsia="en-AU"/>
              </w:rPr>
            </w:pPr>
            <w:r w:rsidRPr="00C314D6">
              <w:rPr>
                <w:i/>
                <w:sz w:val="20"/>
                <w:szCs w:val="20"/>
                <w:lang w:eastAsia="en-AU"/>
              </w:rPr>
              <w:t>(b)</w:t>
            </w:r>
            <w:r w:rsidRPr="00C314D6">
              <w:rPr>
                <w:i/>
                <w:sz w:val="20"/>
                <w:szCs w:val="20"/>
                <w:lang w:eastAsia="en-AU"/>
              </w:rPr>
              <w:tab/>
              <w:t xml:space="preserve">Subject to clause </w:t>
            </w:r>
            <w:r w:rsidRPr="00C314D6">
              <w:rPr>
                <w:i/>
                <w:color w:val="FF0000"/>
                <w:sz w:val="20"/>
                <w:szCs w:val="20"/>
              </w:rPr>
              <w:t>&lt;&lt;X</w:t>
            </w:r>
            <w:r w:rsidRPr="00C314D6">
              <w:rPr>
                <w:i/>
                <w:sz w:val="20"/>
                <w:szCs w:val="20"/>
                <w:lang w:eastAsia="en-AU"/>
              </w:rPr>
              <w:t>(e)</w:t>
            </w:r>
            <w:r w:rsidRPr="00C314D6">
              <w:rPr>
                <w:i/>
                <w:color w:val="FF0000"/>
                <w:sz w:val="20"/>
                <w:szCs w:val="20"/>
              </w:rPr>
              <w:t>&gt;</w:t>
            </w:r>
            <w:proofErr w:type="gramStart"/>
            <w:r w:rsidRPr="00C314D6">
              <w:rPr>
                <w:i/>
                <w:color w:val="FF0000"/>
                <w:sz w:val="20"/>
                <w:szCs w:val="20"/>
              </w:rPr>
              <w:t>&gt;</w:t>
            </w:r>
            <w:r w:rsidRPr="00C314D6">
              <w:rPr>
                <w:i/>
                <w:sz w:val="20"/>
                <w:szCs w:val="20"/>
                <w:lang w:eastAsia="en-AU"/>
              </w:rPr>
              <w:t xml:space="preserve">  the</w:t>
            </w:r>
            <w:proofErr w:type="gramEnd"/>
            <w:r w:rsidRPr="00C314D6">
              <w:rPr>
                <w:i/>
                <w:sz w:val="20"/>
                <w:szCs w:val="20"/>
                <w:lang w:eastAsia="en-AU"/>
              </w:rPr>
              <w:t xml:space="preserve"> Supplier must, pay Liquidated Damages for a delay in delivering the Goods and/or providing the Services (as identified in Schedule 2 – Price and Payment Terms), to the extent the delay was caused or contributed to by the Supplier. </w:t>
            </w:r>
          </w:p>
          <w:p w:rsidR="00A757F7" w:rsidRPr="00C314D6" w:rsidRDefault="00A757F7" w:rsidP="00D80CE7">
            <w:pPr>
              <w:spacing w:before="120"/>
              <w:ind w:left="720" w:hanging="720"/>
              <w:rPr>
                <w:i/>
                <w:sz w:val="20"/>
                <w:szCs w:val="20"/>
                <w:lang w:eastAsia="en-AU"/>
              </w:rPr>
            </w:pPr>
            <w:r w:rsidRPr="00C314D6">
              <w:rPr>
                <w:i/>
                <w:sz w:val="20"/>
                <w:szCs w:val="20"/>
                <w:lang w:eastAsia="en-AU"/>
              </w:rPr>
              <w:t>(c)</w:t>
            </w:r>
            <w:r w:rsidRPr="00C314D6">
              <w:rPr>
                <w:i/>
                <w:sz w:val="20"/>
                <w:szCs w:val="20"/>
                <w:lang w:eastAsia="en-AU"/>
              </w:rPr>
              <w:tab/>
              <w:t xml:space="preserve">Each Party acknowledges that the Liquidated Damages amount is a genuine and realistic pre-estimate of the loss and damage the Customer will suffer </w:t>
            </w:r>
            <w:proofErr w:type="gramStart"/>
            <w:r w:rsidRPr="00C314D6">
              <w:rPr>
                <w:i/>
                <w:sz w:val="20"/>
                <w:szCs w:val="20"/>
                <w:lang w:eastAsia="en-AU"/>
              </w:rPr>
              <w:t>as a result of</w:t>
            </w:r>
            <w:proofErr w:type="gramEnd"/>
            <w:r w:rsidRPr="00C314D6">
              <w:rPr>
                <w:i/>
                <w:sz w:val="20"/>
                <w:szCs w:val="20"/>
                <w:lang w:eastAsia="en-AU"/>
              </w:rPr>
              <w:t xml:space="preserve"> a delay. </w:t>
            </w:r>
          </w:p>
          <w:p w:rsidR="00A757F7" w:rsidRPr="00C314D6" w:rsidRDefault="00A757F7" w:rsidP="00D80CE7">
            <w:pPr>
              <w:spacing w:before="120"/>
              <w:ind w:left="720" w:hanging="720"/>
              <w:rPr>
                <w:i/>
                <w:sz w:val="20"/>
                <w:szCs w:val="20"/>
                <w:lang w:eastAsia="en-AU"/>
              </w:rPr>
            </w:pPr>
            <w:r w:rsidRPr="00C314D6">
              <w:rPr>
                <w:i/>
                <w:sz w:val="20"/>
                <w:szCs w:val="20"/>
                <w:lang w:eastAsia="en-AU"/>
              </w:rPr>
              <w:t>(d)</w:t>
            </w:r>
            <w:r w:rsidRPr="00C314D6">
              <w:rPr>
                <w:i/>
                <w:sz w:val="20"/>
                <w:szCs w:val="20"/>
                <w:lang w:eastAsia="en-AU"/>
              </w:rPr>
              <w:tab/>
              <w:t xml:space="preserve">Subject to clause </w:t>
            </w:r>
            <w:r w:rsidRPr="00C314D6">
              <w:rPr>
                <w:i/>
                <w:color w:val="FF0000"/>
                <w:sz w:val="20"/>
                <w:szCs w:val="20"/>
              </w:rPr>
              <w:t>&lt;&lt;X</w:t>
            </w:r>
            <w:r w:rsidRPr="00C314D6">
              <w:rPr>
                <w:i/>
                <w:sz w:val="20"/>
                <w:szCs w:val="20"/>
                <w:lang w:eastAsia="en-AU"/>
              </w:rPr>
              <w:t>(b)</w:t>
            </w:r>
            <w:r w:rsidRPr="00C314D6">
              <w:rPr>
                <w:i/>
                <w:color w:val="FF0000"/>
                <w:sz w:val="20"/>
                <w:szCs w:val="20"/>
              </w:rPr>
              <w:t>&gt;&gt;</w:t>
            </w:r>
            <w:r w:rsidRPr="00C314D6">
              <w:rPr>
                <w:i/>
                <w:sz w:val="20"/>
                <w:szCs w:val="20"/>
                <w:lang w:eastAsia="en-AU"/>
              </w:rPr>
              <w:t xml:space="preserve">, Liquidated Damages are payable by the Supplier until the earliest of the following: </w:t>
            </w:r>
          </w:p>
          <w:p w:rsidR="00A757F7" w:rsidRPr="00C314D6" w:rsidRDefault="00A757F7" w:rsidP="00A757F7">
            <w:pPr>
              <w:numPr>
                <w:ilvl w:val="0"/>
                <w:numId w:val="29"/>
              </w:numPr>
              <w:spacing w:before="120"/>
              <w:rPr>
                <w:i/>
                <w:sz w:val="20"/>
                <w:szCs w:val="20"/>
                <w:lang w:eastAsia="en-AU"/>
              </w:rPr>
            </w:pPr>
            <w:r w:rsidRPr="00C314D6">
              <w:rPr>
                <w:i/>
                <w:sz w:val="20"/>
                <w:szCs w:val="20"/>
                <w:lang w:eastAsia="en-AU"/>
              </w:rPr>
              <w:t>completion of the Deliverable by the Supplier, which is the subject of the delay;</w:t>
            </w:r>
          </w:p>
          <w:p w:rsidR="00A757F7" w:rsidRPr="00C314D6" w:rsidRDefault="00A757F7" w:rsidP="00A757F7">
            <w:pPr>
              <w:numPr>
                <w:ilvl w:val="0"/>
                <w:numId w:val="29"/>
              </w:numPr>
              <w:spacing w:before="120"/>
              <w:rPr>
                <w:i/>
                <w:sz w:val="20"/>
                <w:szCs w:val="20"/>
                <w:lang w:eastAsia="en-AU"/>
              </w:rPr>
            </w:pPr>
            <w:r w:rsidRPr="00C314D6">
              <w:rPr>
                <w:i/>
                <w:sz w:val="20"/>
                <w:szCs w:val="20"/>
                <w:lang w:eastAsia="en-AU"/>
              </w:rPr>
              <w:t xml:space="preserve">a period of ninety (90) days (or </w:t>
            </w:r>
            <w:proofErr w:type="gramStart"/>
            <w:r w:rsidRPr="00C314D6">
              <w:rPr>
                <w:i/>
                <w:sz w:val="20"/>
                <w:szCs w:val="20"/>
                <w:lang w:eastAsia="en-AU"/>
              </w:rPr>
              <w:t>other</w:t>
            </w:r>
            <w:proofErr w:type="gramEnd"/>
            <w:r w:rsidRPr="00C314D6">
              <w:rPr>
                <w:i/>
                <w:sz w:val="20"/>
                <w:szCs w:val="20"/>
                <w:lang w:eastAsia="en-AU"/>
              </w:rPr>
              <w:t xml:space="preserve"> period specified in Schedule 2), has expired; or</w:t>
            </w:r>
          </w:p>
          <w:p w:rsidR="00A757F7" w:rsidRPr="00C314D6" w:rsidRDefault="00A757F7" w:rsidP="00A757F7">
            <w:pPr>
              <w:numPr>
                <w:ilvl w:val="0"/>
                <w:numId w:val="29"/>
              </w:numPr>
              <w:spacing w:before="120"/>
              <w:rPr>
                <w:i/>
                <w:sz w:val="20"/>
                <w:szCs w:val="20"/>
                <w:lang w:eastAsia="en-AU"/>
              </w:rPr>
            </w:pPr>
            <w:r w:rsidRPr="00C314D6">
              <w:rPr>
                <w:i/>
                <w:sz w:val="20"/>
                <w:szCs w:val="20"/>
                <w:lang w:eastAsia="en-AU"/>
              </w:rPr>
              <w:t xml:space="preserve">some other period as otherwise agreed in writing between the Customer and Supplier. </w:t>
            </w:r>
          </w:p>
          <w:p w:rsidR="00A757F7" w:rsidRPr="00C314D6" w:rsidRDefault="00A757F7" w:rsidP="00D80CE7">
            <w:pPr>
              <w:spacing w:before="120"/>
              <w:ind w:left="720" w:hanging="720"/>
              <w:rPr>
                <w:i/>
                <w:sz w:val="20"/>
                <w:szCs w:val="20"/>
                <w:lang w:eastAsia="en-AU"/>
              </w:rPr>
            </w:pPr>
            <w:r w:rsidRPr="00C314D6">
              <w:rPr>
                <w:i/>
                <w:sz w:val="20"/>
                <w:szCs w:val="20"/>
                <w:lang w:eastAsia="en-AU"/>
              </w:rPr>
              <w:t>(e)</w:t>
            </w:r>
            <w:r w:rsidRPr="00C314D6">
              <w:rPr>
                <w:i/>
                <w:sz w:val="20"/>
                <w:szCs w:val="20"/>
                <w:lang w:eastAsia="en-AU"/>
              </w:rPr>
              <w:tab/>
              <w:t xml:space="preserve">Where the Customer has granted an extension of time, no Liquidated Damages are payable for the period of extension. However, if the Supplier has paid Liquidated Damages prior to the extension of time being granted, then the Customer must repay the Supplier any Liquidated Damages for the period during which the extension has been granted. </w:t>
            </w:r>
          </w:p>
          <w:p w:rsidR="00A757F7" w:rsidRPr="00C314D6" w:rsidRDefault="00A757F7" w:rsidP="00D80CE7">
            <w:pPr>
              <w:spacing w:before="120"/>
              <w:ind w:left="720" w:hanging="720"/>
              <w:rPr>
                <w:i/>
                <w:sz w:val="20"/>
                <w:szCs w:val="20"/>
                <w:lang w:eastAsia="en-AU"/>
              </w:rPr>
            </w:pPr>
            <w:r w:rsidRPr="00C314D6">
              <w:rPr>
                <w:i/>
                <w:sz w:val="20"/>
                <w:szCs w:val="20"/>
                <w:lang w:eastAsia="en-AU"/>
              </w:rPr>
              <w:t>(f)</w:t>
            </w:r>
            <w:r w:rsidRPr="00C314D6">
              <w:rPr>
                <w:i/>
                <w:sz w:val="20"/>
                <w:szCs w:val="20"/>
                <w:lang w:eastAsia="en-AU"/>
              </w:rPr>
              <w:tab/>
              <w:t xml:space="preserve">During any period where Liquidated Damages shall be the sole measure of the Customer’s loss and damage for the Supplier’s delay in performing or completing the Deliverables. </w:t>
            </w:r>
          </w:p>
          <w:p w:rsidR="00A757F7" w:rsidRPr="00C314D6" w:rsidRDefault="00A757F7" w:rsidP="00D80CE7">
            <w:pPr>
              <w:spacing w:before="120"/>
              <w:ind w:left="720" w:hanging="720"/>
              <w:rPr>
                <w:i/>
                <w:sz w:val="20"/>
                <w:szCs w:val="20"/>
                <w:lang w:eastAsia="en-AU"/>
              </w:rPr>
            </w:pPr>
            <w:r w:rsidRPr="00C314D6">
              <w:rPr>
                <w:i/>
                <w:sz w:val="20"/>
                <w:szCs w:val="20"/>
                <w:lang w:eastAsia="en-AU"/>
              </w:rPr>
              <w:lastRenderedPageBreak/>
              <w:t>(g)</w:t>
            </w:r>
            <w:r w:rsidRPr="00C314D6">
              <w:rPr>
                <w:i/>
                <w:sz w:val="20"/>
                <w:szCs w:val="20"/>
                <w:lang w:eastAsia="en-AU"/>
              </w:rPr>
              <w:tab/>
              <w:t xml:space="preserve">Exercise of rights pursuant to this clause </w:t>
            </w:r>
            <w:r w:rsidRPr="00C314D6">
              <w:rPr>
                <w:i/>
                <w:color w:val="FF0000"/>
                <w:sz w:val="20"/>
                <w:szCs w:val="20"/>
              </w:rPr>
              <w:t>&lt;&lt;X&gt;&gt;</w:t>
            </w:r>
            <w:r w:rsidRPr="00C314D6">
              <w:rPr>
                <w:i/>
                <w:sz w:val="20"/>
                <w:szCs w:val="20"/>
                <w:lang w:eastAsia="en-AU"/>
              </w:rPr>
              <w:t xml:space="preserve"> shall be without prejudice to any other right of action or remedy, which has accrued or may accrue to the Customer.</w:t>
            </w:r>
          </w:p>
          <w:p w:rsidR="00A757F7" w:rsidRDefault="00A757F7" w:rsidP="00D80CE7">
            <w:pPr>
              <w:spacing w:before="120"/>
              <w:rPr>
                <w:i/>
                <w:sz w:val="20"/>
                <w:szCs w:val="20"/>
                <w:lang w:eastAsia="en-AU"/>
              </w:rPr>
            </w:pPr>
            <w:r w:rsidRPr="00C314D6">
              <w:rPr>
                <w:i/>
                <w:sz w:val="20"/>
                <w:szCs w:val="20"/>
                <w:lang w:eastAsia="en-AU"/>
              </w:rPr>
              <w:t>In</w:t>
            </w:r>
            <w:r w:rsidRPr="00C314D6">
              <w:rPr>
                <w:b/>
                <w:i/>
                <w:sz w:val="20"/>
                <w:szCs w:val="20"/>
                <w:lang w:eastAsia="en-AU"/>
              </w:rPr>
              <w:t xml:space="preserve"> “Schedule 2 – Price and Payment Terms”</w:t>
            </w:r>
            <w:r w:rsidRPr="00C314D6">
              <w:rPr>
                <w:i/>
                <w:sz w:val="20"/>
                <w:szCs w:val="20"/>
                <w:lang w:eastAsia="en-AU"/>
              </w:rPr>
              <w:t>, specify the amount of Liquidated Damages payable by inserting a new heading “</w:t>
            </w:r>
            <w:r w:rsidRPr="00432443">
              <w:rPr>
                <w:b/>
                <w:i/>
                <w:sz w:val="20"/>
                <w:szCs w:val="20"/>
                <w:lang w:eastAsia="en-AU"/>
              </w:rPr>
              <w:t>Liquidated Damages</w:t>
            </w:r>
            <w:r w:rsidRPr="00432443">
              <w:rPr>
                <w:i/>
                <w:sz w:val="20"/>
                <w:szCs w:val="20"/>
                <w:lang w:eastAsia="en-AU"/>
              </w:rPr>
              <w:t>”</w:t>
            </w:r>
            <w:r w:rsidRPr="00432443">
              <w:rPr>
                <w:b/>
                <w:i/>
                <w:sz w:val="20"/>
                <w:szCs w:val="20"/>
                <w:lang w:eastAsia="en-AU"/>
              </w:rPr>
              <w:t xml:space="preserve"> </w:t>
            </w:r>
            <w:r w:rsidRPr="00C314D6">
              <w:rPr>
                <w:i/>
                <w:sz w:val="20"/>
                <w:szCs w:val="20"/>
                <w:lang w:eastAsia="en-AU"/>
              </w:rPr>
              <w:t>and insert the following table:</w:t>
            </w:r>
          </w:p>
          <w:p w:rsidR="00A757F7" w:rsidRDefault="00A757F7" w:rsidP="00D80CE7">
            <w:pPr>
              <w:spacing w:before="120"/>
              <w:rPr>
                <w:i/>
                <w:sz w:val="20"/>
                <w:szCs w:val="2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3805"/>
            </w:tblGrid>
            <w:tr w:rsidR="00A757F7" w:rsidRPr="00C314D6" w:rsidTr="00D80CE7">
              <w:tc>
                <w:tcPr>
                  <w:tcW w:w="3836" w:type="dxa"/>
                  <w:shd w:val="clear" w:color="auto" w:fill="auto"/>
                </w:tcPr>
                <w:p w:rsidR="00A757F7" w:rsidRPr="00C314D6" w:rsidRDefault="00A757F7" w:rsidP="00D80CE7">
                  <w:pPr>
                    <w:rPr>
                      <w:b/>
                      <w:i/>
                      <w:sz w:val="20"/>
                      <w:szCs w:val="20"/>
                      <w:lang w:eastAsia="en-AU"/>
                    </w:rPr>
                  </w:pPr>
                  <w:r w:rsidRPr="00C314D6">
                    <w:rPr>
                      <w:b/>
                      <w:i/>
                      <w:sz w:val="20"/>
                      <w:szCs w:val="20"/>
                      <w:lang w:eastAsia="en-AU"/>
                    </w:rPr>
                    <w:t>Amount of Liquidated Damages payable by the Supplier</w:t>
                  </w:r>
                </w:p>
              </w:tc>
              <w:tc>
                <w:tcPr>
                  <w:tcW w:w="3836" w:type="dxa"/>
                  <w:shd w:val="clear" w:color="auto" w:fill="auto"/>
                </w:tcPr>
                <w:p w:rsidR="00A757F7" w:rsidRPr="00C314D6" w:rsidRDefault="00A757F7" w:rsidP="00D80CE7">
                  <w:pPr>
                    <w:rPr>
                      <w:i/>
                      <w:sz w:val="20"/>
                      <w:szCs w:val="20"/>
                      <w:lang w:eastAsia="en-AU"/>
                    </w:rPr>
                  </w:pPr>
                  <w:r w:rsidRPr="00C314D6">
                    <w:rPr>
                      <w:i/>
                      <w:sz w:val="20"/>
                      <w:szCs w:val="20"/>
                      <w:lang w:eastAsia="en-AU"/>
                    </w:rPr>
                    <w:t>$</w:t>
                  </w:r>
                  <w:r w:rsidRPr="00C314D6">
                    <w:rPr>
                      <w:i/>
                      <w:sz w:val="20"/>
                      <w:szCs w:val="20"/>
                      <w:highlight w:val="yellow"/>
                      <w:lang w:eastAsia="en-AU"/>
                    </w:rPr>
                    <w:t>[insert amount]</w:t>
                  </w:r>
                  <w:r w:rsidRPr="00C314D6">
                    <w:rPr>
                      <w:i/>
                      <w:sz w:val="20"/>
                      <w:szCs w:val="20"/>
                      <w:lang w:eastAsia="en-AU"/>
                    </w:rPr>
                    <w:t xml:space="preserve"> per day</w:t>
                  </w:r>
                </w:p>
              </w:tc>
            </w:tr>
            <w:tr w:rsidR="00A757F7" w:rsidRPr="00C314D6" w:rsidTr="00D80CE7">
              <w:tc>
                <w:tcPr>
                  <w:tcW w:w="3836" w:type="dxa"/>
                  <w:shd w:val="clear" w:color="auto" w:fill="auto"/>
                </w:tcPr>
                <w:p w:rsidR="00A757F7" w:rsidRPr="00C314D6" w:rsidRDefault="00A757F7" w:rsidP="00D80CE7">
                  <w:pPr>
                    <w:rPr>
                      <w:b/>
                      <w:i/>
                      <w:sz w:val="20"/>
                      <w:szCs w:val="20"/>
                      <w:lang w:eastAsia="en-AU"/>
                    </w:rPr>
                  </w:pPr>
                  <w:r w:rsidRPr="00C314D6">
                    <w:rPr>
                      <w:b/>
                      <w:i/>
                      <w:sz w:val="20"/>
                      <w:szCs w:val="20"/>
                      <w:lang w:eastAsia="en-AU"/>
                    </w:rPr>
                    <w:t>Deliverables, milestones or stages do Liquidated Damages apply to</w:t>
                  </w:r>
                </w:p>
              </w:tc>
              <w:tc>
                <w:tcPr>
                  <w:tcW w:w="3836" w:type="dxa"/>
                  <w:shd w:val="clear" w:color="auto" w:fill="auto"/>
                </w:tcPr>
                <w:p w:rsidR="00A757F7" w:rsidRPr="00C314D6" w:rsidRDefault="00A757F7" w:rsidP="00D80CE7">
                  <w:pPr>
                    <w:rPr>
                      <w:i/>
                      <w:sz w:val="20"/>
                      <w:szCs w:val="20"/>
                      <w:lang w:eastAsia="en-AU"/>
                    </w:rPr>
                  </w:pPr>
                  <w:r w:rsidRPr="00C314D6">
                    <w:rPr>
                      <w:i/>
                      <w:sz w:val="20"/>
                      <w:szCs w:val="20"/>
                      <w:highlight w:val="yellow"/>
                      <w:lang w:eastAsia="en-AU"/>
                    </w:rPr>
                    <w:t>[identify what LD’s are attached to, i.e. which Deliverables, milestones, stages etc].</w:t>
                  </w:r>
                </w:p>
              </w:tc>
            </w:tr>
            <w:tr w:rsidR="00A757F7" w:rsidRPr="00C314D6" w:rsidTr="00D80CE7">
              <w:tc>
                <w:tcPr>
                  <w:tcW w:w="3836" w:type="dxa"/>
                  <w:tcBorders>
                    <w:bottom w:val="single" w:sz="4" w:space="0" w:color="auto"/>
                  </w:tcBorders>
                  <w:shd w:val="clear" w:color="auto" w:fill="auto"/>
                </w:tcPr>
                <w:p w:rsidR="00A757F7" w:rsidRPr="00C314D6" w:rsidRDefault="00A757F7" w:rsidP="00D80CE7">
                  <w:pPr>
                    <w:rPr>
                      <w:b/>
                      <w:i/>
                      <w:sz w:val="20"/>
                      <w:szCs w:val="20"/>
                      <w:lang w:eastAsia="en-AU"/>
                    </w:rPr>
                  </w:pPr>
                  <w:r w:rsidRPr="00C314D6">
                    <w:rPr>
                      <w:b/>
                      <w:i/>
                      <w:sz w:val="20"/>
                      <w:szCs w:val="20"/>
                      <w:lang w:eastAsia="en-AU"/>
                    </w:rPr>
                    <w:t>(Maximum) period for which Liquidated Damages are calculated (see clause X(d))</w:t>
                  </w:r>
                </w:p>
              </w:tc>
              <w:tc>
                <w:tcPr>
                  <w:tcW w:w="3836" w:type="dxa"/>
                  <w:tcBorders>
                    <w:bottom w:val="single" w:sz="4" w:space="0" w:color="auto"/>
                  </w:tcBorders>
                  <w:shd w:val="clear" w:color="auto" w:fill="auto"/>
                </w:tcPr>
                <w:p w:rsidR="00A757F7" w:rsidRPr="00C314D6" w:rsidRDefault="00A757F7" w:rsidP="00D80CE7">
                  <w:pPr>
                    <w:rPr>
                      <w:i/>
                      <w:sz w:val="20"/>
                      <w:szCs w:val="20"/>
                      <w:lang w:eastAsia="en-AU"/>
                    </w:rPr>
                  </w:pPr>
                  <w:r w:rsidRPr="00C314D6">
                    <w:rPr>
                      <w:i/>
                      <w:sz w:val="20"/>
                      <w:szCs w:val="20"/>
                      <w:lang w:eastAsia="en-AU"/>
                    </w:rPr>
                    <w:t xml:space="preserve">90 days </w:t>
                  </w:r>
                  <w:r w:rsidRPr="00C314D6">
                    <w:rPr>
                      <w:i/>
                      <w:sz w:val="20"/>
                      <w:szCs w:val="20"/>
                      <w:highlight w:val="yellow"/>
                      <w:lang w:eastAsia="en-AU"/>
                    </w:rPr>
                    <w:t xml:space="preserve">[or if a different period applies delete “90 days” and replace with </w:t>
                  </w:r>
                  <w:proofErr w:type="gramStart"/>
                  <w:r w:rsidRPr="00C314D6">
                    <w:rPr>
                      <w:i/>
                      <w:sz w:val="20"/>
                      <w:szCs w:val="20"/>
                      <w:highlight w:val="yellow"/>
                      <w:lang w:eastAsia="en-AU"/>
                    </w:rPr>
                    <w:t>other</w:t>
                  </w:r>
                  <w:proofErr w:type="gramEnd"/>
                  <w:r w:rsidRPr="00C314D6">
                    <w:rPr>
                      <w:i/>
                      <w:sz w:val="20"/>
                      <w:szCs w:val="20"/>
                      <w:highlight w:val="yellow"/>
                      <w:lang w:eastAsia="en-AU"/>
                    </w:rPr>
                    <w:t xml:space="preserve"> period.]</w:t>
                  </w:r>
                </w:p>
              </w:tc>
            </w:tr>
            <w:tr w:rsidR="00A757F7" w:rsidRPr="00C314D6" w:rsidTr="00D80CE7">
              <w:tc>
                <w:tcPr>
                  <w:tcW w:w="3836" w:type="dxa"/>
                  <w:tcBorders>
                    <w:left w:val="nil"/>
                    <w:bottom w:val="nil"/>
                    <w:right w:val="nil"/>
                  </w:tcBorders>
                  <w:shd w:val="clear" w:color="auto" w:fill="auto"/>
                </w:tcPr>
                <w:p w:rsidR="00A757F7" w:rsidRPr="00C314D6" w:rsidRDefault="00A757F7" w:rsidP="00D80CE7">
                  <w:pPr>
                    <w:rPr>
                      <w:b/>
                      <w:i/>
                      <w:sz w:val="20"/>
                      <w:szCs w:val="20"/>
                      <w:lang w:eastAsia="en-AU"/>
                    </w:rPr>
                  </w:pPr>
                </w:p>
              </w:tc>
              <w:tc>
                <w:tcPr>
                  <w:tcW w:w="3836" w:type="dxa"/>
                  <w:tcBorders>
                    <w:left w:val="nil"/>
                    <w:bottom w:val="nil"/>
                    <w:right w:val="nil"/>
                  </w:tcBorders>
                  <w:shd w:val="clear" w:color="auto" w:fill="auto"/>
                </w:tcPr>
                <w:p w:rsidR="00A757F7" w:rsidRPr="00C314D6" w:rsidRDefault="00A757F7" w:rsidP="00D80CE7">
                  <w:pPr>
                    <w:rPr>
                      <w:i/>
                      <w:sz w:val="20"/>
                      <w:szCs w:val="20"/>
                      <w:lang w:eastAsia="en-AU"/>
                    </w:rPr>
                  </w:pPr>
                </w:p>
              </w:tc>
            </w:tr>
          </w:tbl>
          <w:p w:rsidR="00A757F7" w:rsidRPr="0026291D" w:rsidRDefault="00A757F7" w:rsidP="00D80CE7">
            <w:pPr>
              <w:rPr>
                <w:sz w:val="20"/>
                <w:szCs w:val="20"/>
                <w:lang w:eastAsia="en-AU"/>
              </w:rPr>
            </w:pPr>
          </w:p>
        </w:tc>
      </w:tr>
      <w:bookmarkEnd w:id="82"/>
      <w:bookmarkEnd w:id="83"/>
      <w:bookmarkEnd w:id="84"/>
      <w:bookmarkEnd w:id="85"/>
    </w:tbl>
    <w:p w:rsidR="00E3667D" w:rsidRDefault="00E3667D" w:rsidP="00E3667D">
      <w:pPr>
        <w:rPr>
          <w:lang w:eastAsia="en-AU"/>
        </w:rPr>
      </w:pPr>
    </w:p>
    <w:p w:rsidR="00721CF1" w:rsidRDefault="00721CF1" w:rsidP="00721CF1">
      <w:pPr>
        <w:pStyle w:val="Heading1"/>
        <w:numPr>
          <w:ilvl w:val="0"/>
          <w:numId w:val="24"/>
        </w:numPr>
        <w:spacing w:before="240"/>
        <w:rPr>
          <w:sz w:val="28"/>
          <w:szCs w:val="28"/>
        </w:rPr>
      </w:pPr>
      <w:bookmarkStart w:id="86" w:name="_Toc430078077"/>
      <w:r w:rsidRPr="0087746C">
        <w:rPr>
          <w:sz w:val="28"/>
          <w:szCs w:val="28"/>
        </w:rPr>
        <w:t>Project Manager</w:t>
      </w:r>
      <w:bookmarkEnd w:id="86"/>
      <w:r w:rsidRPr="0087746C">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835"/>
      </w:tblGrid>
      <w:tr w:rsidR="00721CF1" w:rsidTr="00D80CE7">
        <w:tc>
          <w:tcPr>
            <w:tcW w:w="1809" w:type="dxa"/>
            <w:tcBorders>
              <w:top w:val="nil"/>
              <w:left w:val="nil"/>
              <w:right w:val="nil"/>
            </w:tcBorders>
            <w:shd w:val="clear" w:color="auto" w:fill="auto"/>
          </w:tcPr>
          <w:p w:rsidR="00721CF1" w:rsidRPr="007E71EB" w:rsidRDefault="00721CF1" w:rsidP="00D80CE7">
            <w:pPr>
              <w:spacing w:before="80" w:after="80"/>
              <w:rPr>
                <w:b/>
                <w:lang w:eastAsia="en-AU"/>
              </w:rPr>
            </w:pPr>
            <w:r w:rsidRPr="007E71EB">
              <w:rPr>
                <w:b/>
                <w:lang w:eastAsia="en-AU"/>
              </w:rPr>
              <w:t>Commentary:</w:t>
            </w:r>
          </w:p>
        </w:tc>
        <w:tc>
          <w:tcPr>
            <w:tcW w:w="8045" w:type="dxa"/>
            <w:tcBorders>
              <w:top w:val="nil"/>
              <w:left w:val="nil"/>
              <w:right w:val="nil"/>
            </w:tcBorders>
            <w:shd w:val="clear" w:color="auto" w:fill="auto"/>
          </w:tcPr>
          <w:p w:rsidR="00721CF1" w:rsidRPr="0087746C" w:rsidRDefault="00721CF1" w:rsidP="00D80CE7">
            <w:pPr>
              <w:spacing w:before="80" w:after="80"/>
              <w:rPr>
                <w:rFonts w:cs="Arial"/>
              </w:rPr>
            </w:pPr>
            <w:r>
              <w:rPr>
                <w:rFonts w:cs="Arial"/>
              </w:rPr>
              <w:t>This clause is based on a clause that was previously contained in the ‘Long Form Conditions of Contract’ called ‘Role of the Project Manager’.  If it is relevant to your Contract, insert it as a new clause:</w:t>
            </w:r>
          </w:p>
        </w:tc>
      </w:tr>
      <w:tr w:rsidR="00721CF1" w:rsidTr="00D80CE7">
        <w:tc>
          <w:tcPr>
            <w:tcW w:w="1809" w:type="dxa"/>
            <w:tcBorders>
              <w:left w:val="nil"/>
              <w:right w:val="nil"/>
            </w:tcBorders>
            <w:shd w:val="clear" w:color="auto" w:fill="DBE5F1"/>
          </w:tcPr>
          <w:p w:rsidR="00721CF1" w:rsidRPr="007E71EB" w:rsidRDefault="00721CF1" w:rsidP="00D80CE7">
            <w:pPr>
              <w:spacing w:before="80" w:after="80"/>
              <w:rPr>
                <w:b/>
                <w:lang w:eastAsia="en-AU"/>
              </w:rPr>
            </w:pPr>
            <w:r w:rsidRPr="007E71EB">
              <w:rPr>
                <w:b/>
                <w:lang w:eastAsia="en-AU"/>
              </w:rPr>
              <w:t>Suggested clause:</w:t>
            </w:r>
          </w:p>
        </w:tc>
        <w:tc>
          <w:tcPr>
            <w:tcW w:w="8045" w:type="dxa"/>
            <w:tcBorders>
              <w:left w:val="nil"/>
              <w:right w:val="nil"/>
            </w:tcBorders>
            <w:shd w:val="clear" w:color="auto" w:fill="DBE5F1"/>
          </w:tcPr>
          <w:p w:rsidR="00721CF1" w:rsidRPr="00C314D6" w:rsidRDefault="00721CF1" w:rsidP="00D80CE7">
            <w:pPr>
              <w:spacing w:before="80" w:after="80"/>
              <w:rPr>
                <w:b/>
                <w:i/>
                <w:sz w:val="20"/>
                <w:szCs w:val="20"/>
                <w:lang w:eastAsia="en-AU"/>
              </w:rPr>
            </w:pPr>
            <w:r w:rsidRPr="00C314D6">
              <w:rPr>
                <w:b/>
                <w:i/>
                <w:color w:val="FF0000"/>
                <w:sz w:val="20"/>
                <w:szCs w:val="20"/>
              </w:rPr>
              <w:t>[new clause no.]</w:t>
            </w:r>
            <w:r w:rsidRPr="00C314D6">
              <w:rPr>
                <w:i/>
                <w:sz w:val="20"/>
                <w:szCs w:val="20"/>
                <w:lang w:eastAsia="en-AU"/>
              </w:rPr>
              <w:tab/>
            </w:r>
            <w:r w:rsidRPr="00C314D6">
              <w:rPr>
                <w:b/>
                <w:i/>
                <w:sz w:val="20"/>
                <w:szCs w:val="20"/>
                <w:lang w:eastAsia="en-AU"/>
              </w:rPr>
              <w:t>Project manager</w:t>
            </w:r>
          </w:p>
          <w:p w:rsidR="00721CF1" w:rsidRPr="00C314D6" w:rsidRDefault="00721CF1" w:rsidP="00D80CE7">
            <w:pPr>
              <w:spacing w:before="80" w:after="80"/>
              <w:rPr>
                <w:i/>
                <w:sz w:val="20"/>
                <w:szCs w:val="20"/>
                <w:lang w:eastAsia="en-AU"/>
              </w:rPr>
            </w:pPr>
            <w:r w:rsidRPr="00C314D6">
              <w:rPr>
                <w:i/>
                <w:sz w:val="20"/>
                <w:szCs w:val="20"/>
                <w:lang w:eastAsia="en-AU"/>
              </w:rPr>
              <w:t xml:space="preserve">The Customer may appoint a project manager as the Customer’s technical representative responsible for the detail and accuracy of the Requirements in the Contract. The project manager is not authorised to amend or enter into, any Contract on behalf of the Customer. </w:t>
            </w:r>
          </w:p>
          <w:p w:rsidR="00721CF1" w:rsidRPr="00C314D6" w:rsidRDefault="00721CF1" w:rsidP="00D80CE7">
            <w:pPr>
              <w:spacing w:before="80" w:after="80"/>
              <w:rPr>
                <w:i/>
                <w:sz w:val="20"/>
                <w:szCs w:val="20"/>
                <w:lang w:eastAsia="en-AU"/>
              </w:rPr>
            </w:pPr>
            <w:r w:rsidRPr="00C314D6">
              <w:rPr>
                <w:i/>
                <w:sz w:val="20"/>
                <w:szCs w:val="20"/>
                <w:lang w:eastAsia="en-AU"/>
              </w:rPr>
              <w:t>If the Customer appoints a project manager, the Supplier must:</w:t>
            </w:r>
          </w:p>
          <w:p w:rsidR="00721CF1" w:rsidRPr="00C314D6" w:rsidRDefault="00721CF1" w:rsidP="00721CF1">
            <w:pPr>
              <w:numPr>
                <w:ilvl w:val="0"/>
                <w:numId w:val="30"/>
              </w:numPr>
              <w:spacing w:before="80" w:after="80"/>
              <w:ind w:left="743" w:hanging="743"/>
              <w:rPr>
                <w:i/>
                <w:sz w:val="20"/>
                <w:szCs w:val="20"/>
                <w:lang w:eastAsia="en-AU"/>
              </w:rPr>
            </w:pPr>
            <w:r w:rsidRPr="00C314D6">
              <w:rPr>
                <w:i/>
                <w:sz w:val="20"/>
                <w:szCs w:val="20"/>
                <w:lang w:eastAsia="en-AU"/>
              </w:rPr>
              <w:t>liaise with and report to the project manager about the supply and performance of the Deliverables, including the Supplier’s performance against any performance measures specified in the Details and any actions to address any failures of a performance measure;</w:t>
            </w:r>
          </w:p>
          <w:p w:rsidR="00721CF1" w:rsidRPr="00C314D6" w:rsidRDefault="00721CF1" w:rsidP="00721CF1">
            <w:pPr>
              <w:numPr>
                <w:ilvl w:val="0"/>
                <w:numId w:val="30"/>
              </w:numPr>
              <w:spacing w:before="80" w:after="80"/>
              <w:ind w:left="743" w:hanging="743"/>
              <w:rPr>
                <w:i/>
                <w:sz w:val="20"/>
                <w:szCs w:val="20"/>
                <w:lang w:eastAsia="en-AU"/>
              </w:rPr>
            </w:pPr>
            <w:r w:rsidRPr="00C314D6">
              <w:rPr>
                <w:i/>
                <w:sz w:val="20"/>
                <w:szCs w:val="20"/>
                <w:lang w:eastAsia="en-AU"/>
              </w:rPr>
              <w:t>attend meetings with, and provide briefings to, the project manager, as responsibly requested by the Customer; and</w:t>
            </w:r>
          </w:p>
          <w:p w:rsidR="00721CF1" w:rsidRPr="00666A28" w:rsidRDefault="00721CF1" w:rsidP="00721CF1">
            <w:pPr>
              <w:numPr>
                <w:ilvl w:val="0"/>
                <w:numId w:val="30"/>
              </w:numPr>
              <w:spacing w:before="80" w:after="80"/>
              <w:ind w:left="743" w:hanging="743"/>
              <w:rPr>
                <w:lang w:eastAsia="en-AU"/>
              </w:rPr>
            </w:pPr>
            <w:r w:rsidRPr="00C314D6">
              <w:rPr>
                <w:i/>
                <w:sz w:val="20"/>
                <w:szCs w:val="20"/>
                <w:lang w:eastAsia="en-AU"/>
              </w:rPr>
              <w:t>promptly comply with any reasonable request or direction given by the project manager in accordance with performance of the Contract.</w:t>
            </w:r>
          </w:p>
        </w:tc>
      </w:tr>
    </w:tbl>
    <w:p w:rsidR="00721CF1" w:rsidRDefault="00721CF1" w:rsidP="00721CF1">
      <w:pPr>
        <w:pStyle w:val="Heading1"/>
        <w:widowControl w:val="0"/>
        <w:numPr>
          <w:ilvl w:val="0"/>
          <w:numId w:val="24"/>
        </w:numPr>
        <w:spacing w:before="240"/>
        <w:rPr>
          <w:sz w:val="28"/>
          <w:szCs w:val="28"/>
        </w:rPr>
      </w:pPr>
      <w:bookmarkStart w:id="87" w:name="_Toc430078078"/>
      <w:r>
        <w:rPr>
          <w:sz w:val="28"/>
          <w:szCs w:val="28"/>
        </w:rPr>
        <w:t>Trustee provisions</w:t>
      </w:r>
      <w:bookmarkEnd w:id="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836"/>
      </w:tblGrid>
      <w:tr w:rsidR="00721CF1" w:rsidTr="00D80CE7">
        <w:tc>
          <w:tcPr>
            <w:tcW w:w="1809" w:type="dxa"/>
            <w:tcBorders>
              <w:top w:val="nil"/>
              <w:left w:val="nil"/>
              <w:right w:val="nil"/>
            </w:tcBorders>
            <w:shd w:val="clear" w:color="auto" w:fill="auto"/>
          </w:tcPr>
          <w:p w:rsidR="00721CF1" w:rsidRPr="007E71EB" w:rsidRDefault="00721CF1" w:rsidP="00D80CE7">
            <w:pPr>
              <w:widowControl w:val="0"/>
              <w:spacing w:before="80" w:after="80"/>
              <w:rPr>
                <w:b/>
                <w:lang w:eastAsia="en-AU"/>
              </w:rPr>
            </w:pPr>
            <w:r w:rsidRPr="007E71EB">
              <w:rPr>
                <w:b/>
                <w:lang w:eastAsia="en-AU"/>
              </w:rPr>
              <w:t>Commentary:</w:t>
            </w:r>
          </w:p>
        </w:tc>
        <w:tc>
          <w:tcPr>
            <w:tcW w:w="8045" w:type="dxa"/>
            <w:tcBorders>
              <w:top w:val="nil"/>
              <w:left w:val="nil"/>
              <w:right w:val="nil"/>
            </w:tcBorders>
            <w:shd w:val="clear" w:color="auto" w:fill="auto"/>
          </w:tcPr>
          <w:p w:rsidR="00721CF1" w:rsidRPr="0087746C" w:rsidRDefault="00721CF1" w:rsidP="00D80CE7">
            <w:pPr>
              <w:widowControl w:val="0"/>
              <w:spacing w:before="80" w:after="80"/>
              <w:rPr>
                <w:rFonts w:cs="Arial"/>
              </w:rPr>
            </w:pPr>
            <w:r>
              <w:rPr>
                <w:rFonts w:cs="Arial"/>
              </w:rPr>
              <w:t>If the Supplier is entering into the contract as trustee of a trust, then insert the following clauses:</w:t>
            </w:r>
          </w:p>
        </w:tc>
      </w:tr>
      <w:tr w:rsidR="00721CF1" w:rsidTr="00D80CE7">
        <w:tc>
          <w:tcPr>
            <w:tcW w:w="1809" w:type="dxa"/>
            <w:tcBorders>
              <w:left w:val="nil"/>
              <w:right w:val="nil"/>
            </w:tcBorders>
            <w:shd w:val="clear" w:color="auto" w:fill="DBE5F1"/>
          </w:tcPr>
          <w:p w:rsidR="00721CF1" w:rsidRPr="007E71EB" w:rsidRDefault="00721CF1" w:rsidP="00D80CE7">
            <w:pPr>
              <w:widowControl w:val="0"/>
              <w:spacing w:before="80" w:after="80"/>
              <w:rPr>
                <w:b/>
                <w:lang w:eastAsia="en-AU"/>
              </w:rPr>
            </w:pPr>
            <w:r w:rsidRPr="007E71EB">
              <w:rPr>
                <w:b/>
                <w:lang w:eastAsia="en-AU"/>
              </w:rPr>
              <w:t xml:space="preserve">Suggested </w:t>
            </w:r>
            <w:r w:rsidRPr="007E71EB">
              <w:rPr>
                <w:b/>
                <w:lang w:eastAsia="en-AU"/>
              </w:rPr>
              <w:lastRenderedPageBreak/>
              <w:t>clause:</w:t>
            </w:r>
          </w:p>
        </w:tc>
        <w:tc>
          <w:tcPr>
            <w:tcW w:w="8045" w:type="dxa"/>
            <w:tcBorders>
              <w:left w:val="nil"/>
              <w:right w:val="nil"/>
            </w:tcBorders>
            <w:shd w:val="clear" w:color="auto" w:fill="DBE5F1"/>
          </w:tcPr>
          <w:p w:rsidR="00721CF1" w:rsidRPr="00E254A4" w:rsidRDefault="00721CF1" w:rsidP="00D80CE7">
            <w:pPr>
              <w:ind w:left="709" w:hanging="709"/>
              <w:rPr>
                <w:b/>
                <w:i/>
                <w:sz w:val="20"/>
                <w:szCs w:val="20"/>
                <w:lang w:eastAsia="en-AU"/>
              </w:rPr>
            </w:pPr>
            <w:r w:rsidRPr="00C314D6">
              <w:rPr>
                <w:b/>
                <w:i/>
                <w:color w:val="FF0000"/>
                <w:sz w:val="20"/>
                <w:szCs w:val="20"/>
              </w:rPr>
              <w:lastRenderedPageBreak/>
              <w:t>[</w:t>
            </w:r>
            <w:r w:rsidRPr="00E254A4">
              <w:rPr>
                <w:b/>
                <w:i/>
                <w:color w:val="FF0000"/>
                <w:sz w:val="20"/>
                <w:szCs w:val="20"/>
              </w:rPr>
              <w:t>new clause no.]</w:t>
            </w:r>
            <w:r w:rsidRPr="00E254A4">
              <w:rPr>
                <w:b/>
                <w:i/>
                <w:sz w:val="20"/>
                <w:szCs w:val="20"/>
                <w:lang w:eastAsia="en-AU"/>
              </w:rPr>
              <w:tab/>
              <w:t>Trustee warranty</w:t>
            </w:r>
          </w:p>
          <w:p w:rsidR="00721CF1" w:rsidRPr="00E254A4" w:rsidRDefault="00721CF1" w:rsidP="00D80CE7">
            <w:pPr>
              <w:rPr>
                <w:i/>
                <w:sz w:val="20"/>
                <w:szCs w:val="20"/>
                <w:lang w:eastAsia="en-AU"/>
              </w:rPr>
            </w:pPr>
            <w:r w:rsidRPr="00E254A4">
              <w:rPr>
                <w:i/>
                <w:sz w:val="20"/>
                <w:szCs w:val="20"/>
                <w:lang w:eastAsia="en-AU"/>
              </w:rPr>
              <w:lastRenderedPageBreak/>
              <w:t>If the Supplier has entered into the Contract as trustee of a trust (“Trust”), the Supplier:</w:t>
            </w:r>
          </w:p>
          <w:p w:rsidR="00721CF1" w:rsidRPr="00E254A4" w:rsidRDefault="00721CF1" w:rsidP="00721CF1">
            <w:pPr>
              <w:pStyle w:val="ListParagraph"/>
              <w:numPr>
                <w:ilvl w:val="0"/>
                <w:numId w:val="31"/>
              </w:numPr>
              <w:spacing w:after="200" w:line="276" w:lineRule="auto"/>
              <w:ind w:hanging="720"/>
              <w:contextualSpacing/>
              <w:rPr>
                <w:rFonts w:ascii="Arial" w:eastAsia="Times New Roman" w:hAnsi="Arial"/>
                <w:i/>
                <w:sz w:val="20"/>
                <w:szCs w:val="20"/>
              </w:rPr>
            </w:pPr>
            <w:r w:rsidRPr="00E254A4">
              <w:rPr>
                <w:rFonts w:ascii="Arial" w:eastAsia="Times New Roman" w:hAnsi="Arial"/>
                <w:i/>
                <w:sz w:val="20"/>
                <w:szCs w:val="20"/>
              </w:rPr>
              <w:t>enters into the Contract personally and in its capacity as trustee; and</w:t>
            </w:r>
          </w:p>
          <w:p w:rsidR="00721CF1" w:rsidRPr="00E254A4" w:rsidRDefault="00721CF1" w:rsidP="00721CF1">
            <w:pPr>
              <w:pStyle w:val="ListParagraph"/>
              <w:numPr>
                <w:ilvl w:val="0"/>
                <w:numId w:val="31"/>
              </w:numPr>
              <w:spacing w:after="200" w:line="276" w:lineRule="auto"/>
              <w:ind w:hanging="720"/>
              <w:contextualSpacing/>
              <w:rPr>
                <w:rFonts w:ascii="Arial" w:eastAsia="Times New Roman" w:hAnsi="Arial"/>
                <w:i/>
                <w:sz w:val="20"/>
                <w:szCs w:val="20"/>
              </w:rPr>
            </w:pPr>
            <w:r w:rsidRPr="00E254A4">
              <w:rPr>
                <w:rFonts w:ascii="Arial" w:eastAsia="Times New Roman" w:hAnsi="Arial"/>
                <w:i/>
                <w:sz w:val="20"/>
                <w:szCs w:val="20"/>
              </w:rPr>
              <w:t>warrants that:</w:t>
            </w:r>
          </w:p>
          <w:p w:rsidR="00721CF1" w:rsidRDefault="00721CF1" w:rsidP="00721CF1">
            <w:pPr>
              <w:numPr>
                <w:ilvl w:val="0"/>
                <w:numId w:val="29"/>
              </w:numPr>
              <w:spacing w:before="120"/>
              <w:rPr>
                <w:i/>
                <w:sz w:val="20"/>
                <w:szCs w:val="20"/>
                <w:lang w:eastAsia="en-AU"/>
              </w:rPr>
            </w:pPr>
            <w:r w:rsidRPr="00E254A4">
              <w:rPr>
                <w:i/>
                <w:sz w:val="20"/>
                <w:szCs w:val="20"/>
                <w:lang w:eastAsia="en-AU"/>
              </w:rPr>
              <w:t>the Trust is validly constituted and has not terminated, no action has been taken to wind up, terminate or resettle the trust, and no date or event has occurred for the vesting of the assets of the Trust;</w:t>
            </w:r>
          </w:p>
          <w:p w:rsidR="00721CF1" w:rsidRDefault="00721CF1" w:rsidP="00721CF1">
            <w:pPr>
              <w:numPr>
                <w:ilvl w:val="0"/>
                <w:numId w:val="29"/>
              </w:numPr>
              <w:spacing w:before="120"/>
              <w:rPr>
                <w:i/>
                <w:sz w:val="20"/>
                <w:szCs w:val="20"/>
                <w:lang w:eastAsia="en-AU"/>
              </w:rPr>
            </w:pPr>
            <w:r w:rsidRPr="00E254A4">
              <w:rPr>
                <w:i/>
                <w:sz w:val="20"/>
                <w:szCs w:val="20"/>
                <w:lang w:eastAsia="en-AU"/>
              </w:rPr>
              <w:t>it is the only trustee of the Trust and is not aware of any action to remove it as trustee of the Trust and will not take any action to resign as trustee before the completion of all obligations of the Supplier under the Contract;</w:t>
            </w:r>
          </w:p>
          <w:p w:rsidR="00721CF1" w:rsidRDefault="00721CF1" w:rsidP="00721CF1">
            <w:pPr>
              <w:numPr>
                <w:ilvl w:val="0"/>
                <w:numId w:val="29"/>
              </w:numPr>
              <w:spacing w:before="120"/>
              <w:rPr>
                <w:i/>
                <w:sz w:val="20"/>
                <w:szCs w:val="20"/>
                <w:lang w:eastAsia="en-AU"/>
              </w:rPr>
            </w:pPr>
            <w:r w:rsidRPr="00E254A4">
              <w:rPr>
                <w:i/>
                <w:sz w:val="20"/>
                <w:szCs w:val="20"/>
                <w:lang w:eastAsia="en-AU"/>
              </w:rPr>
              <w:t xml:space="preserve">the trust deed of the Trust discloses </w:t>
            </w:r>
            <w:proofErr w:type="gramStart"/>
            <w:r w:rsidRPr="00E254A4">
              <w:rPr>
                <w:i/>
                <w:sz w:val="20"/>
                <w:szCs w:val="20"/>
                <w:lang w:eastAsia="en-AU"/>
              </w:rPr>
              <w:t>all of</w:t>
            </w:r>
            <w:proofErr w:type="gramEnd"/>
            <w:r w:rsidRPr="00E254A4">
              <w:rPr>
                <w:i/>
                <w:sz w:val="20"/>
                <w:szCs w:val="20"/>
                <w:lang w:eastAsia="en-AU"/>
              </w:rPr>
              <w:t xml:space="preserve"> the terms of the Trust;</w:t>
            </w:r>
          </w:p>
          <w:p w:rsidR="00721CF1" w:rsidRDefault="00721CF1" w:rsidP="00721CF1">
            <w:pPr>
              <w:numPr>
                <w:ilvl w:val="0"/>
                <w:numId w:val="29"/>
              </w:numPr>
              <w:spacing w:before="120"/>
              <w:rPr>
                <w:i/>
                <w:sz w:val="20"/>
                <w:szCs w:val="20"/>
                <w:lang w:eastAsia="en-AU"/>
              </w:rPr>
            </w:pPr>
            <w:r w:rsidRPr="00E254A4">
              <w:rPr>
                <w:i/>
                <w:sz w:val="20"/>
                <w:szCs w:val="20"/>
                <w:lang w:eastAsia="en-AU"/>
              </w:rPr>
              <w:t>it has power under the trust deed of the Trust to enter into and observe its obligations under this Contract and has formed the view that it is prudent to enter into this Contract;</w:t>
            </w:r>
          </w:p>
          <w:p w:rsidR="00721CF1" w:rsidRDefault="00721CF1" w:rsidP="00721CF1">
            <w:pPr>
              <w:numPr>
                <w:ilvl w:val="0"/>
                <w:numId w:val="29"/>
              </w:numPr>
              <w:spacing w:before="120"/>
              <w:rPr>
                <w:i/>
                <w:sz w:val="20"/>
                <w:szCs w:val="20"/>
                <w:lang w:eastAsia="en-AU"/>
              </w:rPr>
            </w:pPr>
            <w:r w:rsidRPr="00E254A4">
              <w:rPr>
                <w:i/>
                <w:sz w:val="20"/>
                <w:szCs w:val="20"/>
                <w:lang w:eastAsia="en-AU"/>
              </w:rPr>
              <w:t>it has in full force and effect the authorisations necessary to enter into this Contract, perform obligations under this Contract and allow this Contract to be enforced;</w:t>
            </w:r>
          </w:p>
          <w:p w:rsidR="00721CF1" w:rsidRDefault="00721CF1" w:rsidP="00721CF1">
            <w:pPr>
              <w:numPr>
                <w:ilvl w:val="0"/>
                <w:numId w:val="29"/>
              </w:numPr>
              <w:spacing w:before="120"/>
              <w:rPr>
                <w:i/>
                <w:sz w:val="20"/>
                <w:szCs w:val="20"/>
                <w:lang w:eastAsia="en-AU"/>
              </w:rPr>
            </w:pPr>
            <w:r w:rsidRPr="00E254A4">
              <w:rPr>
                <w:i/>
                <w:sz w:val="20"/>
                <w:szCs w:val="20"/>
                <w:lang w:eastAsia="en-AU"/>
              </w:rPr>
              <w:t>it is not in material default under the trust deed of the Trust and is not aware of any action proposed to terminate the Trust;</w:t>
            </w:r>
          </w:p>
          <w:p w:rsidR="00721CF1" w:rsidRDefault="00721CF1" w:rsidP="00721CF1">
            <w:pPr>
              <w:numPr>
                <w:ilvl w:val="0"/>
                <w:numId w:val="29"/>
              </w:numPr>
              <w:spacing w:before="120"/>
              <w:rPr>
                <w:i/>
                <w:sz w:val="20"/>
                <w:szCs w:val="20"/>
                <w:lang w:eastAsia="en-AU"/>
              </w:rPr>
            </w:pPr>
            <w:r w:rsidRPr="00E254A4">
              <w:rPr>
                <w:i/>
                <w:sz w:val="20"/>
                <w:szCs w:val="20"/>
                <w:lang w:eastAsia="en-AU"/>
              </w:rPr>
              <w:t>the entry into and the performance of this Contract is for the benefit of the beneficiaries of the Trust, whose consents (if necessary) have been obtained; and</w:t>
            </w:r>
          </w:p>
          <w:p w:rsidR="00721CF1" w:rsidRDefault="00721CF1" w:rsidP="00721CF1">
            <w:pPr>
              <w:numPr>
                <w:ilvl w:val="0"/>
                <w:numId w:val="29"/>
              </w:numPr>
              <w:spacing w:before="120"/>
              <w:rPr>
                <w:i/>
                <w:sz w:val="20"/>
                <w:szCs w:val="20"/>
                <w:lang w:eastAsia="en-AU"/>
              </w:rPr>
            </w:pPr>
            <w:r w:rsidRPr="00E254A4">
              <w:rPr>
                <w:i/>
                <w:sz w:val="20"/>
                <w:szCs w:val="20"/>
                <w:lang w:eastAsia="en-AU"/>
              </w:rPr>
              <w:t xml:space="preserve">it has a right to be indemnified fully out of the trust assets concerning </w:t>
            </w:r>
            <w:proofErr w:type="gramStart"/>
            <w:r w:rsidRPr="00E254A4">
              <w:rPr>
                <w:i/>
                <w:sz w:val="20"/>
                <w:szCs w:val="20"/>
                <w:lang w:eastAsia="en-AU"/>
              </w:rPr>
              <w:t>all of</w:t>
            </w:r>
            <w:proofErr w:type="gramEnd"/>
            <w:r w:rsidRPr="00E254A4">
              <w:rPr>
                <w:i/>
                <w:sz w:val="20"/>
                <w:szCs w:val="20"/>
                <w:lang w:eastAsia="en-AU"/>
              </w:rPr>
              <w:t xml:space="preserve"> the obligations and liabilities incurred by it under this Contract, the assets of the Trust are sufficient to satisfy that right in full, and it has not released or disposed of its equitable lien over the assets of the Trust; and</w:t>
            </w:r>
          </w:p>
          <w:p w:rsidR="00721CF1" w:rsidRPr="00E254A4" w:rsidRDefault="00721CF1" w:rsidP="00721CF1">
            <w:pPr>
              <w:numPr>
                <w:ilvl w:val="0"/>
                <w:numId w:val="29"/>
              </w:numPr>
              <w:spacing w:before="120"/>
              <w:rPr>
                <w:i/>
                <w:sz w:val="20"/>
                <w:szCs w:val="20"/>
                <w:lang w:eastAsia="en-AU"/>
              </w:rPr>
            </w:pPr>
            <w:r w:rsidRPr="00E254A4">
              <w:rPr>
                <w:i/>
                <w:sz w:val="20"/>
                <w:szCs w:val="20"/>
                <w:lang w:eastAsia="en-AU"/>
              </w:rPr>
              <w:t xml:space="preserve">it has disclosed to the Customer full </w:t>
            </w:r>
            <w:proofErr w:type="gramStart"/>
            <w:r w:rsidRPr="00E254A4">
              <w:rPr>
                <w:i/>
                <w:sz w:val="20"/>
                <w:szCs w:val="20"/>
                <w:lang w:eastAsia="en-AU"/>
              </w:rPr>
              <w:t>particulars of</w:t>
            </w:r>
            <w:proofErr w:type="gramEnd"/>
            <w:r w:rsidRPr="00E254A4">
              <w:rPr>
                <w:i/>
                <w:sz w:val="20"/>
                <w:szCs w:val="20"/>
                <w:lang w:eastAsia="en-AU"/>
              </w:rPr>
              <w:t xml:space="preserve"> the Trust and of any other trust or fiduciary relationship affecting the assets of the Trust, and has given the Customer a complete, up to date copy of the Trust Deed.</w:t>
            </w:r>
          </w:p>
          <w:p w:rsidR="00721CF1" w:rsidRPr="00E254A4" w:rsidRDefault="00721CF1" w:rsidP="00721CF1">
            <w:pPr>
              <w:pStyle w:val="ListParagraph"/>
              <w:numPr>
                <w:ilvl w:val="0"/>
                <w:numId w:val="31"/>
              </w:numPr>
              <w:spacing w:after="200" w:line="276" w:lineRule="auto"/>
              <w:ind w:hanging="720"/>
              <w:contextualSpacing/>
              <w:rPr>
                <w:rFonts w:ascii="Arial" w:eastAsia="Times New Roman" w:hAnsi="Arial"/>
                <w:i/>
                <w:sz w:val="20"/>
                <w:szCs w:val="20"/>
              </w:rPr>
            </w:pPr>
            <w:r w:rsidRPr="00E254A4">
              <w:rPr>
                <w:rFonts w:ascii="Arial" w:eastAsia="Times New Roman" w:hAnsi="Arial"/>
                <w:i/>
                <w:sz w:val="20"/>
                <w:szCs w:val="20"/>
              </w:rPr>
              <w:t>makes the warranties in clause &lt;&lt;X&gt;&gt;(b) on the date that the [Contract/SOA] is formed and on the last Business Day of each month after that date.</w:t>
            </w:r>
          </w:p>
          <w:p w:rsidR="00721CF1" w:rsidRDefault="00721CF1" w:rsidP="00D80CE7">
            <w:pPr>
              <w:rPr>
                <w:b/>
              </w:rPr>
            </w:pPr>
            <w:r w:rsidRPr="00C314D6">
              <w:rPr>
                <w:b/>
                <w:i/>
                <w:color w:val="FF0000"/>
                <w:sz w:val="20"/>
                <w:szCs w:val="20"/>
              </w:rPr>
              <w:t>[</w:t>
            </w:r>
            <w:r w:rsidRPr="00E254A4">
              <w:rPr>
                <w:b/>
                <w:i/>
                <w:color w:val="FF0000"/>
                <w:sz w:val="20"/>
                <w:szCs w:val="20"/>
              </w:rPr>
              <w:t>new clause no.]</w:t>
            </w:r>
            <w:r>
              <w:rPr>
                <w:b/>
              </w:rPr>
              <w:tab/>
              <w:t>Trustee to provide information</w:t>
            </w:r>
          </w:p>
          <w:p w:rsidR="00721CF1" w:rsidRPr="00E254A4" w:rsidRDefault="00721CF1" w:rsidP="00D80CE7">
            <w:pPr>
              <w:rPr>
                <w:i/>
                <w:sz w:val="20"/>
                <w:szCs w:val="20"/>
                <w:lang w:eastAsia="en-AU"/>
              </w:rPr>
            </w:pPr>
            <w:r w:rsidRPr="00E254A4">
              <w:rPr>
                <w:i/>
                <w:sz w:val="20"/>
                <w:szCs w:val="20"/>
                <w:lang w:eastAsia="en-AU"/>
              </w:rPr>
              <w:t>If the Supplier has entered into the Contract as trustee of a Trust, the Supplier must give the Customer promptly on request:</w:t>
            </w:r>
          </w:p>
          <w:p w:rsidR="00721CF1" w:rsidRDefault="00721CF1" w:rsidP="00D80CE7">
            <w:pPr>
              <w:pStyle w:val="ListParagraph"/>
              <w:ind w:hanging="720"/>
              <w:rPr>
                <w:rFonts w:ascii="Arial" w:eastAsia="Times New Roman" w:hAnsi="Arial"/>
                <w:i/>
                <w:sz w:val="20"/>
                <w:szCs w:val="20"/>
              </w:rPr>
            </w:pPr>
            <w:r>
              <w:rPr>
                <w:rFonts w:ascii="Arial" w:eastAsia="Times New Roman" w:hAnsi="Arial"/>
                <w:i/>
                <w:sz w:val="20"/>
                <w:szCs w:val="20"/>
              </w:rPr>
              <w:t>(a)</w:t>
            </w:r>
            <w:r>
              <w:rPr>
                <w:rFonts w:ascii="Arial" w:eastAsia="Times New Roman" w:hAnsi="Arial"/>
                <w:i/>
                <w:sz w:val="20"/>
                <w:szCs w:val="20"/>
              </w:rPr>
              <w:tab/>
            </w:r>
            <w:r w:rsidRPr="00E254A4">
              <w:rPr>
                <w:rFonts w:ascii="Arial" w:eastAsia="Times New Roman" w:hAnsi="Arial"/>
                <w:i/>
                <w:sz w:val="20"/>
                <w:szCs w:val="20"/>
              </w:rPr>
              <w:t>any information concerning the financial condition (including the financial accounts), business, assets and affairs of the Trust that the Customer reasonably requests; or</w:t>
            </w:r>
          </w:p>
          <w:p w:rsidR="00721CF1" w:rsidRPr="00E254A4" w:rsidRDefault="00721CF1" w:rsidP="00D80CE7">
            <w:pPr>
              <w:pStyle w:val="ListParagraph"/>
              <w:ind w:hanging="720"/>
              <w:rPr>
                <w:rFonts w:ascii="Arial" w:eastAsia="Times New Roman" w:hAnsi="Arial"/>
                <w:i/>
                <w:sz w:val="20"/>
                <w:szCs w:val="20"/>
              </w:rPr>
            </w:pPr>
            <w:r>
              <w:rPr>
                <w:rFonts w:ascii="Arial" w:eastAsia="Times New Roman" w:hAnsi="Arial"/>
                <w:i/>
                <w:sz w:val="20"/>
                <w:szCs w:val="20"/>
              </w:rPr>
              <w:t>(b)</w:t>
            </w:r>
            <w:r>
              <w:rPr>
                <w:rFonts w:ascii="Arial" w:eastAsia="Times New Roman" w:hAnsi="Arial"/>
                <w:i/>
                <w:sz w:val="20"/>
                <w:szCs w:val="20"/>
              </w:rPr>
              <w:tab/>
            </w:r>
            <w:r w:rsidRPr="00E254A4">
              <w:rPr>
                <w:rFonts w:ascii="Arial" w:eastAsia="Times New Roman" w:hAnsi="Arial"/>
                <w:i/>
                <w:sz w:val="20"/>
                <w:szCs w:val="20"/>
              </w:rPr>
              <w:t>a statement from the duly appointed auditors of the Trust attesting to the solvency and financial soundness of the Trust and the trustee of the Trust.</w:t>
            </w:r>
          </w:p>
        </w:tc>
      </w:tr>
    </w:tbl>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2259C3" w:rsidRPr="0087746C" w:rsidRDefault="002259C3" w:rsidP="002259C3">
      <w:pPr>
        <w:pStyle w:val="Heading1"/>
        <w:widowControl w:val="0"/>
        <w:numPr>
          <w:ilvl w:val="0"/>
          <w:numId w:val="24"/>
        </w:numPr>
        <w:spacing w:before="240"/>
        <w:rPr>
          <w:sz w:val="28"/>
          <w:szCs w:val="28"/>
        </w:rPr>
      </w:pPr>
      <w:bookmarkStart w:id="88" w:name="_Toc430078079"/>
      <w:r w:rsidRPr="0087746C">
        <w:rPr>
          <w:sz w:val="28"/>
          <w:szCs w:val="28"/>
        </w:rPr>
        <w:lastRenderedPageBreak/>
        <w:t>Other precedents</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836"/>
      </w:tblGrid>
      <w:tr w:rsidR="002259C3" w:rsidTr="00D80CE7">
        <w:tc>
          <w:tcPr>
            <w:tcW w:w="1809" w:type="dxa"/>
            <w:tcBorders>
              <w:top w:val="nil"/>
              <w:left w:val="nil"/>
              <w:right w:val="nil"/>
            </w:tcBorders>
            <w:shd w:val="clear" w:color="auto" w:fill="auto"/>
          </w:tcPr>
          <w:p w:rsidR="002259C3" w:rsidRPr="007E71EB" w:rsidRDefault="002259C3" w:rsidP="00D80CE7">
            <w:pPr>
              <w:spacing w:before="80" w:after="80"/>
              <w:rPr>
                <w:b/>
                <w:lang w:eastAsia="en-AU"/>
              </w:rPr>
            </w:pPr>
            <w:r w:rsidRPr="007E71EB">
              <w:rPr>
                <w:b/>
                <w:lang w:eastAsia="en-AU"/>
              </w:rPr>
              <w:t>Commentary:</w:t>
            </w:r>
          </w:p>
        </w:tc>
        <w:tc>
          <w:tcPr>
            <w:tcW w:w="8045" w:type="dxa"/>
            <w:tcBorders>
              <w:top w:val="nil"/>
              <w:left w:val="nil"/>
              <w:right w:val="nil"/>
            </w:tcBorders>
            <w:shd w:val="clear" w:color="auto" w:fill="auto"/>
          </w:tcPr>
          <w:p w:rsidR="002259C3" w:rsidRPr="0087746C" w:rsidRDefault="002259C3" w:rsidP="00D80CE7">
            <w:pPr>
              <w:spacing w:before="80" w:after="80"/>
              <w:rPr>
                <w:rFonts w:cs="Arial"/>
              </w:rPr>
            </w:pPr>
            <w:r>
              <w:rPr>
                <w:rFonts w:cs="Arial"/>
              </w:rPr>
              <w:t xml:space="preserve">The following documents (as precedents) will be developed in the coming months and made available on the Department of Housing and Public Works website when finalised.  </w:t>
            </w:r>
          </w:p>
        </w:tc>
      </w:tr>
      <w:tr w:rsidR="002259C3" w:rsidTr="00D80CE7">
        <w:tc>
          <w:tcPr>
            <w:tcW w:w="1809" w:type="dxa"/>
            <w:tcBorders>
              <w:left w:val="nil"/>
              <w:right w:val="nil"/>
            </w:tcBorders>
            <w:shd w:val="clear" w:color="auto" w:fill="DBE5F1"/>
          </w:tcPr>
          <w:p w:rsidR="002259C3" w:rsidRPr="007E71EB" w:rsidRDefault="002259C3" w:rsidP="00D80CE7">
            <w:pPr>
              <w:spacing w:before="80" w:after="80"/>
              <w:rPr>
                <w:b/>
                <w:lang w:eastAsia="en-AU"/>
              </w:rPr>
            </w:pPr>
            <w:r>
              <w:rPr>
                <w:b/>
                <w:lang w:eastAsia="en-AU"/>
              </w:rPr>
              <w:t xml:space="preserve">Document </w:t>
            </w:r>
          </w:p>
        </w:tc>
        <w:tc>
          <w:tcPr>
            <w:tcW w:w="8045" w:type="dxa"/>
            <w:tcBorders>
              <w:left w:val="nil"/>
              <w:right w:val="nil"/>
            </w:tcBorders>
            <w:shd w:val="clear" w:color="auto" w:fill="DBE5F1"/>
          </w:tcPr>
          <w:p w:rsidR="002259C3" w:rsidRDefault="002259C3" w:rsidP="002259C3">
            <w:pPr>
              <w:numPr>
                <w:ilvl w:val="0"/>
                <w:numId w:val="32"/>
              </w:numPr>
              <w:rPr>
                <w:lang w:eastAsia="en-AU"/>
              </w:rPr>
            </w:pPr>
            <w:r>
              <w:rPr>
                <w:lang w:eastAsia="en-AU"/>
              </w:rPr>
              <w:t>Letter of acceptance of Offer</w:t>
            </w:r>
          </w:p>
          <w:p w:rsidR="002259C3" w:rsidRPr="000324E3" w:rsidRDefault="002259C3" w:rsidP="002259C3">
            <w:pPr>
              <w:numPr>
                <w:ilvl w:val="0"/>
                <w:numId w:val="32"/>
              </w:numPr>
              <w:rPr>
                <w:b/>
                <w:lang w:eastAsia="en-AU"/>
              </w:rPr>
            </w:pPr>
            <w:r w:rsidRPr="000324E3">
              <w:rPr>
                <w:b/>
                <w:lang w:eastAsia="en-AU"/>
              </w:rPr>
              <w:t>Letter of variation</w:t>
            </w:r>
            <w:r>
              <w:rPr>
                <w:b/>
                <w:lang w:eastAsia="en-AU"/>
              </w:rPr>
              <w:tab/>
            </w:r>
            <w:r>
              <w:rPr>
                <w:b/>
                <w:lang w:eastAsia="en-AU"/>
              </w:rPr>
              <w:tab/>
            </w:r>
            <w:r>
              <w:rPr>
                <w:b/>
                <w:lang w:eastAsia="en-AU"/>
              </w:rPr>
              <w:tab/>
            </w:r>
            <w:r>
              <w:rPr>
                <w:b/>
                <w:lang w:eastAsia="en-AU"/>
              </w:rPr>
              <w:tab/>
              <w:t>(now available)</w:t>
            </w:r>
          </w:p>
          <w:p w:rsidR="002259C3" w:rsidRPr="000324E3" w:rsidRDefault="002259C3" w:rsidP="002259C3">
            <w:pPr>
              <w:numPr>
                <w:ilvl w:val="0"/>
                <w:numId w:val="32"/>
              </w:numPr>
              <w:rPr>
                <w:b/>
                <w:lang w:eastAsia="en-AU"/>
              </w:rPr>
            </w:pPr>
            <w:r w:rsidRPr="000324E3">
              <w:rPr>
                <w:b/>
                <w:lang w:eastAsia="en-AU"/>
              </w:rPr>
              <w:t>Deed of novation</w:t>
            </w:r>
            <w:r>
              <w:rPr>
                <w:b/>
                <w:lang w:eastAsia="en-AU"/>
              </w:rPr>
              <w:tab/>
            </w:r>
            <w:r>
              <w:rPr>
                <w:b/>
                <w:lang w:eastAsia="en-AU"/>
              </w:rPr>
              <w:tab/>
            </w:r>
            <w:r>
              <w:rPr>
                <w:b/>
                <w:lang w:eastAsia="en-AU"/>
              </w:rPr>
              <w:tab/>
            </w:r>
            <w:r>
              <w:rPr>
                <w:b/>
                <w:lang w:eastAsia="en-AU"/>
              </w:rPr>
              <w:tab/>
              <w:t xml:space="preserve">(now available) </w:t>
            </w:r>
          </w:p>
          <w:p w:rsidR="002259C3" w:rsidRPr="00587FC6" w:rsidRDefault="002259C3" w:rsidP="002259C3">
            <w:pPr>
              <w:numPr>
                <w:ilvl w:val="0"/>
                <w:numId w:val="32"/>
              </w:numPr>
              <w:rPr>
                <w:b/>
                <w:lang w:eastAsia="en-AU"/>
              </w:rPr>
            </w:pPr>
            <w:r w:rsidRPr="00587FC6">
              <w:rPr>
                <w:b/>
                <w:lang w:eastAsia="en-AU"/>
              </w:rPr>
              <w:t xml:space="preserve">Confidentiality, Privacy and </w:t>
            </w:r>
            <w:r>
              <w:rPr>
                <w:b/>
                <w:lang w:eastAsia="en-AU"/>
              </w:rPr>
              <w:br/>
            </w:r>
            <w:r w:rsidRPr="00587FC6">
              <w:rPr>
                <w:b/>
                <w:lang w:eastAsia="en-AU"/>
              </w:rPr>
              <w:t>Conflict of Interest Deed</w:t>
            </w:r>
            <w:r w:rsidRPr="00587FC6" w:rsidDel="00C84F03">
              <w:rPr>
                <w:b/>
                <w:lang w:eastAsia="en-AU"/>
              </w:rPr>
              <w:t xml:space="preserve"> </w:t>
            </w:r>
            <w:r w:rsidRPr="00587FC6">
              <w:rPr>
                <w:b/>
                <w:lang w:eastAsia="en-AU"/>
              </w:rPr>
              <w:t>(one-way</w:t>
            </w:r>
            <w:r>
              <w:rPr>
                <w:b/>
                <w:lang w:eastAsia="en-AU"/>
              </w:rPr>
              <w:t xml:space="preserve">) </w:t>
            </w:r>
            <w:r>
              <w:rPr>
                <w:b/>
                <w:lang w:eastAsia="en-AU"/>
              </w:rPr>
              <w:tab/>
              <w:t>(now available)</w:t>
            </w:r>
          </w:p>
          <w:p w:rsidR="002259C3" w:rsidRPr="00C84F03" w:rsidRDefault="002259C3" w:rsidP="002259C3">
            <w:pPr>
              <w:numPr>
                <w:ilvl w:val="0"/>
                <w:numId w:val="32"/>
              </w:numPr>
              <w:rPr>
                <w:b/>
                <w:lang w:eastAsia="en-AU"/>
              </w:rPr>
            </w:pPr>
            <w:r w:rsidRPr="00C84F03">
              <w:rPr>
                <w:b/>
                <w:lang w:eastAsia="en-AU"/>
              </w:rPr>
              <w:t>Financial Security</w:t>
            </w:r>
            <w:r w:rsidRPr="00C84F03">
              <w:rPr>
                <w:b/>
                <w:lang w:eastAsia="en-AU"/>
              </w:rPr>
              <w:tab/>
            </w:r>
            <w:r w:rsidRPr="00C84F03">
              <w:rPr>
                <w:b/>
                <w:lang w:eastAsia="en-AU"/>
              </w:rPr>
              <w:tab/>
            </w:r>
            <w:r>
              <w:rPr>
                <w:b/>
                <w:lang w:eastAsia="en-AU"/>
              </w:rPr>
              <w:tab/>
            </w:r>
            <w:r>
              <w:rPr>
                <w:b/>
                <w:lang w:eastAsia="en-AU"/>
              </w:rPr>
              <w:tab/>
            </w:r>
            <w:r w:rsidRPr="00C84F03">
              <w:rPr>
                <w:b/>
                <w:lang w:eastAsia="en-AU"/>
              </w:rPr>
              <w:t>(now available)</w:t>
            </w:r>
          </w:p>
          <w:p w:rsidR="002259C3" w:rsidRPr="00A56594" w:rsidRDefault="002259C3" w:rsidP="002259C3">
            <w:pPr>
              <w:numPr>
                <w:ilvl w:val="0"/>
                <w:numId w:val="32"/>
              </w:numPr>
              <w:rPr>
                <w:b/>
                <w:lang w:eastAsia="en-AU"/>
              </w:rPr>
            </w:pPr>
            <w:r w:rsidRPr="00A56594">
              <w:rPr>
                <w:b/>
                <w:lang w:eastAsia="en-AU"/>
              </w:rPr>
              <w:t>Performance Guarantee</w:t>
            </w:r>
            <w:r w:rsidRPr="00A56594">
              <w:rPr>
                <w:b/>
                <w:lang w:eastAsia="en-AU"/>
              </w:rPr>
              <w:tab/>
            </w:r>
            <w:r>
              <w:rPr>
                <w:b/>
                <w:lang w:eastAsia="en-AU"/>
              </w:rPr>
              <w:tab/>
            </w:r>
            <w:r>
              <w:rPr>
                <w:b/>
                <w:lang w:eastAsia="en-AU"/>
              </w:rPr>
              <w:tab/>
            </w:r>
            <w:r w:rsidRPr="00A56594">
              <w:rPr>
                <w:b/>
                <w:lang w:eastAsia="en-AU"/>
              </w:rPr>
              <w:t>(now available)</w:t>
            </w:r>
          </w:p>
        </w:tc>
      </w:tr>
    </w:tbl>
    <w:p w:rsidR="002259C3" w:rsidRPr="00666A28" w:rsidRDefault="002259C3" w:rsidP="002259C3">
      <w:pPr>
        <w:pStyle w:val="Heading2"/>
        <w:rPr>
          <w:sz w:val="24"/>
          <w:szCs w:val="24"/>
        </w:rPr>
      </w:pPr>
      <w:bookmarkStart w:id="89" w:name="_Toc430078080"/>
      <w:r>
        <w:rPr>
          <w:sz w:val="24"/>
          <w:szCs w:val="24"/>
        </w:rPr>
        <w:t>8.2</w:t>
      </w:r>
      <w:r>
        <w:rPr>
          <w:sz w:val="24"/>
          <w:szCs w:val="24"/>
        </w:rPr>
        <w:tab/>
        <w:t>Letter of variation</w:t>
      </w:r>
      <w:bookmarkEnd w:id="89"/>
      <w:r w:rsidRPr="00666A28">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835"/>
      </w:tblGrid>
      <w:tr w:rsidR="002259C3" w:rsidTr="00D80CE7">
        <w:tc>
          <w:tcPr>
            <w:tcW w:w="1809" w:type="dxa"/>
            <w:tcBorders>
              <w:top w:val="nil"/>
              <w:left w:val="nil"/>
              <w:right w:val="nil"/>
            </w:tcBorders>
            <w:shd w:val="clear" w:color="auto" w:fill="auto"/>
          </w:tcPr>
          <w:p w:rsidR="002259C3" w:rsidRPr="007E71EB" w:rsidRDefault="002259C3" w:rsidP="00D80CE7">
            <w:pPr>
              <w:spacing w:before="80" w:after="80"/>
              <w:rPr>
                <w:b/>
                <w:lang w:eastAsia="en-AU"/>
              </w:rPr>
            </w:pPr>
            <w:r w:rsidRPr="007E71EB">
              <w:rPr>
                <w:b/>
                <w:lang w:eastAsia="en-AU"/>
              </w:rPr>
              <w:t>Commentary:</w:t>
            </w:r>
          </w:p>
        </w:tc>
        <w:tc>
          <w:tcPr>
            <w:tcW w:w="8045" w:type="dxa"/>
            <w:tcBorders>
              <w:top w:val="nil"/>
              <w:left w:val="nil"/>
              <w:right w:val="nil"/>
            </w:tcBorders>
            <w:shd w:val="clear" w:color="auto" w:fill="auto"/>
          </w:tcPr>
          <w:p w:rsidR="002259C3" w:rsidRDefault="002259C3" w:rsidP="00D80CE7">
            <w:pPr>
              <w:spacing w:before="80" w:after="80"/>
              <w:rPr>
                <w:rFonts w:cs="Arial"/>
                <w:szCs w:val="22"/>
              </w:rPr>
            </w:pPr>
            <w:r>
              <w:rPr>
                <w:rFonts w:cs="Arial"/>
                <w:szCs w:val="22"/>
              </w:rPr>
              <w:t>This template can be used where the parties wish to record in writing any changes to the terms and conditions of a contract.</w:t>
            </w:r>
          </w:p>
          <w:p w:rsidR="002259C3" w:rsidRDefault="002259C3" w:rsidP="00D80CE7">
            <w:pPr>
              <w:spacing w:before="80" w:after="80"/>
              <w:rPr>
                <w:rFonts w:cs="Arial"/>
                <w:szCs w:val="22"/>
              </w:rPr>
            </w:pPr>
            <w:r>
              <w:rPr>
                <w:rFonts w:cs="Arial"/>
                <w:szCs w:val="22"/>
              </w:rPr>
              <w:t xml:space="preserve">Variations must be confirmed in writing and acknowledged by both parties.  Save a copy of the signed letter of variation (or alternatively, the correspondence between the parties confirming the variation is agreed) in Q-Contracts (or wherever else you keep your contract records).  </w:t>
            </w:r>
          </w:p>
          <w:p w:rsidR="002259C3" w:rsidRPr="00666A28" w:rsidRDefault="002259C3" w:rsidP="00D80CE7">
            <w:pPr>
              <w:spacing w:before="80" w:after="80"/>
              <w:rPr>
                <w:rFonts w:cs="Arial"/>
                <w:szCs w:val="22"/>
              </w:rPr>
            </w:pPr>
            <w:r>
              <w:rPr>
                <w:rFonts w:cs="Arial"/>
                <w:szCs w:val="22"/>
              </w:rPr>
              <w:t xml:space="preserve">The letter of variation template is available on the </w:t>
            </w:r>
            <w:hyperlink r:id="rId15" w:history="1">
              <w:r w:rsidRPr="000324E3">
                <w:rPr>
                  <w:rStyle w:val="Hyperlink"/>
                  <w:rFonts w:cs="Arial"/>
                  <w:szCs w:val="22"/>
                </w:rPr>
                <w:t>Dept. Housing and Public Works website</w:t>
              </w:r>
            </w:hyperlink>
            <w:r>
              <w:rPr>
                <w:rFonts w:cs="Arial"/>
                <w:szCs w:val="22"/>
              </w:rPr>
              <w:t>.</w:t>
            </w:r>
          </w:p>
        </w:tc>
      </w:tr>
    </w:tbl>
    <w:p w:rsidR="002259C3" w:rsidRPr="00666A28" w:rsidRDefault="002259C3" w:rsidP="002259C3">
      <w:pPr>
        <w:pStyle w:val="Heading2"/>
        <w:rPr>
          <w:sz w:val="24"/>
          <w:szCs w:val="24"/>
        </w:rPr>
      </w:pPr>
      <w:bookmarkStart w:id="90" w:name="_Toc430078081"/>
      <w:r>
        <w:rPr>
          <w:sz w:val="24"/>
          <w:szCs w:val="24"/>
        </w:rPr>
        <w:t>8.3</w:t>
      </w:r>
      <w:r>
        <w:rPr>
          <w:sz w:val="24"/>
          <w:szCs w:val="24"/>
        </w:rPr>
        <w:tab/>
        <w:t>Deed of novation</w:t>
      </w:r>
      <w:bookmarkEnd w:id="90"/>
      <w:r w:rsidRPr="00666A28">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834"/>
      </w:tblGrid>
      <w:tr w:rsidR="002259C3" w:rsidTr="00D80CE7">
        <w:tc>
          <w:tcPr>
            <w:tcW w:w="1809" w:type="dxa"/>
            <w:tcBorders>
              <w:top w:val="nil"/>
              <w:left w:val="nil"/>
              <w:right w:val="nil"/>
            </w:tcBorders>
            <w:shd w:val="clear" w:color="auto" w:fill="auto"/>
          </w:tcPr>
          <w:p w:rsidR="002259C3" w:rsidRPr="007E71EB" w:rsidRDefault="002259C3" w:rsidP="00D80CE7">
            <w:pPr>
              <w:spacing w:before="80" w:after="80"/>
              <w:rPr>
                <w:b/>
                <w:lang w:eastAsia="en-AU"/>
              </w:rPr>
            </w:pPr>
            <w:r w:rsidRPr="007E71EB">
              <w:rPr>
                <w:b/>
                <w:lang w:eastAsia="en-AU"/>
              </w:rPr>
              <w:t>Commentary:</w:t>
            </w:r>
          </w:p>
        </w:tc>
        <w:tc>
          <w:tcPr>
            <w:tcW w:w="8045" w:type="dxa"/>
            <w:tcBorders>
              <w:top w:val="nil"/>
              <w:left w:val="nil"/>
              <w:right w:val="nil"/>
            </w:tcBorders>
            <w:shd w:val="clear" w:color="auto" w:fill="auto"/>
          </w:tcPr>
          <w:p w:rsidR="002259C3" w:rsidRDefault="002259C3" w:rsidP="00D80CE7">
            <w:pPr>
              <w:spacing w:before="80" w:after="80"/>
              <w:rPr>
                <w:rFonts w:cs="Arial"/>
                <w:szCs w:val="22"/>
              </w:rPr>
            </w:pPr>
            <w:r>
              <w:rPr>
                <w:rFonts w:cs="Arial"/>
                <w:szCs w:val="22"/>
              </w:rPr>
              <w:t>This template can be used to novate a contract from one supplier to another supplier.  The template includes some guidance notes about things to consider when novating a contract.</w:t>
            </w:r>
          </w:p>
          <w:p w:rsidR="002259C3" w:rsidRPr="00666A28" w:rsidRDefault="002259C3" w:rsidP="00D80CE7">
            <w:pPr>
              <w:spacing w:before="80" w:after="80"/>
              <w:rPr>
                <w:rFonts w:cs="Arial"/>
                <w:szCs w:val="22"/>
              </w:rPr>
            </w:pPr>
            <w:r>
              <w:rPr>
                <w:rFonts w:cs="Arial"/>
                <w:szCs w:val="22"/>
              </w:rPr>
              <w:t xml:space="preserve">The Deed of Novation template is available on the </w:t>
            </w:r>
            <w:hyperlink r:id="rId16" w:history="1">
              <w:r w:rsidRPr="000D700B">
                <w:rPr>
                  <w:rStyle w:val="Hyperlink"/>
                  <w:rFonts w:cs="Arial"/>
                  <w:szCs w:val="22"/>
                </w:rPr>
                <w:t>Dept. Housing and Public Works website.</w:t>
              </w:r>
            </w:hyperlink>
          </w:p>
        </w:tc>
      </w:tr>
    </w:tbl>
    <w:p w:rsidR="002259C3" w:rsidRDefault="002259C3" w:rsidP="002259C3">
      <w:pPr>
        <w:pStyle w:val="Heading2"/>
        <w:rPr>
          <w:sz w:val="24"/>
          <w:szCs w:val="24"/>
        </w:rPr>
      </w:pPr>
      <w:bookmarkStart w:id="91" w:name="_Toc430078082"/>
      <w:r>
        <w:rPr>
          <w:sz w:val="24"/>
          <w:szCs w:val="24"/>
        </w:rPr>
        <w:t>8.4</w:t>
      </w:r>
      <w:r>
        <w:rPr>
          <w:sz w:val="24"/>
          <w:szCs w:val="24"/>
        </w:rPr>
        <w:tab/>
        <w:t>Confidentiality, Privacy and Conflict of Interest Deed (one-way)</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835"/>
      </w:tblGrid>
      <w:tr w:rsidR="002259C3" w:rsidRPr="00666A28" w:rsidTr="00D80CE7">
        <w:tc>
          <w:tcPr>
            <w:tcW w:w="1809" w:type="dxa"/>
            <w:tcBorders>
              <w:top w:val="nil"/>
              <w:left w:val="nil"/>
              <w:right w:val="nil"/>
            </w:tcBorders>
            <w:shd w:val="clear" w:color="auto" w:fill="auto"/>
          </w:tcPr>
          <w:p w:rsidR="002259C3" w:rsidRPr="007E71EB" w:rsidRDefault="002259C3" w:rsidP="00D80CE7">
            <w:pPr>
              <w:spacing w:before="80" w:after="80"/>
              <w:rPr>
                <w:b/>
                <w:lang w:eastAsia="en-AU"/>
              </w:rPr>
            </w:pPr>
            <w:r w:rsidRPr="007E71EB">
              <w:rPr>
                <w:b/>
                <w:lang w:eastAsia="en-AU"/>
              </w:rPr>
              <w:t>Commentary:</w:t>
            </w:r>
          </w:p>
        </w:tc>
        <w:tc>
          <w:tcPr>
            <w:tcW w:w="8045" w:type="dxa"/>
            <w:tcBorders>
              <w:top w:val="nil"/>
              <w:left w:val="nil"/>
              <w:right w:val="nil"/>
            </w:tcBorders>
            <w:shd w:val="clear" w:color="auto" w:fill="auto"/>
          </w:tcPr>
          <w:p w:rsidR="002259C3" w:rsidRDefault="002259C3" w:rsidP="00D80CE7">
            <w:pPr>
              <w:spacing w:before="80" w:after="80"/>
              <w:rPr>
                <w:rFonts w:cs="Arial"/>
                <w:szCs w:val="22"/>
              </w:rPr>
            </w:pPr>
            <w:r>
              <w:rPr>
                <w:rFonts w:cs="Arial"/>
                <w:szCs w:val="22"/>
              </w:rPr>
              <w:t>This template can be used with the standard form Government contract for the purchase of Goods and Services.  It is to be executed by the Supplier’s Personnel, on request by the Customer.</w:t>
            </w:r>
          </w:p>
          <w:p w:rsidR="002259C3" w:rsidRDefault="002259C3" w:rsidP="00D80CE7">
            <w:pPr>
              <w:spacing w:before="80" w:after="80"/>
              <w:rPr>
                <w:rFonts w:cs="Arial"/>
                <w:szCs w:val="22"/>
              </w:rPr>
            </w:pPr>
            <w:r>
              <w:rPr>
                <w:rFonts w:cs="Arial"/>
                <w:szCs w:val="22"/>
              </w:rPr>
              <w:t xml:space="preserve">The Deed template is available on the </w:t>
            </w:r>
            <w:hyperlink r:id="rId17" w:history="1">
              <w:r w:rsidRPr="000324E3">
                <w:rPr>
                  <w:rStyle w:val="Hyperlink"/>
                  <w:rFonts w:cs="Arial"/>
                  <w:szCs w:val="22"/>
                </w:rPr>
                <w:t>Dept. Housing and Public Works website</w:t>
              </w:r>
            </w:hyperlink>
            <w:r>
              <w:rPr>
                <w:rFonts w:cs="Arial"/>
                <w:szCs w:val="22"/>
              </w:rPr>
              <w:t>.</w:t>
            </w:r>
          </w:p>
          <w:p w:rsidR="002259C3" w:rsidRDefault="002259C3" w:rsidP="00D80CE7">
            <w:pPr>
              <w:spacing w:before="80" w:after="80"/>
              <w:rPr>
                <w:rFonts w:cs="Arial"/>
                <w:szCs w:val="22"/>
              </w:rPr>
            </w:pPr>
          </w:p>
          <w:p w:rsidR="002259C3" w:rsidRPr="00666A28" w:rsidRDefault="002259C3" w:rsidP="00D80CE7">
            <w:pPr>
              <w:spacing w:before="80" w:after="80"/>
              <w:rPr>
                <w:rFonts w:cs="Arial"/>
                <w:szCs w:val="22"/>
              </w:rPr>
            </w:pPr>
          </w:p>
        </w:tc>
      </w:tr>
    </w:tbl>
    <w:p w:rsidR="002259C3" w:rsidRPr="00666A28" w:rsidRDefault="002259C3" w:rsidP="002259C3">
      <w:pPr>
        <w:pStyle w:val="Heading2"/>
        <w:rPr>
          <w:sz w:val="24"/>
          <w:szCs w:val="24"/>
        </w:rPr>
      </w:pPr>
      <w:bookmarkStart w:id="92" w:name="_Toc430078083"/>
      <w:r>
        <w:rPr>
          <w:sz w:val="24"/>
          <w:szCs w:val="24"/>
        </w:rPr>
        <w:lastRenderedPageBreak/>
        <w:t>8.6</w:t>
      </w:r>
      <w:r>
        <w:rPr>
          <w:sz w:val="24"/>
          <w:szCs w:val="24"/>
        </w:rPr>
        <w:tab/>
        <w:t>Financial security</w:t>
      </w:r>
      <w:bookmarkEnd w:id="92"/>
      <w:r w:rsidRPr="00666A28">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835"/>
      </w:tblGrid>
      <w:tr w:rsidR="002259C3" w:rsidTr="00D80CE7">
        <w:tc>
          <w:tcPr>
            <w:tcW w:w="1809" w:type="dxa"/>
            <w:tcBorders>
              <w:top w:val="nil"/>
              <w:left w:val="nil"/>
              <w:right w:val="nil"/>
            </w:tcBorders>
            <w:shd w:val="clear" w:color="auto" w:fill="auto"/>
          </w:tcPr>
          <w:p w:rsidR="002259C3" w:rsidRPr="007E71EB" w:rsidRDefault="002259C3" w:rsidP="00D80CE7">
            <w:pPr>
              <w:spacing w:before="80" w:after="80"/>
              <w:rPr>
                <w:b/>
                <w:lang w:eastAsia="en-AU"/>
              </w:rPr>
            </w:pPr>
            <w:r w:rsidRPr="007E71EB">
              <w:rPr>
                <w:b/>
                <w:lang w:eastAsia="en-AU"/>
              </w:rPr>
              <w:t>Commentary:</w:t>
            </w:r>
          </w:p>
        </w:tc>
        <w:tc>
          <w:tcPr>
            <w:tcW w:w="8045" w:type="dxa"/>
            <w:tcBorders>
              <w:top w:val="nil"/>
              <w:left w:val="nil"/>
              <w:right w:val="nil"/>
            </w:tcBorders>
            <w:shd w:val="clear" w:color="auto" w:fill="auto"/>
          </w:tcPr>
          <w:p w:rsidR="002259C3" w:rsidRDefault="002259C3" w:rsidP="00D80CE7">
            <w:pPr>
              <w:spacing w:before="80" w:after="80"/>
              <w:rPr>
                <w:rFonts w:cs="Arial"/>
                <w:szCs w:val="22"/>
              </w:rPr>
            </w:pPr>
            <w:r>
              <w:rPr>
                <w:rFonts w:cs="Arial"/>
                <w:szCs w:val="22"/>
              </w:rPr>
              <w:t>This template can be used if the Customer requires financial security to be provided by the supplier (e.g. a bank guarantee).  The Comprehensive Contract Conditions contain a clause about financial security to be provided by the Supplier.</w:t>
            </w:r>
          </w:p>
          <w:p w:rsidR="002259C3" w:rsidRPr="00666A28" w:rsidRDefault="002259C3" w:rsidP="00D80CE7">
            <w:pPr>
              <w:spacing w:before="80" w:after="80"/>
              <w:rPr>
                <w:rFonts w:cs="Arial"/>
                <w:szCs w:val="22"/>
              </w:rPr>
            </w:pPr>
            <w:r>
              <w:rPr>
                <w:rFonts w:cs="Arial"/>
                <w:szCs w:val="22"/>
              </w:rPr>
              <w:t xml:space="preserve">The Financial Security template is available on the </w:t>
            </w:r>
            <w:hyperlink r:id="rId18" w:history="1">
              <w:r w:rsidRPr="000324E3">
                <w:rPr>
                  <w:rStyle w:val="Hyperlink"/>
                  <w:rFonts w:cs="Arial"/>
                  <w:szCs w:val="22"/>
                </w:rPr>
                <w:t>Dept. Housing and Public Works website</w:t>
              </w:r>
            </w:hyperlink>
            <w:r>
              <w:rPr>
                <w:rFonts w:cs="Arial"/>
                <w:szCs w:val="22"/>
              </w:rPr>
              <w:t>.</w:t>
            </w:r>
          </w:p>
        </w:tc>
      </w:tr>
    </w:tbl>
    <w:p w:rsidR="002259C3" w:rsidRPr="00666A28" w:rsidRDefault="002259C3" w:rsidP="002259C3">
      <w:pPr>
        <w:pStyle w:val="Heading2"/>
        <w:keepNext/>
        <w:keepLines/>
        <w:rPr>
          <w:sz w:val="24"/>
          <w:szCs w:val="24"/>
        </w:rPr>
      </w:pPr>
      <w:bookmarkStart w:id="93" w:name="_Toc430078084"/>
      <w:r>
        <w:rPr>
          <w:sz w:val="24"/>
          <w:szCs w:val="24"/>
        </w:rPr>
        <w:t>8.7</w:t>
      </w:r>
      <w:r>
        <w:rPr>
          <w:sz w:val="24"/>
          <w:szCs w:val="24"/>
        </w:rPr>
        <w:tab/>
        <w:t>Performance guarantee</w:t>
      </w:r>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835"/>
      </w:tblGrid>
      <w:tr w:rsidR="002259C3" w:rsidTr="00D80CE7">
        <w:tc>
          <w:tcPr>
            <w:tcW w:w="1809" w:type="dxa"/>
            <w:tcBorders>
              <w:top w:val="nil"/>
              <w:left w:val="nil"/>
              <w:right w:val="nil"/>
            </w:tcBorders>
            <w:shd w:val="clear" w:color="auto" w:fill="auto"/>
          </w:tcPr>
          <w:p w:rsidR="002259C3" w:rsidRPr="007E71EB" w:rsidRDefault="002259C3" w:rsidP="00D80CE7">
            <w:pPr>
              <w:keepNext/>
              <w:keepLines/>
              <w:spacing w:before="80" w:after="80"/>
              <w:rPr>
                <w:b/>
                <w:lang w:eastAsia="en-AU"/>
              </w:rPr>
            </w:pPr>
            <w:r w:rsidRPr="007E71EB">
              <w:rPr>
                <w:b/>
                <w:lang w:eastAsia="en-AU"/>
              </w:rPr>
              <w:t>Commentary:</w:t>
            </w:r>
          </w:p>
        </w:tc>
        <w:tc>
          <w:tcPr>
            <w:tcW w:w="8045" w:type="dxa"/>
            <w:tcBorders>
              <w:top w:val="nil"/>
              <w:left w:val="nil"/>
              <w:right w:val="nil"/>
            </w:tcBorders>
            <w:shd w:val="clear" w:color="auto" w:fill="auto"/>
          </w:tcPr>
          <w:p w:rsidR="002259C3" w:rsidRDefault="002259C3" w:rsidP="00D80CE7">
            <w:pPr>
              <w:keepNext/>
              <w:keepLines/>
              <w:spacing w:before="80" w:after="80"/>
              <w:rPr>
                <w:rFonts w:cs="Arial"/>
                <w:szCs w:val="22"/>
              </w:rPr>
            </w:pPr>
            <w:r>
              <w:rPr>
                <w:rFonts w:cs="Arial"/>
                <w:szCs w:val="22"/>
              </w:rPr>
              <w:t xml:space="preserve">This template can be used if the Customer requires a performance guarantee from the Supplier.  There are strict requirements in the </w:t>
            </w:r>
            <w:r w:rsidRPr="00A56594">
              <w:rPr>
                <w:rFonts w:cs="Arial"/>
                <w:i/>
                <w:szCs w:val="22"/>
              </w:rPr>
              <w:t>Financial and Performance Management Standard</w:t>
            </w:r>
            <w:r>
              <w:rPr>
                <w:rFonts w:cs="Arial"/>
                <w:szCs w:val="22"/>
              </w:rPr>
              <w:t xml:space="preserve"> 2009 about obtaining performance guarantees.  The template includes some guidance notes about this.  It is recommended that you speak to your legal advisors if you intend to obtain a performance guarantee from the Supplier.</w:t>
            </w:r>
          </w:p>
          <w:p w:rsidR="002259C3" w:rsidRDefault="002259C3" w:rsidP="00D80CE7">
            <w:pPr>
              <w:keepNext/>
              <w:keepLines/>
              <w:spacing w:before="80" w:after="80"/>
              <w:rPr>
                <w:rFonts w:cs="Arial"/>
                <w:szCs w:val="22"/>
              </w:rPr>
            </w:pPr>
            <w:r>
              <w:rPr>
                <w:rFonts w:cs="Arial"/>
                <w:szCs w:val="22"/>
              </w:rPr>
              <w:t>The Comprehensive Contract Conditions contain a clause about performance guarantees.</w:t>
            </w:r>
          </w:p>
          <w:p w:rsidR="002259C3" w:rsidRPr="00666A28" w:rsidRDefault="002259C3" w:rsidP="00D80CE7">
            <w:pPr>
              <w:keepNext/>
              <w:keepLines/>
              <w:spacing w:before="80" w:after="80"/>
              <w:rPr>
                <w:rFonts w:cs="Arial"/>
                <w:szCs w:val="22"/>
              </w:rPr>
            </w:pPr>
            <w:r>
              <w:rPr>
                <w:rFonts w:cs="Arial"/>
                <w:szCs w:val="22"/>
              </w:rPr>
              <w:t xml:space="preserve">The Performance Guarantee template is available on the </w:t>
            </w:r>
            <w:hyperlink r:id="rId19" w:history="1">
              <w:r w:rsidRPr="000324E3">
                <w:rPr>
                  <w:rStyle w:val="Hyperlink"/>
                  <w:rFonts w:cs="Arial"/>
                  <w:szCs w:val="22"/>
                </w:rPr>
                <w:t>Dept. Housing and Public Works website</w:t>
              </w:r>
            </w:hyperlink>
            <w:r>
              <w:rPr>
                <w:rFonts w:cs="Arial"/>
                <w:szCs w:val="22"/>
              </w:rPr>
              <w:t>.</w:t>
            </w:r>
          </w:p>
        </w:tc>
      </w:tr>
    </w:tbl>
    <w:p w:rsidR="002259C3" w:rsidRPr="00A04E66" w:rsidRDefault="002259C3" w:rsidP="002259C3">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p w:rsidR="00E3667D" w:rsidRDefault="00E3667D" w:rsidP="00E3667D">
      <w:pPr>
        <w:rPr>
          <w:lang w:eastAsia="en-AU"/>
        </w:rPr>
      </w:pPr>
    </w:p>
    <w:bookmarkEnd w:id="51"/>
    <w:bookmarkEnd w:id="52"/>
    <w:bookmarkEnd w:id="53"/>
    <w:bookmarkEnd w:id="54"/>
    <w:p w:rsidR="00E3667D" w:rsidRDefault="00E3667D" w:rsidP="00E3667D">
      <w:pPr>
        <w:rPr>
          <w:lang w:eastAsia="en-AU"/>
        </w:rPr>
      </w:pPr>
    </w:p>
    <w:sectPr w:rsidR="00E3667D" w:rsidSect="00ED2316">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1418" w:left="1134" w:header="482" w:footer="482"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7C8" w:rsidRDefault="008527C8" w:rsidP="000E3D99">
      <w:r>
        <w:separator/>
      </w:r>
    </w:p>
    <w:p w:rsidR="008527C8" w:rsidRDefault="008527C8" w:rsidP="000E3D99"/>
  </w:endnote>
  <w:endnote w:type="continuationSeparator" w:id="0">
    <w:p w:rsidR="008527C8" w:rsidRDefault="008527C8" w:rsidP="000E3D99">
      <w:r>
        <w:continuationSeparator/>
      </w:r>
    </w:p>
    <w:p w:rsidR="008527C8" w:rsidRDefault="008527C8" w:rsidP="000E3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A6C" w:rsidRDefault="00471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67D" w:rsidRDefault="003400D9" w:rsidP="00E3667D">
    <w:pPr>
      <w:pStyle w:val="Footer"/>
      <w:jc w:val="right"/>
    </w:pPr>
    <w:r w:rsidRPr="008B7B5F">
      <w:tab/>
    </w:r>
    <w:r w:rsidR="00E3667D">
      <w:t>Published September 2015</w:t>
    </w:r>
  </w:p>
  <w:p w:rsidR="003400D9" w:rsidRPr="008B7B5F" w:rsidRDefault="003400D9" w:rsidP="00297F23">
    <w:pPr>
      <w:pStyle w:val="Footer"/>
      <w:pBdr>
        <w:top w:val="single" w:sz="4" w:space="4" w:color="414042"/>
      </w:pBdr>
      <w:tabs>
        <w:tab w:val="clear" w:pos="9639"/>
        <w:tab w:val="right" w:pos="10206"/>
        <w:tab w:val="right" w:pos="14459"/>
      </w:tabs>
      <w:ind w:righ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0D9" w:rsidRPr="009E0099" w:rsidRDefault="00C27F10" w:rsidP="009E0099">
    <w:pPr>
      <w:pStyle w:val="Footer"/>
      <w:ind w:left="-567"/>
      <w:rPr>
        <w:color w:val="FFFFFF"/>
        <w:sz w:val="24"/>
      </w:rPr>
    </w:pPr>
    <w:r>
      <w:rPr>
        <w:noProof/>
      </w:rPr>
      <w:drawing>
        <wp:anchor distT="0" distB="0" distL="114300" distR="114300" simplePos="0" relativeHeight="251657216" behindDoc="0" locked="1" layoutInCell="1" allowOverlap="1">
          <wp:simplePos x="0" y="0"/>
          <wp:positionH relativeFrom="column">
            <wp:posOffset>-729615</wp:posOffset>
          </wp:positionH>
          <wp:positionV relativeFrom="page">
            <wp:posOffset>9382760</wp:posOffset>
          </wp:positionV>
          <wp:extent cx="7560310" cy="1280795"/>
          <wp:effectExtent l="0" t="0" r="0" b="0"/>
          <wp:wrapSquare wrapText="bothSides"/>
          <wp:docPr id="1" name="Picture 17" descr="Queensland Gvoernmen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80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7C8" w:rsidRDefault="008527C8" w:rsidP="000E3D99">
      <w:r>
        <w:separator/>
      </w:r>
    </w:p>
    <w:p w:rsidR="008527C8" w:rsidRDefault="008527C8" w:rsidP="000E3D99"/>
  </w:footnote>
  <w:footnote w:type="continuationSeparator" w:id="0">
    <w:p w:rsidR="008527C8" w:rsidRDefault="008527C8" w:rsidP="000E3D99">
      <w:r>
        <w:continuationSeparator/>
      </w:r>
    </w:p>
    <w:p w:rsidR="008527C8" w:rsidRDefault="008527C8" w:rsidP="000E3D99"/>
  </w:footnote>
  <w:footnote w:id="1">
    <w:p w:rsidR="00B64242" w:rsidRDefault="00B64242" w:rsidP="00B64242">
      <w:pPr>
        <w:pStyle w:val="FootnoteText"/>
      </w:pPr>
      <w:r>
        <w:rPr>
          <w:rStyle w:val="FootnoteReference"/>
        </w:rPr>
        <w:footnoteRef/>
      </w:r>
      <w:r>
        <w:t xml:space="preserve"> Clause 14.2 of the General Contract Conditions, clause 15.2 of the Comprehensive Contract Conditions, or clause 16.2 of the SOA Conditions.  If using for SOA Conditions, replace “Customer” with “Principal”.</w:t>
      </w:r>
    </w:p>
  </w:footnote>
  <w:footnote w:id="2">
    <w:p w:rsidR="00B64242" w:rsidRDefault="00B64242" w:rsidP="00B64242">
      <w:pPr>
        <w:pStyle w:val="FootnoteText"/>
      </w:pPr>
      <w:r>
        <w:rPr>
          <w:rStyle w:val="FootnoteReference"/>
        </w:rPr>
        <w:footnoteRef/>
      </w:r>
      <w:r>
        <w:t xml:space="preserve"> Clause 14.2 of the General Contract Conditions, clause 15.2 of the Comprehensive Contract Conditions, or clause 16.2 of the SOA Conditions.  If using for SOA Conditions, replace “Customer” with “Principal”.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A6C" w:rsidRDefault="00471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0D9" w:rsidRPr="00AF5771" w:rsidRDefault="003400D9" w:rsidP="000E3D99">
    <w:pPr>
      <w:pStyle w:val="Header"/>
      <w:ind w:right="-1"/>
      <w:jc w:val="right"/>
      <w:rPr>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0D9" w:rsidRDefault="00C27F10" w:rsidP="000E3D99">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-523875</wp:posOffset>
              </wp:positionH>
              <wp:positionV relativeFrom="paragraph">
                <wp:posOffset>-109855</wp:posOffset>
              </wp:positionV>
              <wp:extent cx="7172325" cy="3059430"/>
              <wp:effectExtent l="0" t="0" r="0" b="0"/>
              <wp:wrapNone/>
              <wp:docPr id="8" name="Round Single Corner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325" cy="3059430"/>
                      </a:xfrm>
                      <a:prstGeom prst="round1Rect">
                        <a:avLst>
                          <a:gd name="adj" fmla="val 5353"/>
                        </a:avLst>
                      </a:prstGeom>
                      <a:solidFill>
                        <a:srgbClr val="5D99D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1D0CA" id="Round Single Corner Rectangle 11" o:spid="_x0000_s1026" style="position:absolute;margin-left:-41.25pt;margin-top:-8.65pt;width:564.75pt;height:24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72325,305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" path="m,l7008554,v90448,,163771,73323,163771,163771l7172325,3059430,,3059430,,xe" fillcolor="#5d99d2" stroked="f" strokeweight="1pt">
              <v:stroke joinstyle="miter"/>
              <v:path arrowok="t" o:connecttype="custom" o:connectlocs="0,0;7008554,0;7172325,163771;7172325,3059430;0,3059430;0,0" o:connectangles="0,0,0,0,0,0"/>
            </v:shape>
          </w:pict>
        </mc:Fallback>
      </mc:AlternateContent>
    </w:r>
  </w:p>
  <w:p w:rsidR="003400D9" w:rsidRDefault="00C27F10" w:rsidP="000E3D99">
    <w:pPr>
      <w:pStyle w:val="Header"/>
    </w:pPr>
    <w:r>
      <w:rPr>
        <w:noProof/>
      </w:rPr>
      <mc:AlternateContent>
        <mc:Choice Requires="wps">
          <w:drawing>
            <wp:anchor distT="0" distB="0" distL="114300" distR="114300" simplePos="0" relativeHeight="251660288" behindDoc="0" locked="1" layoutInCell="1" allowOverlap="1">
              <wp:simplePos x="0" y="0"/>
              <wp:positionH relativeFrom="column">
                <wp:posOffset>-524510</wp:posOffset>
              </wp:positionH>
              <wp:positionV relativeFrom="page">
                <wp:posOffset>3343910</wp:posOffset>
              </wp:positionV>
              <wp:extent cx="7172325" cy="359410"/>
              <wp:effectExtent l="0" t="0" r="9525" b="254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325" cy="359410"/>
                      </a:xfrm>
                      <a:prstGeom prst="rect">
                        <a:avLst/>
                      </a:prstGeom>
                      <a:solidFill>
                        <a:srgbClr val="CDC8C1"/>
                      </a:solidFill>
                      <a:ln w="12700" cap="flat" cmpd="sng" algn="ctr">
                        <a:noFill/>
                        <a:prstDash val="solid"/>
                        <a:miter lim="800000"/>
                      </a:ln>
                      <a:effectLst/>
                    </wps:spPr>
                    <wps:txbx>
                      <w:txbxContent>
                        <w:p w:rsidR="00471A6C" w:rsidRDefault="00471A6C" w:rsidP="00471A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41.3pt;margin-top:263.3pt;width:564.7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" fillcolor="#cdc8c1" stroked="f" strokeweight="1pt">
              <v:textbox>
                <w:txbxContent>
                  <w:p w:rsidR="00471A6C" w:rsidRDefault="00471A6C" w:rsidP="00471A6C">
                    <w:pPr>
                      <w:jc w:val="center"/>
                    </w:pPr>
                  </w:p>
                </w:txbxContent>
              </v:textbox>
              <w10:wrap anchory="page"/>
              <w10:anchorlock/>
            </v:rect>
          </w:pict>
        </mc:Fallback>
      </mc:AlternateContent>
    </w:r>
    <w:bookmarkStart w:id="94" w:name="_GoBack"/>
    <w:r>
      <w:rPr>
        <w:noProof/>
      </w:rPr>
      <w:drawing>
        <wp:anchor distT="0" distB="0" distL="114300" distR="114300" simplePos="0" relativeHeight="251659264" behindDoc="0" locked="1" layoutInCell="1" allowOverlap="1">
          <wp:simplePos x="0" y="0"/>
          <wp:positionH relativeFrom="column">
            <wp:posOffset>-710565</wp:posOffset>
          </wp:positionH>
          <wp:positionV relativeFrom="page">
            <wp:posOffset>9525</wp:posOffset>
          </wp:positionV>
          <wp:extent cx="400050" cy="3240405"/>
          <wp:effectExtent l="0" t="0" r="0" b="0"/>
          <wp:wrapNone/>
          <wp:docPr id="2" name="Picture 16" descr="Decorative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404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9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1DC"/>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5F256C"/>
    <w:multiLevelType w:val="hybridMultilevel"/>
    <w:tmpl w:val="0E38E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9428C7"/>
    <w:multiLevelType w:val="hybridMultilevel"/>
    <w:tmpl w:val="52363CB2"/>
    <w:lvl w:ilvl="0" w:tplc="C0DEA67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44A2C71"/>
    <w:multiLevelType w:val="multilevel"/>
    <w:tmpl w:val="C778EB54"/>
    <w:numStyleLink w:val="StyleNumbered"/>
  </w:abstractNum>
  <w:abstractNum w:abstractNumId="4" w15:restartNumberingAfterBreak="0">
    <w:nsid w:val="08B81F6C"/>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045E66"/>
    <w:multiLevelType w:val="hybridMultilevel"/>
    <w:tmpl w:val="DF1A74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3A77F5"/>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8"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F774763"/>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351006F"/>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830D75"/>
    <w:multiLevelType w:val="hybridMultilevel"/>
    <w:tmpl w:val="FD5C3F00"/>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2BAF1B5A"/>
    <w:multiLevelType w:val="multilevel"/>
    <w:tmpl w:val="B62C2F7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C56491"/>
    <w:multiLevelType w:val="hybridMultilevel"/>
    <w:tmpl w:val="11FAFEF8"/>
    <w:lvl w:ilvl="0" w:tplc="C0DEA6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D92F7F"/>
    <w:multiLevelType w:val="hybridMultilevel"/>
    <w:tmpl w:val="266C878A"/>
    <w:lvl w:ilvl="0" w:tplc="C0DEA67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EE82A25"/>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FC3CC0"/>
    <w:multiLevelType w:val="multilevel"/>
    <w:tmpl w:val="2A0EB3F4"/>
    <w:lvl w:ilvl="0">
      <w:start w:val="1"/>
      <w:numFmt w:val="decimal"/>
      <w:lvlText w:val="%1"/>
      <w:lvlJc w:val="left"/>
      <w:pPr>
        <w:ind w:left="858" w:hanging="432"/>
      </w:pPr>
      <w:rPr>
        <w:rFonts w:hint="default"/>
      </w:rPr>
    </w:lvl>
    <w:lvl w:ilvl="1">
      <w:start w:val="1"/>
      <w:numFmt w:val="decimal"/>
      <w:lvlText w:val="%2."/>
      <w:lvlJc w:val="left"/>
      <w:pPr>
        <w:ind w:left="576" w:hanging="576"/>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35A4AB3"/>
    <w:multiLevelType w:val="hybridMultilevel"/>
    <w:tmpl w:val="16C269E0"/>
    <w:lvl w:ilvl="0" w:tplc="573C283A">
      <w:start w:val="1"/>
      <w:numFmt w:val="lowerRoman"/>
      <w:lvlText w:val="(%1)"/>
      <w:lvlJc w:val="left"/>
      <w:pPr>
        <w:ind w:left="1080" w:hanging="360"/>
      </w:pPr>
      <w:rPr>
        <w:rFonts w:ascii="Arial" w:eastAsia="Times New Roman" w:hAnsi="Arial"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B38197E"/>
    <w:multiLevelType w:val="hybridMultilevel"/>
    <w:tmpl w:val="6606772E"/>
    <w:lvl w:ilvl="0" w:tplc="4FA611C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4DD0721B"/>
    <w:multiLevelType w:val="hybridMultilevel"/>
    <w:tmpl w:val="3A10C4C0"/>
    <w:lvl w:ilvl="0" w:tplc="8E84D8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ED579C"/>
    <w:multiLevelType w:val="hybridMultilevel"/>
    <w:tmpl w:val="7004EB9C"/>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15:restartNumberingAfterBreak="0">
    <w:nsid w:val="61E43383"/>
    <w:multiLevelType w:val="hybridMultilevel"/>
    <w:tmpl w:val="0B8A22A2"/>
    <w:lvl w:ilvl="0" w:tplc="F2847070">
      <w:start w:val="1"/>
      <w:numFmt w:val="lowerLetter"/>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7">
      <w:start w:val="1"/>
      <w:numFmt w:val="lowerLetter"/>
      <w:lvlText w:val="%3)"/>
      <w:lvlJc w:val="left"/>
      <w:pPr>
        <w:tabs>
          <w:tab w:val="num" w:pos="2340"/>
        </w:tabs>
        <w:ind w:left="2340" w:hanging="360"/>
      </w:pPr>
    </w:lvl>
    <w:lvl w:ilvl="3" w:tplc="F2428CDA">
      <w:start w:val="1"/>
      <w:numFmt w:val="lowerLetter"/>
      <w:lvlText w:val="(%4)"/>
      <w:lvlJc w:val="left"/>
      <w:pPr>
        <w:ind w:left="3090" w:hanging="570"/>
      </w:pPr>
      <w:rPr>
        <w:rFonts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6A772909"/>
    <w:multiLevelType w:val="multilevel"/>
    <w:tmpl w:val="D99CEF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391C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E72E69"/>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12904CC"/>
    <w:multiLevelType w:val="hybridMultilevel"/>
    <w:tmpl w:val="B87289E8"/>
    <w:lvl w:ilvl="0" w:tplc="F776F2F2">
      <w:start w:val="1"/>
      <w:numFmt w:val="bullet"/>
      <w:lvlText w:val=""/>
      <w:lvlJc w:val="left"/>
      <w:pPr>
        <w:tabs>
          <w:tab w:val="num" w:pos="720"/>
        </w:tabs>
        <w:ind w:left="720" w:hanging="360"/>
      </w:pPr>
      <w:rPr>
        <w:rFonts w:ascii="Symbol" w:hAnsi="Symbol" w:hint="default"/>
        <w:color w:val="4F81BD"/>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E96486"/>
    <w:multiLevelType w:val="hybridMultilevel"/>
    <w:tmpl w:val="2B748B94"/>
    <w:lvl w:ilvl="0" w:tplc="C0DEA674">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9" w15:restartNumberingAfterBreak="0">
    <w:nsid w:val="76821FD8"/>
    <w:multiLevelType w:val="multilevel"/>
    <w:tmpl w:val="8CBA36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571B2D"/>
    <w:multiLevelType w:val="multilevel"/>
    <w:tmpl w:val="19089998"/>
    <w:lvl w:ilvl="0">
      <w:start w:val="1"/>
      <w:numFmt w:val="decimal"/>
      <w:lvlText w:val="%1"/>
      <w:lvlJc w:val="left"/>
      <w:pPr>
        <w:tabs>
          <w:tab w:val="num" w:pos="737"/>
        </w:tabs>
        <w:ind w:left="737" w:hanging="737"/>
      </w:pPr>
      <w:rPr>
        <w:rFonts w:cs="Times New Roman" w:hint="default"/>
      </w:rPr>
    </w:lvl>
    <w:lvl w:ilvl="1">
      <w:start w:val="2"/>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7"/>
  </w:num>
  <w:num w:numId="2">
    <w:abstractNumId w:val="3"/>
  </w:num>
  <w:num w:numId="3">
    <w:abstractNumId w:val="20"/>
  </w:num>
  <w:num w:numId="4">
    <w:abstractNumId w:val="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2"/>
  </w:num>
  <w:num w:numId="16">
    <w:abstractNumId w:val="4"/>
  </w:num>
  <w:num w:numId="17">
    <w:abstractNumId w:val="22"/>
  </w:num>
  <w:num w:numId="18">
    <w:abstractNumId w:val="11"/>
  </w:num>
  <w:num w:numId="19">
    <w:abstractNumId w:val="15"/>
  </w:num>
  <w:num w:numId="20">
    <w:abstractNumId w:val="16"/>
  </w:num>
  <w:num w:numId="21">
    <w:abstractNumId w:val="18"/>
  </w:num>
  <w:num w:numId="22">
    <w:abstractNumId w:val="23"/>
  </w:num>
  <w:num w:numId="23">
    <w:abstractNumId w:val="0"/>
  </w:num>
  <w:num w:numId="24">
    <w:abstractNumId w:val="1"/>
  </w:num>
  <w:num w:numId="25">
    <w:abstractNumId w:val="24"/>
  </w:num>
  <w:num w:numId="26">
    <w:abstractNumId w:val="28"/>
  </w:num>
  <w:num w:numId="27">
    <w:abstractNumId w:val="14"/>
  </w:num>
  <w:num w:numId="28">
    <w:abstractNumId w:val="29"/>
  </w:num>
  <w:num w:numId="29">
    <w:abstractNumId w:val="17"/>
  </w:num>
  <w:num w:numId="30">
    <w:abstractNumId w:val="2"/>
  </w:num>
  <w:num w:numId="31">
    <w:abstractNumId w:val="13"/>
  </w:num>
  <w:num w:numId="3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B4"/>
    <w:rsid w:val="00001A9C"/>
    <w:rsid w:val="00002ABA"/>
    <w:rsid w:val="00007420"/>
    <w:rsid w:val="00010AE9"/>
    <w:rsid w:val="00021F65"/>
    <w:rsid w:val="000221C9"/>
    <w:rsid w:val="0002529F"/>
    <w:rsid w:val="00026CCC"/>
    <w:rsid w:val="00027F6C"/>
    <w:rsid w:val="0003279E"/>
    <w:rsid w:val="00032C4A"/>
    <w:rsid w:val="00033180"/>
    <w:rsid w:val="00042132"/>
    <w:rsid w:val="000539DF"/>
    <w:rsid w:val="000612B3"/>
    <w:rsid w:val="00080764"/>
    <w:rsid w:val="00081AF8"/>
    <w:rsid w:val="000A465F"/>
    <w:rsid w:val="000A5DD2"/>
    <w:rsid w:val="000A694A"/>
    <w:rsid w:val="000C25D3"/>
    <w:rsid w:val="000C360D"/>
    <w:rsid w:val="000C3650"/>
    <w:rsid w:val="000C4916"/>
    <w:rsid w:val="000D1EC0"/>
    <w:rsid w:val="000E3D99"/>
    <w:rsid w:val="000F4449"/>
    <w:rsid w:val="000F5CD3"/>
    <w:rsid w:val="00105046"/>
    <w:rsid w:val="00105C23"/>
    <w:rsid w:val="001110E2"/>
    <w:rsid w:val="00111A1B"/>
    <w:rsid w:val="001121AA"/>
    <w:rsid w:val="001240C3"/>
    <w:rsid w:val="00134ECF"/>
    <w:rsid w:val="00163DE1"/>
    <w:rsid w:val="001643F7"/>
    <w:rsid w:val="00166E0D"/>
    <w:rsid w:val="00174A56"/>
    <w:rsid w:val="00183A0B"/>
    <w:rsid w:val="00186F09"/>
    <w:rsid w:val="00191B43"/>
    <w:rsid w:val="00195491"/>
    <w:rsid w:val="001A4166"/>
    <w:rsid w:val="001C05BD"/>
    <w:rsid w:val="001C3E9F"/>
    <w:rsid w:val="001E4FD6"/>
    <w:rsid w:val="001E74E6"/>
    <w:rsid w:val="001F05FA"/>
    <w:rsid w:val="001F70FE"/>
    <w:rsid w:val="002011E5"/>
    <w:rsid w:val="00201782"/>
    <w:rsid w:val="002157B3"/>
    <w:rsid w:val="00217A2A"/>
    <w:rsid w:val="002259C3"/>
    <w:rsid w:val="002311CF"/>
    <w:rsid w:val="00235AE2"/>
    <w:rsid w:val="00244F17"/>
    <w:rsid w:val="00251A82"/>
    <w:rsid w:val="00263C7D"/>
    <w:rsid w:val="002656BE"/>
    <w:rsid w:val="00273291"/>
    <w:rsid w:val="00277C3A"/>
    <w:rsid w:val="00282B3B"/>
    <w:rsid w:val="002842C5"/>
    <w:rsid w:val="00284A5C"/>
    <w:rsid w:val="0028764A"/>
    <w:rsid w:val="0029556E"/>
    <w:rsid w:val="00297F23"/>
    <w:rsid w:val="002B1D49"/>
    <w:rsid w:val="002B1ECA"/>
    <w:rsid w:val="002F06BB"/>
    <w:rsid w:val="002F567F"/>
    <w:rsid w:val="0030590F"/>
    <w:rsid w:val="00305B85"/>
    <w:rsid w:val="0030750D"/>
    <w:rsid w:val="00307DED"/>
    <w:rsid w:val="003146F3"/>
    <w:rsid w:val="00316F16"/>
    <w:rsid w:val="00331B58"/>
    <w:rsid w:val="00332CB7"/>
    <w:rsid w:val="003400D9"/>
    <w:rsid w:val="00341942"/>
    <w:rsid w:val="00346CD5"/>
    <w:rsid w:val="003502A5"/>
    <w:rsid w:val="003646A2"/>
    <w:rsid w:val="00377985"/>
    <w:rsid w:val="00382066"/>
    <w:rsid w:val="00391931"/>
    <w:rsid w:val="00391CFD"/>
    <w:rsid w:val="003A4FDC"/>
    <w:rsid w:val="003A5746"/>
    <w:rsid w:val="003B21E5"/>
    <w:rsid w:val="003C0129"/>
    <w:rsid w:val="003C2DB4"/>
    <w:rsid w:val="003C717B"/>
    <w:rsid w:val="003D1277"/>
    <w:rsid w:val="003D29DE"/>
    <w:rsid w:val="003E57C2"/>
    <w:rsid w:val="003F46F0"/>
    <w:rsid w:val="0040252D"/>
    <w:rsid w:val="00402E46"/>
    <w:rsid w:val="00407B73"/>
    <w:rsid w:val="00420E87"/>
    <w:rsid w:val="004275BF"/>
    <w:rsid w:val="004402CC"/>
    <w:rsid w:val="00450D9A"/>
    <w:rsid w:val="00461F84"/>
    <w:rsid w:val="00471A6C"/>
    <w:rsid w:val="00472D8D"/>
    <w:rsid w:val="004733C5"/>
    <w:rsid w:val="004829DF"/>
    <w:rsid w:val="004A42ED"/>
    <w:rsid w:val="004A526D"/>
    <w:rsid w:val="004B62A1"/>
    <w:rsid w:val="004C1508"/>
    <w:rsid w:val="004C7149"/>
    <w:rsid w:val="004D17C7"/>
    <w:rsid w:val="004D4FDE"/>
    <w:rsid w:val="004D6532"/>
    <w:rsid w:val="004E67B9"/>
    <w:rsid w:val="004F0716"/>
    <w:rsid w:val="004F1FF8"/>
    <w:rsid w:val="004F273B"/>
    <w:rsid w:val="0050158F"/>
    <w:rsid w:val="00507036"/>
    <w:rsid w:val="005164FC"/>
    <w:rsid w:val="0052519C"/>
    <w:rsid w:val="00525732"/>
    <w:rsid w:val="0053605C"/>
    <w:rsid w:val="00536A35"/>
    <w:rsid w:val="00542FEB"/>
    <w:rsid w:val="00550300"/>
    <w:rsid w:val="005633FE"/>
    <w:rsid w:val="00574987"/>
    <w:rsid w:val="00577019"/>
    <w:rsid w:val="00580049"/>
    <w:rsid w:val="005862B2"/>
    <w:rsid w:val="00591050"/>
    <w:rsid w:val="005953E6"/>
    <w:rsid w:val="005A3287"/>
    <w:rsid w:val="005A383F"/>
    <w:rsid w:val="005A712B"/>
    <w:rsid w:val="005B3542"/>
    <w:rsid w:val="005C1138"/>
    <w:rsid w:val="005D062A"/>
    <w:rsid w:val="005F2939"/>
    <w:rsid w:val="005F3833"/>
    <w:rsid w:val="005F487A"/>
    <w:rsid w:val="00616579"/>
    <w:rsid w:val="00617C82"/>
    <w:rsid w:val="00621CF0"/>
    <w:rsid w:val="00624141"/>
    <w:rsid w:val="0062415C"/>
    <w:rsid w:val="00625CA8"/>
    <w:rsid w:val="0063027D"/>
    <w:rsid w:val="00635DF8"/>
    <w:rsid w:val="00645DC2"/>
    <w:rsid w:val="00647517"/>
    <w:rsid w:val="0067765D"/>
    <w:rsid w:val="006816FA"/>
    <w:rsid w:val="00692D2D"/>
    <w:rsid w:val="006A680E"/>
    <w:rsid w:val="006B2B5C"/>
    <w:rsid w:val="006E632A"/>
    <w:rsid w:val="006E6898"/>
    <w:rsid w:val="006F04B5"/>
    <w:rsid w:val="00704253"/>
    <w:rsid w:val="007119C1"/>
    <w:rsid w:val="007164CC"/>
    <w:rsid w:val="00721CF1"/>
    <w:rsid w:val="00724E72"/>
    <w:rsid w:val="00733051"/>
    <w:rsid w:val="00735DA9"/>
    <w:rsid w:val="00742FED"/>
    <w:rsid w:val="0075216E"/>
    <w:rsid w:val="00761DCB"/>
    <w:rsid w:val="00763F62"/>
    <w:rsid w:val="0078203A"/>
    <w:rsid w:val="00782AAD"/>
    <w:rsid w:val="00786765"/>
    <w:rsid w:val="007868D6"/>
    <w:rsid w:val="00791FEC"/>
    <w:rsid w:val="007A784F"/>
    <w:rsid w:val="007B568A"/>
    <w:rsid w:val="007C1B72"/>
    <w:rsid w:val="007C1B7D"/>
    <w:rsid w:val="007C1EAC"/>
    <w:rsid w:val="007C61FC"/>
    <w:rsid w:val="007D4013"/>
    <w:rsid w:val="007D5984"/>
    <w:rsid w:val="007E1B8B"/>
    <w:rsid w:val="007F1B4C"/>
    <w:rsid w:val="007F423D"/>
    <w:rsid w:val="00805DE6"/>
    <w:rsid w:val="00806429"/>
    <w:rsid w:val="008271AD"/>
    <w:rsid w:val="00834B31"/>
    <w:rsid w:val="00835B21"/>
    <w:rsid w:val="008452CD"/>
    <w:rsid w:val="008527C8"/>
    <w:rsid w:val="008576A4"/>
    <w:rsid w:val="008660F4"/>
    <w:rsid w:val="00867A5F"/>
    <w:rsid w:val="00874319"/>
    <w:rsid w:val="00884876"/>
    <w:rsid w:val="00892A55"/>
    <w:rsid w:val="008A1978"/>
    <w:rsid w:val="008A2806"/>
    <w:rsid w:val="008B43CE"/>
    <w:rsid w:val="008B7B5F"/>
    <w:rsid w:val="008C3DDB"/>
    <w:rsid w:val="008C612B"/>
    <w:rsid w:val="008E54FF"/>
    <w:rsid w:val="00915E11"/>
    <w:rsid w:val="00916E79"/>
    <w:rsid w:val="00917117"/>
    <w:rsid w:val="00917FDA"/>
    <w:rsid w:val="00922E3B"/>
    <w:rsid w:val="009233BA"/>
    <w:rsid w:val="00925D46"/>
    <w:rsid w:val="0094092D"/>
    <w:rsid w:val="00950009"/>
    <w:rsid w:val="00952866"/>
    <w:rsid w:val="0095347C"/>
    <w:rsid w:val="00972AE8"/>
    <w:rsid w:val="009734FC"/>
    <w:rsid w:val="009A5EAB"/>
    <w:rsid w:val="009A78F3"/>
    <w:rsid w:val="009B3E71"/>
    <w:rsid w:val="009B50F6"/>
    <w:rsid w:val="009C2BFB"/>
    <w:rsid w:val="009C652D"/>
    <w:rsid w:val="009D2099"/>
    <w:rsid w:val="009D45C5"/>
    <w:rsid w:val="009D7080"/>
    <w:rsid w:val="009E0099"/>
    <w:rsid w:val="009E42C0"/>
    <w:rsid w:val="009E45A8"/>
    <w:rsid w:val="00A0455E"/>
    <w:rsid w:val="00A1683C"/>
    <w:rsid w:val="00A324A2"/>
    <w:rsid w:val="00A33B18"/>
    <w:rsid w:val="00A36E16"/>
    <w:rsid w:val="00A6539A"/>
    <w:rsid w:val="00A67B19"/>
    <w:rsid w:val="00A67F43"/>
    <w:rsid w:val="00A70EE3"/>
    <w:rsid w:val="00A757F7"/>
    <w:rsid w:val="00A83504"/>
    <w:rsid w:val="00A858BD"/>
    <w:rsid w:val="00AA07AF"/>
    <w:rsid w:val="00AA0BA6"/>
    <w:rsid w:val="00AB5C4C"/>
    <w:rsid w:val="00AD047F"/>
    <w:rsid w:val="00AD445E"/>
    <w:rsid w:val="00AE27A6"/>
    <w:rsid w:val="00AE31B2"/>
    <w:rsid w:val="00AE3A44"/>
    <w:rsid w:val="00AE3B8E"/>
    <w:rsid w:val="00AF42CC"/>
    <w:rsid w:val="00B0037E"/>
    <w:rsid w:val="00B14F01"/>
    <w:rsid w:val="00B31510"/>
    <w:rsid w:val="00B3207C"/>
    <w:rsid w:val="00B34799"/>
    <w:rsid w:val="00B408E6"/>
    <w:rsid w:val="00B52362"/>
    <w:rsid w:val="00B54D22"/>
    <w:rsid w:val="00B64242"/>
    <w:rsid w:val="00B723EF"/>
    <w:rsid w:val="00B87D8E"/>
    <w:rsid w:val="00B917EC"/>
    <w:rsid w:val="00BA0760"/>
    <w:rsid w:val="00BA1181"/>
    <w:rsid w:val="00BA3A48"/>
    <w:rsid w:val="00BA3B3E"/>
    <w:rsid w:val="00BB3011"/>
    <w:rsid w:val="00BD2133"/>
    <w:rsid w:val="00C2060F"/>
    <w:rsid w:val="00C25C8A"/>
    <w:rsid w:val="00C27F10"/>
    <w:rsid w:val="00C33A77"/>
    <w:rsid w:val="00C344B3"/>
    <w:rsid w:val="00C354B2"/>
    <w:rsid w:val="00C440D1"/>
    <w:rsid w:val="00C47C40"/>
    <w:rsid w:val="00C52553"/>
    <w:rsid w:val="00C52A0D"/>
    <w:rsid w:val="00C534BB"/>
    <w:rsid w:val="00C6146C"/>
    <w:rsid w:val="00C77713"/>
    <w:rsid w:val="00C84BCE"/>
    <w:rsid w:val="00C85DC8"/>
    <w:rsid w:val="00CA40C7"/>
    <w:rsid w:val="00CA68CA"/>
    <w:rsid w:val="00CB390D"/>
    <w:rsid w:val="00CD4CDC"/>
    <w:rsid w:val="00CF1C95"/>
    <w:rsid w:val="00CF7089"/>
    <w:rsid w:val="00D01079"/>
    <w:rsid w:val="00D0395E"/>
    <w:rsid w:val="00D03987"/>
    <w:rsid w:val="00D0736B"/>
    <w:rsid w:val="00D100EF"/>
    <w:rsid w:val="00D1291D"/>
    <w:rsid w:val="00D14D7D"/>
    <w:rsid w:val="00D22498"/>
    <w:rsid w:val="00D25B9D"/>
    <w:rsid w:val="00D27FE4"/>
    <w:rsid w:val="00D375A9"/>
    <w:rsid w:val="00D41041"/>
    <w:rsid w:val="00D418D7"/>
    <w:rsid w:val="00D54213"/>
    <w:rsid w:val="00D86F1F"/>
    <w:rsid w:val="00D87BFC"/>
    <w:rsid w:val="00DA2AEF"/>
    <w:rsid w:val="00DA4C47"/>
    <w:rsid w:val="00DC35FF"/>
    <w:rsid w:val="00DD2327"/>
    <w:rsid w:val="00DD2806"/>
    <w:rsid w:val="00DD3F18"/>
    <w:rsid w:val="00DE4C3B"/>
    <w:rsid w:val="00DF2DED"/>
    <w:rsid w:val="00DF2E6C"/>
    <w:rsid w:val="00DF7ACF"/>
    <w:rsid w:val="00E004DB"/>
    <w:rsid w:val="00E0389D"/>
    <w:rsid w:val="00E12A51"/>
    <w:rsid w:val="00E17793"/>
    <w:rsid w:val="00E2511F"/>
    <w:rsid w:val="00E26169"/>
    <w:rsid w:val="00E3049A"/>
    <w:rsid w:val="00E3667D"/>
    <w:rsid w:val="00E4386F"/>
    <w:rsid w:val="00E634AB"/>
    <w:rsid w:val="00E71660"/>
    <w:rsid w:val="00E827AF"/>
    <w:rsid w:val="00E84C94"/>
    <w:rsid w:val="00EA6926"/>
    <w:rsid w:val="00EB36CF"/>
    <w:rsid w:val="00EC5C5C"/>
    <w:rsid w:val="00EC6110"/>
    <w:rsid w:val="00ED1E89"/>
    <w:rsid w:val="00ED2316"/>
    <w:rsid w:val="00ED2CD7"/>
    <w:rsid w:val="00ED4FF1"/>
    <w:rsid w:val="00EE269F"/>
    <w:rsid w:val="00EF4180"/>
    <w:rsid w:val="00F13E7F"/>
    <w:rsid w:val="00F3466C"/>
    <w:rsid w:val="00F43AA7"/>
    <w:rsid w:val="00F4605D"/>
    <w:rsid w:val="00F52B5E"/>
    <w:rsid w:val="00F53322"/>
    <w:rsid w:val="00F56C0A"/>
    <w:rsid w:val="00F70D5C"/>
    <w:rsid w:val="00F7480E"/>
    <w:rsid w:val="00F80107"/>
    <w:rsid w:val="00F83FE5"/>
    <w:rsid w:val="00F86D14"/>
    <w:rsid w:val="00F94C79"/>
    <w:rsid w:val="00F96E02"/>
    <w:rsid w:val="00F9784F"/>
    <w:rsid w:val="00F97BAC"/>
    <w:rsid w:val="00F97C1E"/>
    <w:rsid w:val="00FA1E36"/>
    <w:rsid w:val="00FA2925"/>
    <w:rsid w:val="00FA338D"/>
    <w:rsid w:val="00FB0599"/>
    <w:rsid w:val="00FD657B"/>
    <w:rsid w:val="00FE1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5:chartTrackingRefBased/>
  <w15:docId w15:val="{D7EA6CB0-DA22-4A68-828F-4ED8E590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2AE8"/>
    <w:pPr>
      <w:spacing w:before="180" w:after="60" w:line="264" w:lineRule="auto"/>
    </w:pPr>
    <w:rPr>
      <w:rFonts w:ascii="Arial" w:hAnsi="Arial"/>
      <w:sz w:val="22"/>
      <w:szCs w:val="24"/>
      <w:lang w:eastAsia="en-US"/>
    </w:rPr>
  </w:style>
  <w:style w:type="paragraph" w:styleId="Heading1">
    <w:name w:val="heading 1"/>
    <w:basedOn w:val="Normal"/>
    <w:next w:val="Normal"/>
    <w:qFormat/>
    <w:rsid w:val="003400D9"/>
    <w:pPr>
      <w:autoSpaceDE w:val="0"/>
      <w:autoSpaceDN w:val="0"/>
      <w:adjustRightInd w:val="0"/>
      <w:spacing w:before="440" w:after="180"/>
      <w:outlineLvl w:val="0"/>
    </w:pPr>
    <w:rPr>
      <w:rFonts w:cs="Arial"/>
      <w:b/>
      <w:bCs/>
      <w:color w:val="0083C8"/>
      <w:sz w:val="36"/>
      <w:szCs w:val="20"/>
      <w:lang w:eastAsia="en-AU"/>
    </w:rPr>
  </w:style>
  <w:style w:type="paragraph" w:styleId="Heading2">
    <w:name w:val="heading 2"/>
    <w:basedOn w:val="Normal"/>
    <w:next w:val="Normal"/>
    <w:qFormat/>
    <w:rsid w:val="00471A6C"/>
    <w:pPr>
      <w:autoSpaceDE w:val="0"/>
      <w:autoSpaceDN w:val="0"/>
      <w:adjustRightInd w:val="0"/>
      <w:spacing w:before="320" w:after="180"/>
      <w:outlineLvl w:val="1"/>
    </w:pPr>
    <w:rPr>
      <w:rFonts w:cs="Arial"/>
      <w:b/>
      <w:bCs/>
      <w:color w:val="C45911" w:themeColor="accent2" w:themeShade="BF"/>
      <w:sz w:val="28"/>
      <w:szCs w:val="20"/>
      <w:lang w:eastAsia="en-AU"/>
    </w:rPr>
  </w:style>
  <w:style w:type="paragraph" w:styleId="Heading3">
    <w:name w:val="heading 3"/>
    <w:basedOn w:val="Normal"/>
    <w:next w:val="Normal"/>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62415C"/>
    <w:pPr>
      <w:spacing w:before="2200" w:after="240"/>
    </w:pPr>
    <w:rPr>
      <w:color w:val="003E69"/>
      <w:sz w:val="56"/>
    </w:rPr>
  </w:style>
  <w:style w:type="paragraph" w:customStyle="1" w:styleId="TitlePageSubtitle">
    <w:name w:val="Title Page Subtitle"/>
    <w:basedOn w:val="Normal"/>
    <w:next w:val="TitlePageOptionalTextLine"/>
    <w:rsid w:val="00DF7ACF"/>
    <w:pPr>
      <w:spacing w:before="240"/>
    </w:pPr>
    <w:rPr>
      <w:rFonts w:cs="Arial"/>
      <w:b/>
      <w:color w:val="85C446"/>
      <w:sz w:val="40"/>
    </w:rPr>
  </w:style>
  <w:style w:type="paragraph" w:customStyle="1" w:styleId="TitlePageOptionalTextLine">
    <w:name w:val="Title Page Optional Text Line"/>
    <w:basedOn w:val="Normal"/>
    <w:next w:val="Heading1"/>
    <w:link w:val="TitlePageOptionalTextLineChar"/>
    <w:rsid w:val="004733C5"/>
    <w:pPr>
      <w:spacing w:before="360" w:after="240"/>
    </w:pPr>
    <w:rPr>
      <w:rFonts w:cs="Arial"/>
      <w:color w:val="003E69"/>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rPr>
  </w:style>
  <w:style w:type="paragraph" w:styleId="Footer">
    <w:name w:val="footer"/>
    <w:basedOn w:val="Header"/>
    <w:link w:val="FooterChar"/>
    <w:uiPriority w:val="99"/>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4733C5"/>
    <w:rPr>
      <w:rFonts w:ascii="Arial" w:hAnsi="Arial" w:cs="Arial"/>
      <w:color w:val="003E69"/>
      <w:sz w:val="26"/>
      <w:szCs w:val="24"/>
      <w:lang w:val="en-AU" w:eastAsia="en-US" w:bidi="ar-SA"/>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1F05FA"/>
    <w:pPr>
      <w:spacing w:before="0"/>
      <w:jc w:val="right"/>
    </w:pPr>
    <w:rPr>
      <w:color w:val="003E69"/>
      <w:szCs w:val="32"/>
    </w:rPr>
  </w:style>
  <w:style w:type="paragraph" w:styleId="BalloonText">
    <w:name w:val="Balloon Text"/>
    <w:basedOn w:val="Normal"/>
    <w:link w:val="BalloonTextChar"/>
    <w:rsid w:val="003400D9"/>
    <w:pPr>
      <w:spacing w:before="0" w:after="0" w:line="240" w:lineRule="auto"/>
    </w:pPr>
    <w:rPr>
      <w:rFonts w:ascii="Segoe UI" w:hAnsi="Segoe UI" w:cs="Segoe UI"/>
      <w:sz w:val="18"/>
      <w:szCs w:val="18"/>
    </w:rPr>
  </w:style>
  <w:style w:type="character" w:customStyle="1" w:styleId="BalloonTextChar">
    <w:name w:val="Balloon Text Char"/>
    <w:link w:val="BalloonText"/>
    <w:rsid w:val="003400D9"/>
    <w:rPr>
      <w:rFonts w:ascii="Segoe UI" w:hAnsi="Segoe UI" w:cs="Segoe UI"/>
      <w:sz w:val="18"/>
      <w:szCs w:val="18"/>
      <w:lang w:eastAsia="en-US"/>
    </w:rPr>
  </w:style>
  <w:style w:type="character" w:customStyle="1" w:styleId="HeaderChar">
    <w:name w:val="Header Char"/>
    <w:link w:val="Header"/>
    <w:rsid w:val="003400D9"/>
    <w:rPr>
      <w:rFonts w:ascii="Arial" w:hAnsi="Arial"/>
      <w:sz w:val="18"/>
      <w:szCs w:val="24"/>
      <w:lang w:eastAsia="en-US"/>
    </w:rPr>
  </w:style>
  <w:style w:type="character" w:customStyle="1" w:styleId="FooterChar">
    <w:name w:val="Footer Char"/>
    <w:link w:val="Footer"/>
    <w:uiPriority w:val="99"/>
    <w:rsid w:val="003400D9"/>
    <w:rPr>
      <w:rFonts w:ascii="Arial" w:hAnsi="Arial"/>
      <w:sz w:val="18"/>
      <w:szCs w:val="24"/>
      <w:lang w:eastAsia="en-US"/>
    </w:rPr>
  </w:style>
  <w:style w:type="paragraph" w:styleId="Title">
    <w:name w:val="Title"/>
    <w:basedOn w:val="Normal"/>
    <w:next w:val="Normal"/>
    <w:link w:val="TitleChar"/>
    <w:qFormat/>
    <w:rsid w:val="003400D9"/>
    <w:pPr>
      <w:framePr w:hSpace="180" w:wrap="around" w:vAnchor="page" w:hAnchor="margin" w:x="-158" w:y="841"/>
      <w:spacing w:before="0" w:after="120"/>
      <w:ind w:left="-140"/>
    </w:pPr>
    <w:rPr>
      <w:rFonts w:cs="Arial"/>
      <w:b/>
      <w:color w:val="FFFFFF"/>
      <w:sz w:val="56"/>
    </w:rPr>
  </w:style>
  <w:style w:type="character" w:customStyle="1" w:styleId="TitleChar">
    <w:name w:val="Title Char"/>
    <w:link w:val="Title"/>
    <w:rsid w:val="003400D9"/>
    <w:rPr>
      <w:rFonts w:ascii="Arial" w:hAnsi="Arial" w:cs="Arial"/>
      <w:b/>
      <w:color w:val="FFFFFF"/>
      <w:sz w:val="56"/>
      <w:szCs w:val="24"/>
      <w:lang w:eastAsia="en-US"/>
    </w:rPr>
  </w:style>
  <w:style w:type="paragraph" w:styleId="Subtitle">
    <w:name w:val="Subtitle"/>
    <w:basedOn w:val="Normal"/>
    <w:next w:val="Normal"/>
    <w:link w:val="SubtitleChar"/>
    <w:qFormat/>
    <w:rsid w:val="003400D9"/>
    <w:pPr>
      <w:framePr w:hSpace="180" w:wrap="around" w:vAnchor="page" w:hAnchor="margin" w:x="-158" w:y="841"/>
      <w:spacing w:before="0" w:after="0"/>
      <w:ind w:left="-142"/>
    </w:pPr>
    <w:rPr>
      <w:rFonts w:cs="Arial"/>
      <w:b/>
      <w:color w:val="FFFFFF"/>
      <w:sz w:val="28"/>
      <w:szCs w:val="28"/>
    </w:rPr>
  </w:style>
  <w:style w:type="character" w:customStyle="1" w:styleId="SubtitleChar">
    <w:name w:val="Subtitle Char"/>
    <w:link w:val="Subtitle"/>
    <w:rsid w:val="003400D9"/>
    <w:rPr>
      <w:rFonts w:ascii="Arial" w:hAnsi="Arial" w:cs="Arial"/>
      <w:b/>
      <w:color w:val="FFFFFF"/>
      <w:sz w:val="28"/>
      <w:szCs w:val="28"/>
      <w:lang w:eastAsia="en-US"/>
    </w:rPr>
  </w:style>
  <w:style w:type="paragraph" w:styleId="TOCHeading">
    <w:name w:val="TOC Heading"/>
    <w:basedOn w:val="Heading1"/>
    <w:next w:val="Normal"/>
    <w:uiPriority w:val="39"/>
    <w:unhideWhenUsed/>
    <w:qFormat/>
    <w:rsid w:val="005F3833"/>
    <w:pPr>
      <w:keepNext/>
      <w:keepLines/>
      <w:autoSpaceDE/>
      <w:autoSpaceDN/>
      <w:adjustRightInd/>
      <w:spacing w:before="240" w:after="0" w:line="259" w:lineRule="auto"/>
      <w:outlineLvl w:val="9"/>
    </w:pPr>
    <w:rPr>
      <w:rFonts w:cs="Times New Roman"/>
      <w:bCs w:val="0"/>
      <w:szCs w:val="32"/>
      <w:lang w:val="en-US" w:eastAsia="en-US"/>
    </w:rPr>
  </w:style>
  <w:style w:type="paragraph" w:customStyle="1" w:styleId="Introparagraph">
    <w:name w:val="Intro paragraph"/>
    <w:basedOn w:val="Normal"/>
    <w:link w:val="IntroparagraphChar"/>
    <w:qFormat/>
    <w:rsid w:val="00DA2AEF"/>
    <w:pPr>
      <w:suppressAutoHyphens/>
      <w:autoSpaceDE w:val="0"/>
      <w:autoSpaceDN w:val="0"/>
      <w:adjustRightInd w:val="0"/>
      <w:spacing w:before="200" w:after="0" w:line="288" w:lineRule="auto"/>
      <w:textAlignment w:val="center"/>
    </w:pPr>
    <w:rPr>
      <w:rFonts w:cs="Arial"/>
      <w:color w:val="0083C8"/>
      <w:sz w:val="32"/>
      <w:szCs w:val="32"/>
      <w:lang w:val="en-US" w:eastAsia="en-AU"/>
    </w:rPr>
  </w:style>
  <w:style w:type="character" w:customStyle="1" w:styleId="IntroparagraphChar">
    <w:name w:val="Intro paragraph Char"/>
    <w:link w:val="Introparagraph"/>
    <w:rsid w:val="00DA2AEF"/>
    <w:rPr>
      <w:rFonts w:ascii="Arial" w:hAnsi="Arial" w:cs="Arial"/>
      <w:color w:val="0083C8"/>
      <w:sz w:val="32"/>
      <w:szCs w:val="32"/>
      <w:lang w:val="en-US"/>
    </w:rPr>
  </w:style>
  <w:style w:type="paragraph" w:styleId="ListParagraph">
    <w:name w:val="List Paragraph"/>
    <w:basedOn w:val="Normal"/>
    <w:uiPriority w:val="34"/>
    <w:qFormat/>
    <w:rsid w:val="00C344B3"/>
    <w:pPr>
      <w:spacing w:before="0" w:after="0" w:line="240" w:lineRule="auto"/>
      <w:ind w:left="720"/>
    </w:pPr>
    <w:rPr>
      <w:rFonts w:ascii="Calibri" w:eastAsia="Calibri" w:hAnsi="Calibri"/>
      <w:szCs w:val="22"/>
      <w:lang w:eastAsia="en-AU"/>
    </w:rPr>
  </w:style>
  <w:style w:type="paragraph" w:customStyle="1" w:styleId="HPW3">
    <w:name w:val="HPW3"/>
    <w:basedOn w:val="Heading3"/>
    <w:next w:val="BodyText"/>
    <w:qFormat/>
    <w:rsid w:val="00C344B3"/>
    <w:pPr>
      <w:spacing w:before="240" w:after="0"/>
    </w:pPr>
  </w:style>
  <w:style w:type="paragraph" w:customStyle="1" w:styleId="H2">
    <w:name w:val="H2"/>
    <w:basedOn w:val="Normal"/>
    <w:rsid w:val="00C344B3"/>
    <w:pPr>
      <w:widowControl w:val="0"/>
      <w:autoSpaceDE w:val="0"/>
      <w:autoSpaceDN w:val="0"/>
      <w:adjustRightInd w:val="0"/>
      <w:spacing w:before="0" w:after="240" w:line="288" w:lineRule="auto"/>
      <w:ind w:right="-312"/>
    </w:pPr>
    <w:rPr>
      <w:rFonts w:cs="Arial"/>
      <w:b/>
      <w:color w:val="1F497D"/>
      <w:sz w:val="44"/>
      <w:szCs w:val="44"/>
      <w:lang w:eastAsia="en-AU"/>
    </w:rPr>
  </w:style>
  <w:style w:type="paragraph" w:styleId="BodyText">
    <w:name w:val="Body Text"/>
    <w:basedOn w:val="Normal"/>
    <w:link w:val="BodyTextChar"/>
    <w:rsid w:val="00C344B3"/>
    <w:pPr>
      <w:spacing w:after="120"/>
    </w:pPr>
  </w:style>
  <w:style w:type="character" w:customStyle="1" w:styleId="BodyTextChar">
    <w:name w:val="Body Text Char"/>
    <w:link w:val="BodyText"/>
    <w:rsid w:val="00C344B3"/>
    <w:rPr>
      <w:rFonts w:ascii="Arial" w:hAnsi="Arial"/>
      <w:sz w:val="22"/>
      <w:szCs w:val="24"/>
      <w:lang w:eastAsia="en-US"/>
    </w:rPr>
  </w:style>
  <w:style w:type="character" w:styleId="CommentReference">
    <w:name w:val="annotation reference"/>
    <w:rsid w:val="00F56C0A"/>
    <w:rPr>
      <w:sz w:val="16"/>
      <w:szCs w:val="16"/>
    </w:rPr>
  </w:style>
  <w:style w:type="paragraph" w:styleId="CommentText">
    <w:name w:val="annotation text"/>
    <w:basedOn w:val="Normal"/>
    <w:link w:val="CommentTextChar"/>
    <w:rsid w:val="00F56C0A"/>
    <w:pPr>
      <w:spacing w:line="240" w:lineRule="auto"/>
    </w:pPr>
    <w:rPr>
      <w:sz w:val="20"/>
      <w:szCs w:val="20"/>
    </w:rPr>
  </w:style>
  <w:style w:type="character" w:customStyle="1" w:styleId="CommentTextChar">
    <w:name w:val="Comment Text Char"/>
    <w:link w:val="CommentText"/>
    <w:rsid w:val="00F56C0A"/>
    <w:rPr>
      <w:rFonts w:ascii="Arial" w:hAnsi="Arial"/>
      <w:lang w:eastAsia="en-US"/>
    </w:rPr>
  </w:style>
  <w:style w:type="paragraph" w:styleId="CommentSubject">
    <w:name w:val="annotation subject"/>
    <w:basedOn w:val="CommentText"/>
    <w:next w:val="CommentText"/>
    <w:link w:val="CommentSubjectChar"/>
    <w:rsid w:val="00F56C0A"/>
    <w:rPr>
      <w:b/>
      <w:bCs/>
    </w:rPr>
  </w:style>
  <w:style w:type="character" w:customStyle="1" w:styleId="CommentSubjectChar">
    <w:name w:val="Comment Subject Char"/>
    <w:link w:val="CommentSubject"/>
    <w:rsid w:val="00F56C0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qld.gov.au/gov/general-goods-and-services-templates" TargetMode="External"/><Relationship Id="rId18" Type="http://schemas.openxmlformats.org/officeDocument/2006/relationships/hyperlink" Target="http://www.hpw.qld.gov.au/SiteCollectionDocuments/Financial%20Security%20v1.0.doc"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hpw.qld.gov.au/SiteCollectionDocuments/ConfidentialityPrivacyandConflictofInterestDeedOneWay.doc"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www.hpw.qld.gov.au/SiteCollectionDocuments/DeedofNovation.doc"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hpw.qld.gov.au/SiteCollectionDocuments/LetterofVariation.docx"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hpw.qld.gov.au/SiteCollectionDocuments/Performance%20Guarantee.doc"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qld.gov.au/gov/general-goods-and-services-template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ource xmlns="http://schemas.microsoft.com/sharepoint/v3/fields" xsi:nil="true"/>
    <Security xmlns="726603ff-323f-461b-beba-bdd911713299">Unclassified</Security>
    <Rights xmlns="726603ff-323f-461b-beba-bdd911713299">State of Queensland (Department of Public Works)</Rights>
    <Creator xmlns="726603ff-323f-461b-beba-bdd911713299">Queensland Department of Housing and Public Works</Creator>
    <_DCDateModified xmlns="http://schemas.microsoft.com/sharepoint/v3/fields" xsi:nil="true"/>
    <_Publisher xmlns="http://schemas.microsoft.com/sharepoint/v3/fields">Queensland Department of Housing and Public Works</_Publisher>
    <Service1 xmlns="726603ff-323f-461b-beba-bdd911713299">Procurement</Service1>
    <Copyright_x0020_Status xmlns="726603ff-323f-461b-beba-bdd911713299" xsi:nil="true"/>
    <AGLS_x0020_File_x0020_Type xmlns="726603ff-323f-461b-beba-bdd911713299" xsi:nil="true"/>
    <_Relation xmlns="http://schemas.microsoft.com/sharepoint/v3/fields" xsi:nil="true"/>
    <Availability xmlns="726603ff-323f-461b-beba-bdd911713299" xsi:nil="true"/>
    <Business_x0020_Area xmlns="726603ff-323f-461b-beba-bdd911713299">Building and Asset Services</Business_x0020_Area>
    <_Contributor xmlns="http://schemas.microsoft.com/sharepoint/v3/fields" xsi:nil="true"/>
    <_Format xmlns="http://schemas.microsoft.com/sharepoint/v3/fields" xsi:nil="true"/>
    <_Coverage xmlns="http://schemas.microsoft.com/sharepoint/v3/fields">Queensland</_Coverage>
    <_Identifier xmlns="http://schemas.microsoft.com/sharepoint/v3/fields" xsi:nil="true"/>
    <_ResourceType xmlns="http://schemas.microsoft.com/sharepoint/v3/fields" xsi:nil="true"/>
    <PublishingContact xmlns="http://schemas.microsoft.com/sharepoint/v3">
      <UserInfo>
        <DisplayName/>
        <AccountId xsi:nil="true"/>
        <AccountType/>
      </UserInfo>
    </PublishingContact>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PW Document" ma:contentTypeID="0x01010B002B443A8F8345DD4DB9EECA380C118F490200B6441F79649A2E4DADD89CA0FBD7FCD0" ma:contentTypeVersion="15" ma:contentTypeDescription="" ma:contentTypeScope="" ma:versionID="eafc0120baae45bb555e57a626ab56f4">
  <xsd:schema xmlns:xsd="http://www.w3.org/2001/XMLSchema" xmlns:xs="http://www.w3.org/2001/XMLSchema" xmlns:p="http://schemas.microsoft.com/office/2006/metadata/properties" xmlns:ns1="http://schemas.microsoft.com/sharepoint/v3" xmlns:ns2="http://schemas.microsoft.com/sharepoint/v3/fields" xmlns:ns3="726603ff-323f-461b-beba-bdd911713299" targetNamespace="http://schemas.microsoft.com/office/2006/metadata/properties" ma:root="true" ma:fieldsID="aacab03a84c03b8f5243f6077e16886a" ns1:_="" ns2:_="" ns3:_="">
    <xsd:import namespace="http://schemas.microsoft.com/sharepoint/v3"/>
    <xsd:import namespace="http://schemas.microsoft.com/sharepoint/v3/fields"/>
    <xsd:import namespace="726603ff-323f-461b-beba-bdd911713299"/>
    <xsd:element name="properties">
      <xsd:complexType>
        <xsd:sequence>
          <xsd:element name="documentManagement">
            <xsd:complexType>
              <xsd:all>
                <xsd:element ref="ns3:Security" minOccurs="0"/>
                <xsd:element ref="ns3:Business_x0020_Area" minOccurs="0"/>
                <xsd:element ref="ns3:Service1" minOccurs="0"/>
                <xsd:element ref="ns1:PublishingContact" minOccurs="0"/>
                <xsd:element ref="ns1:Language" minOccurs="0"/>
                <xsd:element ref="ns2:_Coverage" minOccurs="0"/>
                <xsd:element ref="ns3:Creator" minOccurs="0"/>
                <xsd:element ref="ns2:_Publisher" minOccurs="0"/>
                <xsd:element ref="ns3:Rights" minOccurs="0"/>
                <xsd:element ref="ns3:Availability" minOccurs="0"/>
                <xsd:element ref="ns2:_Identifier" minOccurs="0"/>
                <xsd:element ref="ns2:_Contributor" minOccurs="0"/>
                <xsd:element ref="ns3:AGLS_x0020_File_x0020_Type" minOccurs="0"/>
                <xsd:element ref="ns2:_DCDateCreated" minOccurs="0"/>
                <xsd:element ref="ns2:_Format" minOccurs="0"/>
                <xsd:element ref="ns2:_Relation" minOccurs="0"/>
                <xsd:element ref="ns2:_Source" minOccurs="0"/>
                <xsd:element ref="ns2:_ResourceType" minOccurs="0"/>
                <xsd:element ref="ns3:Copyright_x0020_Status" minOccurs="0"/>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7" nillable="true" ma:displayName="Contact"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8" nillable="true"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9" nillable="true" ma:displayName="Coverage" ma:default="Queensland" ma:description="The extent or scope" ma:internalName="_Coverage" ma:readOnly="false">
      <xsd:simpleType>
        <xsd:restriction base="dms:Text">
          <xsd:maxLength value="255"/>
        </xsd:restriction>
      </xsd:simpleType>
    </xsd:element>
    <xsd:element name="_Publisher" ma:index="11" nillable="true" ma:displayName="Publisher" ma:default="Queensland Department of Housing and Public Works" ma:description="The person, organization or service that published this resource" ma:internalName="_Publisher" ma:readOnly="false">
      <xsd:simpleType>
        <xsd:restriction base="dms:Text">
          <xsd:maxLength value="255"/>
        </xsd:restriction>
      </xsd:simpleType>
    </xsd:element>
    <xsd:element name="_Identifier" ma:index="14" nillable="true" ma:displayName="Resource Identifier" ma:description="An identifying string or number, usually conforming to a formal identification system" ma:internalName="_Identifier">
      <xsd:simpleType>
        <xsd:restriction base="dms:Text"/>
      </xsd:simpleType>
    </xsd:element>
    <xsd:element name="_Contributor" ma:index="15" nillable="true" ma:displayName="Contributor" ma:description="One or more people or organizations that contributed to this resource" ma:internalName="_Contributor">
      <xsd:simpleType>
        <xsd:restriction base="dms:Note">
          <xsd:maxLength value="255"/>
        </xsd:restriction>
      </xsd:simpleType>
    </xsd:element>
    <xsd:element name="_DCDateCreated" ma:index="17" nillable="true" ma:displayName="Date Created" ma:description="The date on which this resource was created" ma:format="DateTime" ma:hidden="true" ma:internalName="_DCDateCreated" ma:readOnly="false">
      <xsd:simpleType>
        <xsd:restriction base="dms:DateTime"/>
      </xsd:simpleType>
    </xsd:element>
    <xsd:element name="_Format" ma:index="18" nillable="true" ma:displayName="Format" ma:description="Media-type, file format or dimensions" ma:hidden="true" ma:internalName="_Format" ma:readOnly="false">
      <xsd:simpleType>
        <xsd:restriction base="dms:Text"/>
      </xsd:simpleType>
    </xsd:element>
    <xsd:element name="_Relation" ma:index="19" nillable="true" ma:displayName="Relation" ma:description="References to related resources" ma:hidden="true" ma:internalName="_Relation" ma:readOnly="false">
      <xsd:simpleType>
        <xsd:restriction base="dms:Note"/>
      </xsd:simpleType>
    </xsd:element>
    <xsd:element name="_Source" ma:index="20" nillable="true" ma:displayName="Source" ma:description="References to resources from which this resource was derived" ma:hidden="true" ma:internalName="_Source" ma:readOnly="false">
      <xsd:simpleType>
        <xsd:restriction base="dms:Note"/>
      </xsd:simpleType>
    </xsd:element>
    <xsd:element name="_ResourceType" ma:index="22" nillable="true" ma:displayName="Resource Type" ma:description="A set of categories, functions, genres or aggregation levels" ma:hidden="true" ma:internalName="_ResourceType" ma:readOnly="false">
      <xsd:simpleType>
        <xsd:restriction base="dms:Text"/>
      </xsd:simpleType>
    </xsd:element>
    <xsd:element name="_DCDateModified" ma:index="30"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6603ff-323f-461b-beba-bdd911713299" elementFormDefault="qualified">
    <xsd:import namespace="http://schemas.microsoft.com/office/2006/documentManagement/types"/>
    <xsd:import namespace="http://schemas.microsoft.com/office/infopath/2007/PartnerControls"/>
    <xsd:element name="Security" ma:index="4" nillable="true" ma:displayName="Security" ma:default="Public" ma:format="Dropdown" ma:internalName="Security" ma:readOnly="false">
      <xsd:simpleType>
        <xsd:restriction base="dms:Choice">
          <xsd:enumeration value="Unclassified"/>
          <xsd:enumeration value="Public"/>
          <xsd:enumeration value="In-confidence"/>
          <xsd:enumeration value="Protected"/>
          <xsd:enumeration value="Highly protected"/>
        </xsd:restriction>
      </xsd:simpleType>
    </xsd:element>
    <xsd:element name="Business_x0020_Area" ma:index="5" nillable="true" ma:displayName="Business Area" ma:format="Dropdown" ma:internalName="Business_x0020_Area">
      <xsd:simpleType>
        <xsd:restriction base="dms:Choice">
          <xsd:enumeration value="Dept corporate"/>
          <xsd:enumeration value="Housing Services"/>
          <xsd:enumeration value="Building and Asset Services"/>
          <xsd:enumeration value="Office of the Registrar"/>
          <xsd:enumeration value="Procurement Transformation"/>
          <xsd:enumeration value="Building Industry and Policy"/>
          <xsd:enumeration value="Bldg Codes Qld"/>
          <xsd:enumeration value="Goprint"/>
          <xsd:enumeration value="Project Services"/>
          <xsd:enumeration value="QBuild"/>
          <xsd:enumeration value="QFleet"/>
          <xsd:enumeration value="QGCPO"/>
          <xsd:enumeration value="SDS"/>
          <xsd:enumeration value="SGS"/>
          <xsd:enumeration value="Works"/>
        </xsd:restriction>
      </xsd:simpleType>
    </xsd:element>
    <xsd:element name="Service1" ma:index="6" nillable="true" ma:displayName="Service" ma:format="Dropdown" ma:internalName="Service1">
      <xsd:simpleType>
        <xsd:restriction base="dms:Choice">
          <xsd:enumeration value="Construction"/>
          <xsd:enumeration value="Housing"/>
          <xsd:enumeration value="Facilities management"/>
          <xsd:enumeration value="Heritage"/>
          <xsd:enumeration value="Procurement"/>
          <xsd:enumeration value="ICT"/>
          <xsd:enumeration value="Supply and disposal"/>
          <xsd:enumeration value="Vehicles"/>
          <xsd:enumeration value="About us"/>
          <xsd:enumeration value="Kiosk"/>
        </xsd:restriction>
      </xsd:simpleType>
    </xsd:element>
    <xsd:element name="Creator" ma:index="10" nillable="true" ma:displayName="Creator" ma:default="Queensland Department of Housing and Public Works" ma:internalName="Creator" ma:readOnly="false">
      <xsd:simpleType>
        <xsd:restriction base="dms:Text">
          <xsd:maxLength value="255"/>
        </xsd:restriction>
      </xsd:simpleType>
    </xsd:element>
    <xsd:element name="Rights" ma:index="12" nillable="true" ma:displayName="Rights" ma:default="State of Queensland (Department of Housing and Public Works)" ma:internalName="Rights" ma:readOnly="false">
      <xsd:simpleType>
        <xsd:restriction base="dms:Text">
          <xsd:maxLength value="255"/>
        </xsd:restriction>
      </xsd:simpleType>
    </xsd:element>
    <xsd:element name="Availability" ma:index="13" nillable="true" ma:displayName="Availability" ma:description="If available offline, explain how.&#10;(AGLS conditional requirement)" ma:internalName="Availability" ma:readOnly="false">
      <xsd:simpleType>
        <xsd:restriction base="dms:Note">
          <xsd:maxLength value="255"/>
        </xsd:restriction>
      </xsd:simpleType>
    </xsd:element>
    <xsd:element name="AGLS_x0020_File_x0020_Type" ma:index="16" nillable="true" ma:displayName="AGLS File Type Document" ma:description="Categorise items to AGLS standard file types." ma:format="Dropdown" ma:internalName="AGLS_x0020_File_x0020_Type" ma:readOnly="false">
      <xsd:simpleType>
        <xsd:restriction base="dms:Choice">
          <xsd:enumeration value="agenda"/>
          <xsd:enumeration value="agreement"/>
          <xsd:enumeration value="brochure"/>
          <xsd:enumeration value="checklist"/>
          <xsd:enumeration value="contract"/>
          <xsd:enumeration value="fact sheet"/>
          <xsd:enumeration value="form"/>
          <xsd:enumeration value="government gazette"/>
          <xsd:enumeration value="guidelines"/>
          <xsd:enumeration value="journal"/>
          <xsd:enumeration value="letter"/>
          <xsd:enumeration value="log"/>
          <xsd:enumeration value="media release"/>
          <xsd:enumeration value="meeting minutes"/>
          <xsd:enumeration value="memorandum"/>
          <xsd:enumeration value="newsletter"/>
          <xsd:enumeration value="policy statement"/>
          <xsd:enumeration value="procedure"/>
          <xsd:enumeration value="presentation"/>
          <xsd:enumeration value="report"/>
          <xsd:enumeration value="template"/>
        </xsd:restriction>
      </xsd:simpleType>
    </xsd:element>
    <xsd:element name="Copyright_x0020_Status" ma:index="29" nillable="true" ma:displayName="Copyright Status" ma:format="Dropdown" ma:hidden="true" ma:internalName="Copyright_x0020_Status" ma:readOnly="false">
      <xsd:simpleType>
        <xsd:restriction base="dms:Choice">
          <xsd:enumeration value="Attribution (BY),"/>
          <xsd:enumeration value="Attribution Non Commercial (BY-NC)"/>
          <xsd:enumeration value="Attribution-Share Alike (BY-SA)"/>
          <xsd:enumeration value="Attribution – No Derivatives (BY-ND)"/>
          <xsd:enumeration value="Attribution – Non Commercial – Share Alike (BY-NC-SA)"/>
          <xsd:enumeration value="Attribution – Non Commercial – No Derivatives (BY-NC–ND)"/>
          <xsd:enumeration value="Restricted Lic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ma:displayName="Subject"/>
        <xsd:element ref="dc:description" minOccurs="0" maxOccurs="1" ma:index="2" ma:displayName="Description"/>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C882D-C38D-45DC-95A2-0C94C9C96876}"/>
</file>

<file path=customXml/itemProps2.xml><?xml version="1.0" encoding="utf-8"?>
<ds:datastoreItem xmlns:ds="http://schemas.openxmlformats.org/officeDocument/2006/customXml" ds:itemID="{91D5C0A3-B0BA-430B-A3B2-0E96118DDB81}"/>
</file>

<file path=customXml/itemProps3.xml><?xml version="1.0" encoding="utf-8"?>
<ds:datastoreItem xmlns:ds="http://schemas.openxmlformats.org/officeDocument/2006/customXml" ds:itemID="{6CB02021-07D5-4B7D-95AB-4DFB446769A3}"/>
</file>

<file path=customXml/itemProps4.xml><?xml version="1.0" encoding="utf-8"?>
<ds:datastoreItem xmlns:ds="http://schemas.openxmlformats.org/officeDocument/2006/customXml" ds:itemID="{513D63F4-2C0F-4949-B0E8-9EAF093291E2}"/>
</file>

<file path=customXml/itemProps5.xml><?xml version="1.0" encoding="utf-8"?>
<ds:datastoreItem xmlns:ds="http://schemas.openxmlformats.org/officeDocument/2006/customXml" ds:itemID="{D2DC981F-A188-4180-9EC6-3FC26CC2353B}"/>
</file>

<file path=docProps/app.xml><?xml version="1.0" encoding="utf-8"?>
<Properties xmlns="http://schemas.openxmlformats.org/officeDocument/2006/extended-properties" xmlns:vt="http://schemas.openxmlformats.org/officeDocument/2006/docPropsVTypes">
  <Template>Normal.dotm</Template>
  <TotalTime>39</TotalTime>
  <Pages>12</Pages>
  <Words>3610</Words>
  <Characters>20580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Deed of Novation called “Confidentiality, Privacy and Conflict of Interest Deed (one way)</vt:lpstr>
    </vt:vector>
  </TitlesOfParts>
  <Company>Dept of Public Works</Company>
  <LinksUpToDate>false</LinksUpToDate>
  <CharactersWithSpaces>24142</CharactersWithSpaces>
  <SharedDoc>false</SharedDoc>
  <HLinks>
    <vt:vector size="6" baseType="variant">
      <vt:variant>
        <vt:i4>983051</vt:i4>
      </vt:variant>
      <vt:variant>
        <vt:i4>0</vt:i4>
      </vt:variant>
      <vt:variant>
        <vt:i4>0</vt:i4>
      </vt:variant>
      <vt:variant>
        <vt:i4>5</vt:i4>
      </vt:variant>
      <vt:variant>
        <vt:lpwstr>http://www.hpw.qld.gov.au/SiteCollectionDocuments/Definitions and Interpretations 2 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Clause Bank for Contracts</dc:title>
  <dc:subject/>
  <dc:creator/>
  <cp:keywords/>
  <dc:description/>
  <cp:lastModifiedBy>BRIDGE Kelly</cp:lastModifiedBy>
  <cp:revision>5</cp:revision>
  <cp:lastPrinted>2013-02-13T01:37:00Z</cp:lastPrinted>
  <dcterms:created xsi:type="dcterms:W3CDTF">2017-11-29T05:39:00Z</dcterms:created>
  <dcterms:modified xsi:type="dcterms:W3CDTF">2017-12-12T04:11:00Z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3700</vt:r8>
  </property>
  <property fmtid="{D5CDD505-2E9C-101B-9397-08002B2CF9AE}" pid="3" name="ContentType">
    <vt:lpwstr>My DPW Document</vt:lpwstr>
  </property>
  <property fmtid="{D5CDD505-2E9C-101B-9397-08002B2CF9AE}" pid="4" name="Creator and Publisher">
    <vt:lpwstr>Department of Public Works (Queensland)</vt:lpwstr>
  </property>
  <property fmtid="{D5CDD505-2E9C-101B-9397-08002B2CF9AE}" pid="5" name="ContentTypeId">
    <vt:lpwstr>0x01010B002B443A8F8345DD4DB9EECA380C118F490200B6441F79649A2E4DADD89CA0FBD7FCD0</vt:lpwstr>
  </property>
  <property fmtid="{D5CDD505-2E9C-101B-9397-08002B2CF9AE}" pid="6" name="xd_Signature">
    <vt:bool>false</vt:bool>
  </property>
  <property fmtid="{D5CDD505-2E9C-101B-9397-08002B2CF9AE}" pid="7" name="xd_ProgID">
    <vt:lpwstr/>
  </property>
  <property fmtid="{D5CDD505-2E9C-101B-9397-08002B2CF9AE}" pid="8" name="wic_System_Copyright">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RightsManagement">
    <vt:lpwstr/>
  </property>
  <property fmtid="{D5CDD505-2E9C-101B-9397-08002B2CF9AE}" pid="13" name="vti_imgdate">
    <vt:lpwstr/>
  </property>
  <property fmtid="{D5CDD505-2E9C-101B-9397-08002B2CF9AE}" pid="14" name="display_urn:schemas-microsoft-com:office:office#Editor">
    <vt:lpwstr>COOK Erin</vt:lpwstr>
  </property>
  <property fmtid="{D5CDD505-2E9C-101B-9397-08002B2CF9AE}" pid="15" name="PublishingStartDate">
    <vt:lpwstr/>
  </property>
  <property fmtid="{D5CDD505-2E9C-101B-9397-08002B2CF9AE}" pid="16" name="PublishingExpirationDate">
    <vt:lpwstr/>
  </property>
  <property fmtid="{D5CDD505-2E9C-101B-9397-08002B2CF9AE}" pid="17" name="display_urn:schemas-microsoft-com:office:office#Author">
    <vt:lpwstr>ANDERSON Brett</vt:lpwstr>
  </property>
</Properties>
</file>