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67BCA" w14:textId="77777777" w:rsidR="006D6646" w:rsidRDefault="006D6646" w:rsidP="000724B3"/>
    <w:p w14:paraId="57B7C574" w14:textId="77777777" w:rsidR="0048431B" w:rsidRDefault="0048431B" w:rsidP="000724B3"/>
    <w:p w14:paraId="401EE183" w14:textId="77777777" w:rsidR="00E953C4" w:rsidRDefault="00E953C4" w:rsidP="000724B3"/>
    <w:p w14:paraId="7BBE276B" w14:textId="77777777" w:rsidR="00CF597B" w:rsidRDefault="00CF597B" w:rsidP="00CF597B">
      <w:pPr>
        <w:pStyle w:val="Title"/>
      </w:pPr>
    </w:p>
    <w:p w14:paraId="059CCB24" w14:textId="11504C02" w:rsidR="001A7BEF" w:rsidRDefault="004A5F10" w:rsidP="00926E12">
      <w:pPr>
        <w:pStyle w:val="Title"/>
      </w:pPr>
      <w:r>
        <w:t>Incident management  - Policy checklist</w:t>
      </w:r>
    </w:p>
    <w:p w14:paraId="0E2CC7AB" w14:textId="77777777" w:rsidR="004A5F10" w:rsidRPr="0079638F" w:rsidRDefault="004A5F10" w:rsidP="004A5F10">
      <w:pPr>
        <w:rPr>
          <w:sz w:val="24"/>
          <w:szCs w:val="24"/>
        </w:rPr>
      </w:pPr>
      <w:r w:rsidRPr="0079638F">
        <w:rPr>
          <w:sz w:val="24"/>
          <w:szCs w:val="24"/>
        </w:rPr>
        <w:t>The following checklist aims to help entities thoroughly plan and manage incidents. It provides tasks and activities which need to be completed in each of the information security event and incident management phases.</w:t>
      </w:r>
    </w:p>
    <w:p w14:paraId="66F4966D" w14:textId="77777777" w:rsidR="004A5F10" w:rsidRPr="00A466F6" w:rsidRDefault="004A5F10" w:rsidP="004A5F10">
      <w:pPr>
        <w:pStyle w:val="Heading4"/>
        <w:rPr>
          <w:sz w:val="24"/>
          <w:szCs w:val="22"/>
        </w:rPr>
      </w:pPr>
      <w:r w:rsidRPr="00A466F6">
        <w:rPr>
          <w:sz w:val="24"/>
          <w:szCs w:val="22"/>
        </w:rPr>
        <w:t xml:space="preserve">Plan and Prepare  </w:t>
      </w:r>
    </w:p>
    <w:tbl>
      <w:tblPr>
        <w:tblW w:w="9634"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57" w:type="dxa"/>
          <w:right w:w="51" w:type="dxa"/>
        </w:tblCellMar>
        <w:tblLook w:val="01E0" w:firstRow="1" w:lastRow="1" w:firstColumn="1" w:lastColumn="1" w:noHBand="0" w:noVBand="0"/>
      </w:tblPr>
      <w:tblGrid>
        <w:gridCol w:w="8500"/>
        <w:gridCol w:w="1134"/>
      </w:tblGrid>
      <w:tr w:rsidR="004A5F10" w:rsidRPr="00AE0FB3" w14:paraId="7178B67C" w14:textId="77777777" w:rsidTr="003F4AA9">
        <w:trPr>
          <w:cantSplit/>
        </w:trPr>
        <w:tc>
          <w:tcPr>
            <w:tcW w:w="8500" w:type="dxa"/>
            <w:tcBorders>
              <w:bottom w:val="single" w:sz="12" w:space="0" w:color="2E526B"/>
            </w:tcBorders>
            <w:shd w:val="clear" w:color="auto" w:fill="auto"/>
            <w:tcMar>
              <w:top w:w="28" w:type="dxa"/>
              <w:left w:w="85" w:type="dxa"/>
              <w:bottom w:w="28" w:type="dxa"/>
              <w:right w:w="85" w:type="dxa"/>
            </w:tcMar>
          </w:tcPr>
          <w:p w14:paraId="503BD35A" w14:textId="77777777" w:rsidR="004A5F10" w:rsidRPr="00AE0FB3" w:rsidRDefault="004A5F10" w:rsidP="004A5F10">
            <w:pPr>
              <w:pStyle w:val="TableHeading"/>
              <w:widowControl w:val="0"/>
              <w:numPr>
                <w:ilvl w:val="0"/>
                <w:numId w:val="23"/>
              </w:numPr>
              <w:spacing w:before="60" w:after="60" w:line="280" w:lineRule="atLeast"/>
              <w:jc w:val="left"/>
              <w:rPr>
                <w:rFonts w:cs="Arial"/>
                <w:b/>
                <w:color w:val="auto"/>
              </w:rPr>
            </w:pPr>
            <w:r w:rsidRPr="00AE0FB3">
              <w:rPr>
                <w:rFonts w:cs="Arial"/>
                <w:b/>
                <w:color w:val="auto"/>
              </w:rPr>
              <w:t>Policy Section</w:t>
            </w:r>
          </w:p>
        </w:tc>
        <w:tc>
          <w:tcPr>
            <w:tcW w:w="1134" w:type="dxa"/>
            <w:tcBorders>
              <w:bottom w:val="single" w:sz="12" w:space="0" w:color="2E526B"/>
            </w:tcBorders>
            <w:shd w:val="clear" w:color="auto" w:fill="auto"/>
            <w:tcMar>
              <w:top w:w="28" w:type="dxa"/>
              <w:left w:w="85" w:type="dxa"/>
              <w:bottom w:w="28" w:type="dxa"/>
              <w:right w:w="85" w:type="dxa"/>
            </w:tcMar>
          </w:tcPr>
          <w:p w14:paraId="2227F1EC" w14:textId="77777777" w:rsidR="004A5F10" w:rsidRPr="00AE0FB3" w:rsidRDefault="004A5F10" w:rsidP="004A5F10">
            <w:pPr>
              <w:pStyle w:val="TableHeading"/>
              <w:widowControl w:val="0"/>
              <w:numPr>
                <w:ilvl w:val="0"/>
                <w:numId w:val="23"/>
              </w:numPr>
              <w:spacing w:before="60" w:after="60" w:line="280" w:lineRule="atLeast"/>
              <w:jc w:val="left"/>
              <w:rPr>
                <w:rFonts w:cs="Arial"/>
                <w:b/>
                <w:color w:val="auto"/>
              </w:rPr>
            </w:pPr>
            <w:r w:rsidRPr="00AE0FB3">
              <w:rPr>
                <w:rFonts w:cs="Arial"/>
                <w:b/>
                <w:color w:val="auto"/>
              </w:rPr>
              <w:t>Checklist</w:t>
            </w:r>
          </w:p>
        </w:tc>
      </w:tr>
      <w:tr w:rsidR="004A5F10" w:rsidRPr="00AE0FB3" w14:paraId="6DAC6F5F" w14:textId="77777777" w:rsidTr="003F4AA9">
        <w:trPr>
          <w:cantSplit/>
        </w:trPr>
        <w:tc>
          <w:tcPr>
            <w:tcW w:w="8500" w:type="dxa"/>
            <w:tcBorders>
              <w:top w:val="single" w:sz="12" w:space="0" w:color="2E526B"/>
            </w:tcBorders>
            <w:shd w:val="clear" w:color="auto" w:fill="E6E6E6"/>
            <w:tcMar>
              <w:top w:w="28" w:type="dxa"/>
              <w:left w:w="85" w:type="dxa"/>
              <w:bottom w:w="28" w:type="dxa"/>
              <w:right w:w="85" w:type="dxa"/>
            </w:tcMar>
          </w:tcPr>
          <w:p w14:paraId="3EFDA563" w14:textId="77777777" w:rsidR="004A5F10" w:rsidRPr="00AE0FB3" w:rsidRDefault="004A5F10" w:rsidP="004A5F10">
            <w:pPr>
              <w:pStyle w:val="BodyText"/>
              <w:widowControl w:val="0"/>
              <w:numPr>
                <w:ilvl w:val="0"/>
                <w:numId w:val="25"/>
              </w:numPr>
              <w:spacing w:after="0" w:line="240" w:lineRule="auto"/>
              <w:ind w:left="0"/>
              <w:rPr>
                <w:rFonts w:cs="Arial"/>
                <w:sz w:val="20"/>
              </w:rPr>
            </w:pPr>
            <w:r w:rsidRPr="00AE0FB3">
              <w:rPr>
                <w:rFonts w:cs="Arial"/>
                <w:sz w:val="20"/>
              </w:rPr>
              <w:t>Policy and planning</w:t>
            </w:r>
          </w:p>
          <w:p w14:paraId="23BEA800" w14:textId="77777777" w:rsidR="004A5F10" w:rsidRPr="00A466F6" w:rsidRDefault="004A5F10" w:rsidP="003F4AA9">
            <w:pPr>
              <w:pStyle w:val="Bullet1"/>
              <w:ind w:left="477"/>
              <w:rPr>
                <w:rFonts w:asciiTheme="majorHAnsi" w:hAnsiTheme="majorHAnsi" w:cstheme="majorHAnsi"/>
                <w:sz w:val="20"/>
                <w:szCs w:val="20"/>
                <w:lang w:eastAsia="en-US"/>
              </w:rPr>
            </w:pPr>
            <w:r w:rsidRPr="00A466F6">
              <w:rPr>
                <w:rFonts w:asciiTheme="majorHAnsi" w:hAnsiTheme="majorHAnsi" w:cstheme="majorHAnsi"/>
                <w:sz w:val="20"/>
                <w:szCs w:val="20"/>
                <w:lang w:eastAsia="en-US"/>
              </w:rPr>
              <w:t xml:space="preserve">Incident management policy published with senior management commitment. </w:t>
            </w:r>
          </w:p>
          <w:p w14:paraId="643FC417" w14:textId="77777777" w:rsidR="004A5F10" w:rsidRPr="00A466F6" w:rsidRDefault="004A5F10" w:rsidP="003F4AA9">
            <w:pPr>
              <w:pStyle w:val="Bullet1"/>
              <w:ind w:left="477"/>
              <w:rPr>
                <w:rFonts w:asciiTheme="majorHAnsi" w:hAnsiTheme="majorHAnsi" w:cstheme="majorHAnsi"/>
                <w:sz w:val="20"/>
                <w:szCs w:val="20"/>
                <w:lang w:eastAsia="en-US"/>
              </w:rPr>
            </w:pPr>
            <w:r>
              <w:rPr>
                <w:rFonts w:asciiTheme="majorHAnsi" w:hAnsiTheme="majorHAnsi" w:cstheme="majorHAnsi"/>
                <w:sz w:val="20"/>
                <w:szCs w:val="20"/>
                <w:lang w:eastAsia="en-US"/>
              </w:rPr>
              <w:t>Incident management policy</w:t>
            </w:r>
            <w:r w:rsidRPr="00A466F6">
              <w:rPr>
                <w:rFonts w:asciiTheme="majorHAnsi" w:hAnsiTheme="majorHAnsi" w:cstheme="majorHAnsi"/>
                <w:sz w:val="20"/>
                <w:szCs w:val="20"/>
                <w:lang w:eastAsia="en-US"/>
              </w:rPr>
              <w:t xml:space="preserve"> is integrated and aligns with relevant policies such as BCP, DRP, and other risk management policy.</w:t>
            </w:r>
          </w:p>
          <w:p w14:paraId="7D529A1E" w14:textId="77777777" w:rsidR="004A5F10" w:rsidRPr="00A466F6" w:rsidRDefault="004A5F10" w:rsidP="003F4AA9">
            <w:pPr>
              <w:pStyle w:val="Bullet1"/>
              <w:ind w:left="477"/>
              <w:rPr>
                <w:rFonts w:asciiTheme="majorHAnsi" w:hAnsiTheme="majorHAnsi" w:cstheme="majorHAnsi"/>
                <w:sz w:val="20"/>
                <w:szCs w:val="20"/>
                <w:lang w:eastAsia="en-US"/>
              </w:rPr>
            </w:pPr>
            <w:r w:rsidRPr="00A466F6">
              <w:rPr>
                <w:rFonts w:asciiTheme="majorHAnsi" w:hAnsiTheme="majorHAnsi" w:cstheme="majorHAnsi"/>
                <w:sz w:val="20"/>
                <w:szCs w:val="20"/>
                <w:lang w:eastAsia="en-US"/>
              </w:rPr>
              <w:t>Identify and define the roles and responsibilities in incident management (</w:t>
            </w:r>
            <w:r>
              <w:rPr>
                <w:rFonts w:asciiTheme="majorHAnsi" w:hAnsiTheme="majorHAnsi" w:cstheme="majorHAnsi"/>
                <w:sz w:val="20"/>
                <w:szCs w:val="20"/>
                <w:lang w:eastAsia="en-US"/>
              </w:rPr>
              <w:t>incident response team</w:t>
            </w:r>
            <w:r w:rsidRPr="00A466F6">
              <w:rPr>
                <w:rFonts w:asciiTheme="majorHAnsi" w:hAnsiTheme="majorHAnsi" w:cstheme="majorHAnsi"/>
                <w:sz w:val="20"/>
                <w:szCs w:val="20"/>
                <w:lang w:eastAsia="en-US"/>
              </w:rPr>
              <w:t xml:space="preserve">, </w:t>
            </w:r>
            <w:r>
              <w:rPr>
                <w:rFonts w:asciiTheme="majorHAnsi" w:hAnsiTheme="majorHAnsi" w:cstheme="majorHAnsi"/>
                <w:sz w:val="20"/>
                <w:szCs w:val="20"/>
                <w:lang w:eastAsia="en-US"/>
              </w:rPr>
              <w:t>incident management team</w:t>
            </w:r>
            <w:r w:rsidRPr="00A466F6">
              <w:rPr>
                <w:rFonts w:asciiTheme="majorHAnsi" w:hAnsiTheme="majorHAnsi" w:cstheme="majorHAnsi"/>
                <w:sz w:val="20"/>
                <w:szCs w:val="20"/>
                <w:lang w:eastAsia="en-US"/>
              </w:rPr>
              <w:t>, executive leadership, etc).</w:t>
            </w:r>
          </w:p>
          <w:p w14:paraId="64EF6316" w14:textId="77777777" w:rsidR="004A5F10" w:rsidRPr="00A466F6" w:rsidRDefault="004A5F10" w:rsidP="003F4AA9">
            <w:pPr>
              <w:pStyle w:val="Bullet1"/>
              <w:ind w:left="477"/>
              <w:rPr>
                <w:rFonts w:asciiTheme="majorHAnsi" w:hAnsiTheme="majorHAnsi" w:cstheme="majorHAnsi"/>
                <w:sz w:val="20"/>
                <w:szCs w:val="20"/>
                <w:lang w:eastAsia="en-US"/>
              </w:rPr>
            </w:pPr>
            <w:r>
              <w:rPr>
                <w:rFonts w:asciiTheme="majorHAnsi" w:hAnsiTheme="majorHAnsi" w:cstheme="majorHAnsi"/>
                <w:sz w:val="20"/>
                <w:szCs w:val="20"/>
                <w:lang w:eastAsia="en-US"/>
              </w:rPr>
              <w:t>Incident management team</w:t>
            </w:r>
            <w:r w:rsidRPr="00A466F6">
              <w:rPr>
                <w:rFonts w:asciiTheme="majorHAnsi" w:hAnsiTheme="majorHAnsi" w:cstheme="majorHAnsi"/>
                <w:sz w:val="20"/>
                <w:szCs w:val="20"/>
                <w:lang w:eastAsia="en-US"/>
              </w:rPr>
              <w:t xml:space="preserve"> members selected and appointed.</w:t>
            </w:r>
          </w:p>
          <w:p w14:paraId="4EB93C4D"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lang w:eastAsia="en-US"/>
              </w:rPr>
              <w:t>Employee conduct defined, relevant internal controls and governance established.</w:t>
            </w:r>
          </w:p>
          <w:p w14:paraId="334B32BC" w14:textId="77777777" w:rsidR="004A5F10" w:rsidRPr="00A466F6" w:rsidRDefault="004A5F10" w:rsidP="003F4AA9">
            <w:pPr>
              <w:pStyle w:val="Bullet1"/>
              <w:ind w:left="477"/>
              <w:rPr>
                <w:rFonts w:asciiTheme="majorHAnsi" w:hAnsiTheme="majorHAnsi" w:cstheme="majorHAnsi"/>
                <w:sz w:val="20"/>
                <w:szCs w:val="20"/>
                <w:lang w:eastAsia="en-US"/>
              </w:rPr>
            </w:pPr>
            <w:r w:rsidRPr="00A466F6">
              <w:rPr>
                <w:rFonts w:asciiTheme="majorHAnsi" w:hAnsiTheme="majorHAnsi" w:cstheme="majorHAnsi"/>
                <w:sz w:val="20"/>
                <w:szCs w:val="20"/>
              </w:rPr>
              <w:t>Register of all systems and information assets and resources that are critical to operations</w:t>
            </w:r>
            <w:r>
              <w:rPr>
                <w:rFonts w:asciiTheme="majorHAnsi" w:hAnsiTheme="majorHAnsi" w:cstheme="majorHAnsi"/>
                <w:sz w:val="20"/>
                <w:szCs w:val="20"/>
              </w:rPr>
              <w:t xml:space="preserve"> created</w:t>
            </w:r>
            <w:r w:rsidRPr="00A466F6">
              <w:rPr>
                <w:rFonts w:asciiTheme="majorHAnsi" w:hAnsiTheme="majorHAnsi" w:cstheme="majorHAnsi"/>
                <w:sz w:val="20"/>
                <w:szCs w:val="20"/>
              </w:rPr>
              <w:t xml:space="preserve">. </w:t>
            </w:r>
          </w:p>
          <w:p w14:paraId="66E62B30" w14:textId="77777777" w:rsidR="004A5F10" w:rsidRPr="00FF4FCB" w:rsidRDefault="004A5F10" w:rsidP="003F4AA9">
            <w:pPr>
              <w:pStyle w:val="Bullet1"/>
              <w:ind w:left="477"/>
              <w:rPr>
                <w:sz w:val="20"/>
                <w:szCs w:val="20"/>
                <w:lang w:eastAsia="en-US"/>
              </w:rPr>
            </w:pPr>
            <w:r w:rsidRPr="00A466F6">
              <w:rPr>
                <w:rStyle w:val="normaltextrun"/>
                <w:rFonts w:asciiTheme="majorHAnsi" w:hAnsiTheme="majorHAnsi" w:cstheme="majorHAnsi"/>
                <w:sz w:val="20"/>
                <w:szCs w:val="20"/>
              </w:rPr>
              <w:t>Communication plans for incident management developed.</w:t>
            </w:r>
          </w:p>
        </w:tc>
        <w:tc>
          <w:tcPr>
            <w:tcW w:w="1134" w:type="dxa"/>
            <w:tcBorders>
              <w:top w:val="single" w:sz="12" w:space="0" w:color="2E526B"/>
            </w:tcBorders>
            <w:shd w:val="clear" w:color="auto" w:fill="FFFFFF"/>
            <w:tcMar>
              <w:top w:w="28" w:type="dxa"/>
              <w:left w:w="85" w:type="dxa"/>
              <w:bottom w:w="28" w:type="dxa"/>
              <w:right w:w="85" w:type="dxa"/>
            </w:tcMar>
          </w:tcPr>
          <w:p w14:paraId="2713C8ED" w14:textId="77777777" w:rsidR="004A5F10" w:rsidRPr="00AE0FB3" w:rsidRDefault="004A5F10" w:rsidP="003F4AA9">
            <w:pPr>
              <w:pStyle w:val="TableHeading"/>
              <w:widowControl w:val="0"/>
              <w:rPr>
                <w:rFonts w:cs="Arial"/>
                <w:b/>
                <w:color w:val="000000"/>
              </w:rPr>
            </w:pPr>
          </w:p>
          <w:p w14:paraId="3D0FE292"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rPr>
            </w:r>
            <w:r w:rsidRPr="00AE0FB3">
              <w:rPr>
                <w:rFonts w:cs="Arial"/>
                <w:sz w:val="20"/>
              </w:rPr>
              <w:fldChar w:fldCharType="separate"/>
            </w:r>
            <w:r w:rsidRPr="00AE0FB3">
              <w:rPr>
                <w:rFonts w:cs="Arial"/>
                <w:sz w:val="20"/>
              </w:rPr>
              <w:fldChar w:fldCharType="end"/>
            </w:r>
          </w:p>
          <w:p w14:paraId="2573D6E7"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680829EB" w14:textId="77777777" w:rsidR="004A5F10" w:rsidRPr="00AE0FB3" w:rsidRDefault="004A5F10" w:rsidP="003F4AA9">
            <w:pPr>
              <w:pStyle w:val="Bulletcircle"/>
              <w:numPr>
                <w:ilvl w:val="0"/>
                <w:numId w:val="0"/>
              </w:numPr>
              <w:jc w:val="center"/>
              <w:rPr>
                <w:rFonts w:cs="Arial"/>
                <w:sz w:val="20"/>
                <w:szCs w:val="20"/>
              </w:rPr>
            </w:pPr>
          </w:p>
          <w:p w14:paraId="1C3CF996"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6A3FA178" w14:textId="77777777" w:rsidR="004A5F10" w:rsidRPr="00AE0FB3" w:rsidRDefault="004A5F10" w:rsidP="003F4AA9">
            <w:pPr>
              <w:pStyle w:val="Bulletcircle"/>
              <w:numPr>
                <w:ilvl w:val="0"/>
                <w:numId w:val="0"/>
              </w:numPr>
              <w:jc w:val="center"/>
              <w:rPr>
                <w:rFonts w:cs="Arial"/>
                <w:sz w:val="20"/>
                <w:szCs w:val="20"/>
              </w:rPr>
            </w:pPr>
          </w:p>
          <w:p w14:paraId="2622585B"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0EA453C8"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512EE663"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0F494FCA" w14:textId="77777777" w:rsidR="004A5F10" w:rsidRPr="00AE0FB3" w:rsidRDefault="004A5F10" w:rsidP="003F4AA9">
            <w:pPr>
              <w:pStyle w:val="Bulletcircle"/>
              <w:numPr>
                <w:ilvl w:val="0"/>
                <w:numId w:val="0"/>
              </w:numPr>
              <w:jc w:val="center"/>
              <w:rPr>
                <w:rFonts w:cs="Arial"/>
                <w:sz w:val="20"/>
                <w:szCs w:val="20"/>
              </w:rPr>
            </w:pPr>
          </w:p>
          <w:p w14:paraId="0A86BA79"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tc>
      </w:tr>
      <w:tr w:rsidR="004A5F10" w:rsidRPr="00AE0FB3" w14:paraId="451931EC" w14:textId="77777777" w:rsidTr="003F4AA9">
        <w:trPr>
          <w:cantSplit/>
        </w:trPr>
        <w:tc>
          <w:tcPr>
            <w:tcW w:w="8500" w:type="dxa"/>
            <w:shd w:val="clear" w:color="auto" w:fill="E6E6E6"/>
            <w:tcMar>
              <w:top w:w="28" w:type="dxa"/>
              <w:left w:w="85" w:type="dxa"/>
              <w:bottom w:w="28" w:type="dxa"/>
              <w:right w:w="85" w:type="dxa"/>
            </w:tcMar>
          </w:tcPr>
          <w:p w14:paraId="0B39914B" w14:textId="77777777" w:rsidR="004A5F10" w:rsidRPr="00AE0FB3" w:rsidRDefault="004A5F10" w:rsidP="004A5F10">
            <w:pPr>
              <w:pStyle w:val="TableHeading"/>
              <w:widowControl w:val="0"/>
              <w:numPr>
                <w:ilvl w:val="0"/>
                <w:numId w:val="23"/>
              </w:numPr>
              <w:jc w:val="left"/>
              <w:rPr>
                <w:rFonts w:cs="Arial"/>
                <w:bCs/>
                <w:color w:val="auto"/>
              </w:rPr>
            </w:pPr>
            <w:r>
              <w:rPr>
                <w:rFonts w:cs="Arial"/>
                <w:bCs/>
                <w:color w:val="auto"/>
              </w:rPr>
              <w:t>Incident management team and incident response team</w:t>
            </w:r>
          </w:p>
          <w:p w14:paraId="3A878E70" w14:textId="77777777" w:rsidR="004A5F10" w:rsidRPr="00A466F6" w:rsidRDefault="004A5F10" w:rsidP="003F4AA9">
            <w:pPr>
              <w:pStyle w:val="Bullet1"/>
              <w:ind w:left="477"/>
              <w:rPr>
                <w:rFonts w:asciiTheme="majorHAnsi" w:hAnsiTheme="majorHAnsi" w:cstheme="majorHAnsi"/>
                <w:sz w:val="20"/>
                <w:szCs w:val="20"/>
              </w:rPr>
            </w:pP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and </w:t>
            </w:r>
            <w:r>
              <w:rPr>
                <w:rFonts w:asciiTheme="majorHAnsi" w:hAnsiTheme="majorHAnsi" w:cstheme="majorHAnsi"/>
                <w:sz w:val="20"/>
                <w:szCs w:val="20"/>
              </w:rPr>
              <w:t>incident response team</w:t>
            </w:r>
            <w:r w:rsidRPr="00A466F6">
              <w:rPr>
                <w:rFonts w:asciiTheme="majorHAnsi" w:hAnsiTheme="majorHAnsi" w:cstheme="majorHAnsi"/>
                <w:sz w:val="20"/>
                <w:szCs w:val="20"/>
              </w:rPr>
              <w:t xml:space="preserve"> members are notified of appointment.</w:t>
            </w:r>
          </w:p>
          <w:p w14:paraId="7D702E42"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List of officers authorised to communicate with QGCSU; initiate request for CDC external assistance; complete and submit the incident reporting to QGCSU.</w:t>
            </w:r>
          </w:p>
          <w:p w14:paraId="53AB966E" w14:textId="77777777" w:rsidR="004A5F10" w:rsidRPr="00D57F87" w:rsidRDefault="004A5F10" w:rsidP="003F4AA9">
            <w:pPr>
              <w:pStyle w:val="Bullet1"/>
              <w:ind w:left="477"/>
              <w:rPr>
                <w:sz w:val="20"/>
                <w:szCs w:val="20"/>
              </w:rPr>
            </w:pPr>
            <w:r w:rsidRPr="00A466F6">
              <w:rPr>
                <w:rFonts w:asciiTheme="majorHAnsi" w:hAnsiTheme="majorHAnsi" w:cstheme="majorHAnsi"/>
                <w:sz w:val="20"/>
                <w:szCs w:val="20"/>
              </w:rPr>
              <w:t xml:space="preserve">Training requirements for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and/or </w:t>
            </w:r>
            <w:r>
              <w:rPr>
                <w:rFonts w:asciiTheme="majorHAnsi" w:hAnsiTheme="majorHAnsi" w:cstheme="majorHAnsi"/>
                <w:sz w:val="20"/>
                <w:szCs w:val="20"/>
              </w:rPr>
              <w:t>incident response team</w:t>
            </w:r>
            <w:r w:rsidRPr="00A466F6">
              <w:rPr>
                <w:rFonts w:asciiTheme="majorHAnsi" w:hAnsiTheme="majorHAnsi" w:cstheme="majorHAnsi"/>
                <w:sz w:val="20"/>
                <w:szCs w:val="20"/>
              </w:rPr>
              <w:t xml:space="preserve"> outlined.</w:t>
            </w:r>
            <w:r>
              <w:rPr>
                <w:sz w:val="20"/>
                <w:szCs w:val="20"/>
              </w:rPr>
              <w:t xml:space="preserve"> </w:t>
            </w:r>
          </w:p>
        </w:tc>
        <w:tc>
          <w:tcPr>
            <w:tcW w:w="1134" w:type="dxa"/>
            <w:shd w:val="clear" w:color="auto" w:fill="FFFFFF"/>
            <w:tcMar>
              <w:top w:w="28" w:type="dxa"/>
              <w:left w:w="85" w:type="dxa"/>
              <w:bottom w:w="28" w:type="dxa"/>
              <w:right w:w="85" w:type="dxa"/>
            </w:tcMar>
          </w:tcPr>
          <w:p w14:paraId="78B6EEEC" w14:textId="77777777" w:rsidR="004A5F10" w:rsidRPr="00AE0FB3" w:rsidRDefault="004A5F10" w:rsidP="003F4AA9">
            <w:pPr>
              <w:pStyle w:val="TableHeading"/>
              <w:rPr>
                <w:rFonts w:cs="Arial"/>
                <w:b/>
                <w:color w:val="000000"/>
              </w:rPr>
            </w:pPr>
          </w:p>
          <w:p w14:paraId="1CF8C255"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0E43EE41"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5F17F001"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345F3FA3" w14:textId="77777777" w:rsidR="004A5F10" w:rsidRPr="00AE0FB3" w:rsidRDefault="004A5F10" w:rsidP="003F4AA9">
            <w:pPr>
              <w:pStyle w:val="Bulletcircle"/>
              <w:numPr>
                <w:ilvl w:val="0"/>
                <w:numId w:val="0"/>
              </w:numPr>
              <w:jc w:val="center"/>
              <w:rPr>
                <w:rFonts w:cs="Arial"/>
                <w:b/>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tc>
      </w:tr>
      <w:tr w:rsidR="004A5F10" w:rsidRPr="00AE0FB3" w14:paraId="06D902E3" w14:textId="77777777" w:rsidTr="003F4AA9">
        <w:trPr>
          <w:cantSplit/>
        </w:trPr>
        <w:tc>
          <w:tcPr>
            <w:tcW w:w="8500" w:type="dxa"/>
            <w:shd w:val="clear" w:color="auto" w:fill="E6E6E6"/>
            <w:tcMar>
              <w:top w:w="28" w:type="dxa"/>
              <w:left w:w="85" w:type="dxa"/>
              <w:bottom w:w="28" w:type="dxa"/>
              <w:right w:w="85" w:type="dxa"/>
            </w:tcMar>
          </w:tcPr>
          <w:p w14:paraId="729CFF2D" w14:textId="77777777" w:rsidR="004A5F10" w:rsidRPr="00AE0FB3" w:rsidRDefault="004A5F10" w:rsidP="004A5F10">
            <w:pPr>
              <w:pStyle w:val="TableHeading"/>
              <w:widowControl w:val="0"/>
              <w:numPr>
                <w:ilvl w:val="0"/>
                <w:numId w:val="23"/>
              </w:numPr>
              <w:jc w:val="left"/>
              <w:rPr>
                <w:rFonts w:cs="Arial"/>
                <w:bCs/>
                <w:color w:val="auto"/>
              </w:rPr>
            </w:pPr>
            <w:r w:rsidRPr="00AE0FB3">
              <w:rPr>
                <w:rFonts w:cs="Arial"/>
                <w:bCs/>
                <w:color w:val="auto"/>
              </w:rPr>
              <w:t>Processes and procedures</w:t>
            </w:r>
          </w:p>
          <w:p w14:paraId="0BF65664"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Establish security monitoring and alerting systems. </w:t>
            </w:r>
          </w:p>
          <w:p w14:paraId="045CE351"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Procedures established to record, analyse, and escalate incidents. </w:t>
            </w:r>
          </w:p>
          <w:p w14:paraId="7A895B9C"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Incident response playbooks developed and adopted. </w:t>
            </w:r>
          </w:p>
          <w:p w14:paraId="028C70ED"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Additional response procedures (including staff reporting procedures,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phone/email response protocols) developed.</w:t>
            </w:r>
          </w:p>
          <w:p w14:paraId="60D4F44F"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Prepare all procedure forms and tools that will be used during an incident response process including </w:t>
            </w:r>
            <w:r w:rsidRPr="00A466F6">
              <w:rPr>
                <w:rFonts w:asciiTheme="majorHAnsi" w:hAnsiTheme="majorHAnsi" w:cstheme="majorHAnsi"/>
                <w:color w:val="242424"/>
                <w:sz w:val="20"/>
                <w:szCs w:val="20"/>
                <w:bdr w:val="none" w:sz="0" w:space="0" w:color="auto" w:frame="1"/>
              </w:rPr>
              <w:t>crisis communication plans and templates.</w:t>
            </w:r>
          </w:p>
          <w:p w14:paraId="64AD6E17" w14:textId="77777777" w:rsidR="004A5F10" w:rsidRPr="00AE0FB3" w:rsidRDefault="004A5F10" w:rsidP="003F4AA9">
            <w:pPr>
              <w:pStyle w:val="Bullet1"/>
              <w:ind w:left="477"/>
              <w:rPr>
                <w:sz w:val="20"/>
                <w:szCs w:val="20"/>
              </w:rPr>
            </w:pPr>
            <w:r w:rsidRPr="00A466F6">
              <w:rPr>
                <w:rFonts w:asciiTheme="majorHAnsi" w:hAnsiTheme="majorHAnsi" w:cstheme="majorHAnsi"/>
                <w:color w:val="242424"/>
                <w:sz w:val="20"/>
                <w:szCs w:val="20"/>
                <w:bdr w:val="none" w:sz="0" w:space="0" w:color="auto" w:frame="1"/>
              </w:rPr>
              <w:t>Outline communication strategies to engage with internal and external stakeholders directly related to incident management.</w:t>
            </w:r>
          </w:p>
        </w:tc>
        <w:tc>
          <w:tcPr>
            <w:tcW w:w="1134" w:type="dxa"/>
            <w:shd w:val="clear" w:color="auto" w:fill="FFFFFF"/>
            <w:tcMar>
              <w:top w:w="28" w:type="dxa"/>
              <w:left w:w="85" w:type="dxa"/>
              <w:bottom w:w="28" w:type="dxa"/>
              <w:right w:w="85" w:type="dxa"/>
            </w:tcMar>
          </w:tcPr>
          <w:p w14:paraId="6C654EB5" w14:textId="77777777" w:rsidR="004A5F10" w:rsidRPr="00AE0FB3" w:rsidRDefault="004A5F10" w:rsidP="003F4AA9">
            <w:pPr>
              <w:pStyle w:val="Bulletcircle"/>
              <w:numPr>
                <w:ilvl w:val="0"/>
                <w:numId w:val="0"/>
              </w:numPr>
              <w:jc w:val="center"/>
              <w:rPr>
                <w:rFonts w:cs="Arial"/>
                <w:sz w:val="20"/>
                <w:szCs w:val="20"/>
              </w:rPr>
            </w:pPr>
          </w:p>
          <w:p w14:paraId="0589543E"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007183F4"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1DDFC850"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2D146009"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01B4F661" w14:textId="77777777" w:rsidR="004A5F10" w:rsidRDefault="004A5F10" w:rsidP="003F4AA9">
            <w:pPr>
              <w:pStyle w:val="Bulletcircle"/>
              <w:numPr>
                <w:ilvl w:val="0"/>
                <w:numId w:val="0"/>
              </w:numPr>
              <w:jc w:val="center"/>
              <w:rPr>
                <w:rFonts w:cs="Arial"/>
                <w:sz w:val="20"/>
                <w:szCs w:val="20"/>
              </w:rPr>
            </w:pPr>
          </w:p>
          <w:p w14:paraId="165C8C71"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778498CA" w14:textId="77777777" w:rsidR="004A5F10" w:rsidRDefault="004A5F10" w:rsidP="003F4AA9">
            <w:pPr>
              <w:pStyle w:val="Bulletcircle"/>
              <w:numPr>
                <w:ilvl w:val="0"/>
                <w:numId w:val="0"/>
              </w:numPr>
              <w:jc w:val="center"/>
              <w:rPr>
                <w:rFonts w:cs="Arial"/>
                <w:sz w:val="20"/>
                <w:szCs w:val="20"/>
              </w:rPr>
            </w:pPr>
          </w:p>
          <w:p w14:paraId="34E66C64"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tc>
      </w:tr>
      <w:tr w:rsidR="004A5F10" w:rsidRPr="00AE0FB3" w14:paraId="5778A20E" w14:textId="77777777" w:rsidTr="003F4AA9">
        <w:trPr>
          <w:cantSplit/>
        </w:trPr>
        <w:tc>
          <w:tcPr>
            <w:tcW w:w="8500" w:type="dxa"/>
            <w:shd w:val="clear" w:color="auto" w:fill="E6E6E6"/>
            <w:tcMar>
              <w:top w:w="28" w:type="dxa"/>
              <w:left w:w="85" w:type="dxa"/>
              <w:bottom w:w="28" w:type="dxa"/>
              <w:right w:w="85" w:type="dxa"/>
            </w:tcMar>
          </w:tcPr>
          <w:p w14:paraId="4E5067AD" w14:textId="77777777" w:rsidR="004A5F10" w:rsidRPr="00AE0FB3" w:rsidRDefault="004A5F10" w:rsidP="004A5F10">
            <w:pPr>
              <w:pStyle w:val="TableHeading"/>
              <w:widowControl w:val="0"/>
              <w:numPr>
                <w:ilvl w:val="0"/>
                <w:numId w:val="23"/>
              </w:numPr>
              <w:jc w:val="left"/>
              <w:rPr>
                <w:rFonts w:cs="Arial"/>
                <w:bCs/>
                <w:color w:val="auto"/>
              </w:rPr>
            </w:pPr>
            <w:r w:rsidRPr="00AE0FB3">
              <w:rPr>
                <w:rFonts w:cs="Arial"/>
                <w:bCs/>
                <w:color w:val="auto"/>
              </w:rPr>
              <w:lastRenderedPageBreak/>
              <w:t>Training</w:t>
            </w:r>
          </w:p>
          <w:p w14:paraId="7DA62DF0"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Outline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training regime for users,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and </w:t>
            </w:r>
            <w:r>
              <w:rPr>
                <w:rFonts w:asciiTheme="majorHAnsi" w:hAnsiTheme="majorHAnsi" w:cstheme="majorHAnsi"/>
                <w:sz w:val="20"/>
                <w:szCs w:val="20"/>
              </w:rPr>
              <w:t>incident response team</w:t>
            </w:r>
            <w:r w:rsidRPr="00A466F6">
              <w:rPr>
                <w:rFonts w:asciiTheme="majorHAnsi" w:hAnsiTheme="majorHAnsi" w:cstheme="majorHAnsi"/>
                <w:sz w:val="20"/>
                <w:szCs w:val="20"/>
              </w:rPr>
              <w:t xml:space="preserve"> members, and executive leadership. </w:t>
            </w:r>
          </w:p>
          <w:p w14:paraId="6B3D4513"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Conduct employee training/informing employees on incident reporting.</w:t>
            </w:r>
          </w:p>
          <w:p w14:paraId="288FD188" w14:textId="77777777" w:rsidR="004A5F10" w:rsidRPr="00AE0FB3" w:rsidRDefault="004A5F10" w:rsidP="003F4AA9">
            <w:pPr>
              <w:pStyle w:val="Bullet1"/>
              <w:ind w:left="477"/>
              <w:rPr>
                <w:sz w:val="20"/>
                <w:szCs w:val="20"/>
              </w:rPr>
            </w:pPr>
            <w:r w:rsidRPr="00A466F6">
              <w:rPr>
                <w:rFonts w:asciiTheme="majorHAnsi" w:hAnsiTheme="majorHAnsi" w:cstheme="majorHAnsi"/>
                <w:sz w:val="20"/>
                <w:szCs w:val="20"/>
              </w:rPr>
              <w:t>Run consistent training programs to assist users.</w:t>
            </w:r>
            <w:r>
              <w:rPr>
                <w:sz w:val="20"/>
                <w:szCs w:val="20"/>
              </w:rPr>
              <w:t xml:space="preserve"> </w:t>
            </w:r>
          </w:p>
        </w:tc>
        <w:tc>
          <w:tcPr>
            <w:tcW w:w="1134" w:type="dxa"/>
            <w:shd w:val="clear" w:color="auto" w:fill="FFFFFF"/>
            <w:tcMar>
              <w:top w:w="28" w:type="dxa"/>
              <w:left w:w="85" w:type="dxa"/>
              <w:bottom w:w="28" w:type="dxa"/>
              <w:right w:w="85" w:type="dxa"/>
            </w:tcMar>
          </w:tcPr>
          <w:p w14:paraId="306609FA" w14:textId="77777777" w:rsidR="004A5F10" w:rsidRPr="00AE0FB3" w:rsidRDefault="004A5F10" w:rsidP="003F4AA9">
            <w:pPr>
              <w:pStyle w:val="Bulletcircle"/>
              <w:numPr>
                <w:ilvl w:val="0"/>
                <w:numId w:val="0"/>
              </w:numPr>
              <w:jc w:val="center"/>
              <w:rPr>
                <w:rFonts w:cs="Arial"/>
                <w:sz w:val="20"/>
                <w:szCs w:val="20"/>
              </w:rPr>
            </w:pPr>
          </w:p>
          <w:p w14:paraId="55997ECE" w14:textId="77777777" w:rsidR="004A5F10" w:rsidRPr="00AE0FB3" w:rsidRDefault="004A5F10" w:rsidP="003F4AA9">
            <w:pPr>
              <w:pStyle w:val="Bulletcircle"/>
              <w:numPr>
                <w:ilvl w:val="0"/>
                <w:numId w:val="0"/>
              </w:numPr>
              <w:jc w:val="center"/>
              <w:rPr>
                <w:rFonts w:cs="Arial"/>
                <w:color w:val="000000"/>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7CA28D82" w14:textId="77777777" w:rsidR="004A5F10" w:rsidRPr="00AE0FB3"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031BAAEB" w14:textId="77777777" w:rsidR="004A5F10" w:rsidRPr="00AE0FB3" w:rsidRDefault="004A5F10" w:rsidP="003F4AA9">
            <w:pPr>
              <w:pStyle w:val="Bulletcircle"/>
              <w:numPr>
                <w:ilvl w:val="0"/>
                <w:numId w:val="0"/>
              </w:numPr>
              <w:jc w:val="center"/>
              <w:rPr>
                <w:rFonts w:cs="Arial"/>
                <w:color w:val="000000"/>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tc>
      </w:tr>
      <w:tr w:rsidR="004A5F10" w:rsidRPr="00AE0FB3" w14:paraId="7055DCD7" w14:textId="77777777" w:rsidTr="003F4AA9">
        <w:trPr>
          <w:cantSplit/>
        </w:trPr>
        <w:tc>
          <w:tcPr>
            <w:tcW w:w="8500" w:type="dxa"/>
            <w:shd w:val="clear" w:color="auto" w:fill="E6E6E6"/>
            <w:tcMar>
              <w:top w:w="28" w:type="dxa"/>
              <w:left w:w="85" w:type="dxa"/>
              <w:bottom w:w="28" w:type="dxa"/>
              <w:right w:w="85" w:type="dxa"/>
            </w:tcMar>
          </w:tcPr>
          <w:p w14:paraId="49EDE521" w14:textId="77777777" w:rsidR="004A5F10" w:rsidRDefault="004A5F10" w:rsidP="003F4AA9">
            <w:pPr>
              <w:pStyle w:val="TableHeading"/>
              <w:widowControl w:val="0"/>
              <w:jc w:val="left"/>
              <w:rPr>
                <w:rFonts w:cs="Arial"/>
                <w:bCs/>
                <w:color w:val="auto"/>
              </w:rPr>
            </w:pPr>
            <w:r>
              <w:rPr>
                <w:rFonts w:cs="Arial"/>
                <w:bCs/>
                <w:color w:val="auto"/>
              </w:rPr>
              <w:t>Communications plan</w:t>
            </w:r>
          </w:p>
          <w:p w14:paraId="467BFF00" w14:textId="77777777" w:rsidR="004A5F10" w:rsidRDefault="004A5F10" w:rsidP="004A5F10">
            <w:pPr>
              <w:pStyle w:val="TableHeading"/>
              <w:numPr>
                <w:ilvl w:val="0"/>
                <w:numId w:val="27"/>
              </w:numPr>
              <w:spacing w:before="40" w:after="40" w:line="260" w:lineRule="atLeast"/>
              <w:ind w:left="476" w:hanging="357"/>
              <w:jc w:val="left"/>
              <w:rPr>
                <w:rFonts w:cs="Arial"/>
                <w:bCs/>
                <w:color w:val="auto"/>
              </w:rPr>
            </w:pPr>
            <w:r>
              <w:rPr>
                <w:rFonts w:cs="Arial"/>
                <w:bCs/>
                <w:color w:val="auto"/>
              </w:rPr>
              <w:t>Create and maintain</w:t>
            </w:r>
            <w:r w:rsidRPr="00461D23">
              <w:rPr>
                <w:rFonts w:cs="Arial"/>
                <w:bCs/>
                <w:color w:val="auto"/>
              </w:rPr>
              <w:t xml:space="preserve"> contact lists</w:t>
            </w:r>
            <w:r>
              <w:rPr>
                <w:rFonts w:cs="Arial"/>
                <w:bCs/>
                <w:color w:val="auto"/>
              </w:rPr>
              <w:t xml:space="preserve"> for incident management team and incident response plan members.</w:t>
            </w:r>
            <w:r w:rsidRPr="00461D23">
              <w:rPr>
                <w:rFonts w:cs="Arial"/>
                <w:bCs/>
                <w:color w:val="auto"/>
              </w:rPr>
              <w:t xml:space="preserve"> </w:t>
            </w:r>
          </w:p>
          <w:p w14:paraId="1DF27EF0" w14:textId="77777777" w:rsidR="004A5F10" w:rsidRPr="00461D23" w:rsidRDefault="004A5F10" w:rsidP="004A5F10">
            <w:pPr>
              <w:pStyle w:val="TableHeading"/>
              <w:numPr>
                <w:ilvl w:val="0"/>
                <w:numId w:val="27"/>
              </w:numPr>
              <w:spacing w:before="40" w:after="40" w:line="260" w:lineRule="atLeast"/>
              <w:ind w:left="476" w:hanging="357"/>
              <w:jc w:val="left"/>
              <w:rPr>
                <w:rFonts w:cs="Arial"/>
                <w:bCs/>
                <w:color w:val="auto"/>
              </w:rPr>
            </w:pPr>
            <w:r>
              <w:rPr>
                <w:rFonts w:cs="Arial"/>
                <w:bCs/>
                <w:color w:val="auto"/>
              </w:rPr>
              <w:t>Establish and rehearse</w:t>
            </w:r>
            <w:r w:rsidRPr="00461D23">
              <w:rPr>
                <w:rFonts w:cs="Arial"/>
                <w:bCs/>
                <w:color w:val="auto"/>
              </w:rPr>
              <w:t xml:space="preserve"> out of hours communications.</w:t>
            </w:r>
          </w:p>
          <w:p w14:paraId="7AFC9227" w14:textId="77777777" w:rsidR="004A5F10" w:rsidRPr="00461D23" w:rsidRDefault="004A5F10" w:rsidP="004A5F10">
            <w:pPr>
              <w:pStyle w:val="TableHeading"/>
              <w:numPr>
                <w:ilvl w:val="0"/>
                <w:numId w:val="27"/>
              </w:numPr>
              <w:spacing w:before="40" w:after="40" w:line="260" w:lineRule="atLeast"/>
              <w:ind w:left="476" w:hanging="357"/>
              <w:jc w:val="left"/>
              <w:rPr>
                <w:rFonts w:cs="Arial"/>
                <w:bCs/>
                <w:color w:val="auto"/>
              </w:rPr>
            </w:pPr>
            <w:r>
              <w:rPr>
                <w:rFonts w:cs="Arial"/>
                <w:bCs/>
                <w:color w:val="auto"/>
              </w:rPr>
              <w:t xml:space="preserve">Determine the </w:t>
            </w:r>
            <w:r w:rsidRPr="00461D23">
              <w:rPr>
                <w:rFonts w:cs="Arial"/>
                <w:bCs/>
                <w:color w:val="auto"/>
              </w:rPr>
              <w:t>process to conduct internal briefings to executive and ministerial leadership.</w:t>
            </w:r>
          </w:p>
          <w:p w14:paraId="467FE19F" w14:textId="77777777" w:rsidR="004A5F10" w:rsidRDefault="004A5F10" w:rsidP="004A5F10">
            <w:pPr>
              <w:pStyle w:val="TableHeading"/>
              <w:numPr>
                <w:ilvl w:val="0"/>
                <w:numId w:val="27"/>
              </w:numPr>
              <w:spacing w:before="40" w:after="40" w:line="260" w:lineRule="atLeast"/>
              <w:ind w:left="476" w:hanging="357"/>
              <w:jc w:val="left"/>
              <w:rPr>
                <w:rFonts w:cs="Arial"/>
                <w:bCs/>
                <w:color w:val="auto"/>
              </w:rPr>
            </w:pPr>
            <w:r>
              <w:rPr>
                <w:rFonts w:cs="Arial"/>
                <w:bCs/>
                <w:color w:val="auto"/>
              </w:rPr>
              <w:t>Draft t</w:t>
            </w:r>
            <w:r w:rsidRPr="00461D23">
              <w:rPr>
                <w:rFonts w:cs="Arial"/>
                <w:bCs/>
                <w:color w:val="auto"/>
              </w:rPr>
              <w:t xml:space="preserve">emplates to be used for internal </w:t>
            </w:r>
            <w:r>
              <w:rPr>
                <w:rFonts w:cs="Arial"/>
                <w:bCs/>
                <w:color w:val="auto"/>
              </w:rPr>
              <w:t xml:space="preserve">and external </w:t>
            </w:r>
            <w:r w:rsidRPr="00461D23">
              <w:rPr>
                <w:rFonts w:cs="Arial"/>
                <w:bCs/>
                <w:color w:val="auto"/>
              </w:rPr>
              <w:t>communications</w:t>
            </w:r>
            <w:r>
              <w:rPr>
                <w:rFonts w:cs="Arial"/>
                <w:bCs/>
                <w:color w:val="auto"/>
              </w:rPr>
              <w:t>.</w:t>
            </w:r>
          </w:p>
          <w:p w14:paraId="32FF698E" w14:textId="77777777" w:rsidR="004A5F10" w:rsidRPr="00D70B4B" w:rsidRDefault="004A5F10" w:rsidP="004A5F10">
            <w:pPr>
              <w:pStyle w:val="BodyText"/>
              <w:numPr>
                <w:ilvl w:val="0"/>
                <w:numId w:val="27"/>
              </w:numPr>
              <w:spacing w:before="40" w:after="40" w:line="280" w:lineRule="atLeast"/>
              <w:ind w:left="476" w:hanging="357"/>
              <w:rPr>
                <w:sz w:val="20"/>
              </w:rPr>
            </w:pPr>
            <w:r>
              <w:rPr>
                <w:sz w:val="20"/>
              </w:rPr>
              <w:t>O</w:t>
            </w:r>
            <w:r w:rsidRPr="00D70B4B">
              <w:rPr>
                <w:sz w:val="20"/>
              </w:rPr>
              <w:t xml:space="preserve">utline the process </w:t>
            </w:r>
            <w:r>
              <w:rPr>
                <w:sz w:val="20"/>
              </w:rPr>
              <w:t xml:space="preserve">to </w:t>
            </w:r>
            <w:r w:rsidRPr="00D70B4B">
              <w:rPr>
                <w:sz w:val="20"/>
              </w:rPr>
              <w:t>draft, approve, and release</w:t>
            </w:r>
            <w:r>
              <w:rPr>
                <w:sz w:val="20"/>
              </w:rPr>
              <w:t xml:space="preserve"> external communications</w:t>
            </w:r>
            <w:r w:rsidRPr="00D70B4B">
              <w:rPr>
                <w:sz w:val="20"/>
              </w:rPr>
              <w:t xml:space="preserve">. </w:t>
            </w:r>
          </w:p>
          <w:p w14:paraId="0B81296E" w14:textId="77777777" w:rsidR="004A5F10" w:rsidRPr="00D70B4B" w:rsidRDefault="004A5F10" w:rsidP="004A5F10">
            <w:pPr>
              <w:pStyle w:val="BodyText"/>
              <w:numPr>
                <w:ilvl w:val="0"/>
                <w:numId w:val="27"/>
              </w:numPr>
              <w:spacing w:before="40" w:after="40" w:line="280" w:lineRule="atLeast"/>
              <w:ind w:left="478" w:hanging="357"/>
              <w:rPr>
                <w:rFonts w:cs="Arial"/>
                <w:bCs/>
                <w:sz w:val="20"/>
              </w:rPr>
            </w:pPr>
            <w:r>
              <w:rPr>
                <w:sz w:val="20"/>
              </w:rPr>
              <w:t xml:space="preserve">Develop list of </w:t>
            </w:r>
            <w:r w:rsidRPr="00D70B4B">
              <w:rPr>
                <w:sz w:val="20"/>
              </w:rPr>
              <w:t>approved entity spoke</w:t>
            </w:r>
            <w:r>
              <w:rPr>
                <w:sz w:val="20"/>
              </w:rPr>
              <w:t>s</w:t>
            </w:r>
            <w:r w:rsidRPr="00D70B4B">
              <w:rPr>
                <w:sz w:val="20"/>
              </w:rPr>
              <w:t xml:space="preserve">persons. </w:t>
            </w:r>
          </w:p>
        </w:tc>
        <w:tc>
          <w:tcPr>
            <w:tcW w:w="1134" w:type="dxa"/>
            <w:shd w:val="clear" w:color="auto" w:fill="FFFFFF"/>
            <w:tcMar>
              <w:top w:w="28" w:type="dxa"/>
              <w:left w:w="85" w:type="dxa"/>
              <w:bottom w:w="28" w:type="dxa"/>
              <w:right w:w="85" w:type="dxa"/>
            </w:tcMar>
          </w:tcPr>
          <w:p w14:paraId="751F2751" w14:textId="77777777" w:rsidR="004A5F10" w:rsidRPr="00AE0FB3" w:rsidRDefault="004A5F10" w:rsidP="003F4AA9">
            <w:pPr>
              <w:pStyle w:val="Bulletcircle"/>
              <w:numPr>
                <w:ilvl w:val="0"/>
                <w:numId w:val="0"/>
              </w:numPr>
              <w:spacing w:before="240"/>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47343DC5"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3A328569"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3F34D4A0"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68CDE2E7" w14:textId="77777777" w:rsidR="004A5F10"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3D869D85" w14:textId="77777777" w:rsidR="004A5F10" w:rsidRPr="00D70B4B" w:rsidRDefault="004A5F10" w:rsidP="003F4AA9">
            <w:pPr>
              <w:pStyle w:val="Bulletcircle"/>
              <w:numPr>
                <w:ilvl w:val="0"/>
                <w:numId w:val="0"/>
              </w:numPr>
              <w:jc w:val="center"/>
              <w:rPr>
                <w:rFonts w:cs="Arial"/>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tc>
      </w:tr>
      <w:tr w:rsidR="004A5F10" w:rsidRPr="00AE0FB3" w14:paraId="374C951B" w14:textId="77777777" w:rsidTr="003F4AA9">
        <w:trPr>
          <w:cantSplit/>
        </w:trPr>
        <w:tc>
          <w:tcPr>
            <w:tcW w:w="8500" w:type="dxa"/>
            <w:shd w:val="clear" w:color="auto" w:fill="E6E6E6"/>
            <w:tcMar>
              <w:top w:w="28" w:type="dxa"/>
              <w:left w:w="85" w:type="dxa"/>
              <w:bottom w:w="28" w:type="dxa"/>
              <w:right w:w="85" w:type="dxa"/>
            </w:tcMar>
          </w:tcPr>
          <w:p w14:paraId="29062908" w14:textId="77777777" w:rsidR="004A5F10" w:rsidRPr="00AE0FB3" w:rsidRDefault="004A5F10" w:rsidP="004A5F10">
            <w:pPr>
              <w:pStyle w:val="TableHeading"/>
              <w:widowControl w:val="0"/>
              <w:numPr>
                <w:ilvl w:val="0"/>
                <w:numId w:val="23"/>
              </w:numPr>
              <w:jc w:val="left"/>
              <w:rPr>
                <w:rFonts w:cs="Arial"/>
                <w:bCs/>
                <w:color w:val="auto"/>
              </w:rPr>
            </w:pPr>
            <w:r w:rsidRPr="00AE0FB3">
              <w:rPr>
                <w:rFonts w:cs="Arial"/>
                <w:bCs/>
                <w:color w:val="auto"/>
              </w:rPr>
              <w:t>Testing</w:t>
            </w:r>
            <w:r>
              <w:rPr>
                <w:rFonts w:cs="Arial"/>
                <w:bCs/>
                <w:color w:val="auto"/>
              </w:rPr>
              <w:t xml:space="preserve"> and exercising</w:t>
            </w:r>
          </w:p>
          <w:p w14:paraId="6C60D45F"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Test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response efficiency.</w:t>
            </w:r>
          </w:p>
          <w:p w14:paraId="59C030C1"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Test incident response processes and procedures. </w:t>
            </w:r>
          </w:p>
          <w:p w14:paraId="3D1B39D9" w14:textId="77777777" w:rsidR="004A5F10" w:rsidRPr="00AE0FB3" w:rsidRDefault="004A5F10" w:rsidP="003F4AA9">
            <w:pPr>
              <w:pStyle w:val="Bullet1"/>
              <w:ind w:left="477"/>
              <w:rPr>
                <w:sz w:val="20"/>
                <w:szCs w:val="20"/>
              </w:rPr>
            </w:pPr>
            <w:r w:rsidRPr="00A466F6">
              <w:rPr>
                <w:rFonts w:asciiTheme="majorHAnsi" w:hAnsiTheme="majorHAnsi" w:cstheme="majorHAnsi"/>
                <w:sz w:val="20"/>
                <w:szCs w:val="20"/>
              </w:rPr>
              <w:t>Run employees through help desk scenarios.</w:t>
            </w:r>
          </w:p>
        </w:tc>
        <w:tc>
          <w:tcPr>
            <w:tcW w:w="1134" w:type="dxa"/>
            <w:shd w:val="clear" w:color="auto" w:fill="FFFFFF"/>
            <w:tcMar>
              <w:top w:w="28" w:type="dxa"/>
              <w:left w:w="85" w:type="dxa"/>
              <w:bottom w:w="28" w:type="dxa"/>
              <w:right w:w="85" w:type="dxa"/>
            </w:tcMar>
          </w:tcPr>
          <w:p w14:paraId="58871C96" w14:textId="77777777" w:rsidR="004A5F10" w:rsidRPr="00AE0FB3" w:rsidRDefault="004A5F10" w:rsidP="003F4AA9">
            <w:pPr>
              <w:pStyle w:val="TableHeading"/>
              <w:widowControl w:val="0"/>
              <w:rPr>
                <w:rFonts w:cs="Arial"/>
                <w:b/>
                <w:color w:val="000000"/>
              </w:rPr>
            </w:pPr>
          </w:p>
          <w:p w14:paraId="52608FC4" w14:textId="77777777" w:rsidR="004A5F10" w:rsidRPr="00AE0FB3" w:rsidRDefault="004A5F10" w:rsidP="003F4AA9">
            <w:pPr>
              <w:pStyle w:val="TableHeading"/>
              <w:widowControl w:val="0"/>
              <w:rPr>
                <w:rFonts w:cs="Arial"/>
                <w:b/>
              </w:rPr>
            </w:pPr>
            <w:r w:rsidRPr="00AE0FB3">
              <w:rPr>
                <w:rFonts w:cs="Arial"/>
                <w:b/>
                <w:color w:val="000000"/>
              </w:rPr>
              <w:fldChar w:fldCharType="begin">
                <w:ffData>
                  <w:name w:val=""/>
                  <w:enabled/>
                  <w:calcOnExit w:val="0"/>
                  <w:checkBox>
                    <w:sizeAuto/>
                    <w:default w:val="0"/>
                  </w:checkBox>
                </w:ffData>
              </w:fldChar>
            </w:r>
            <w:r w:rsidRPr="00AE0FB3">
              <w:rPr>
                <w:rFonts w:cs="Arial"/>
                <w:b/>
                <w:color w:val="000000"/>
              </w:rPr>
              <w:instrText xml:space="preserve"> FORMCHECKBOX </w:instrText>
            </w:r>
            <w:r w:rsidRPr="00AE0FB3">
              <w:rPr>
                <w:rFonts w:cs="Arial"/>
                <w:b/>
                <w:color w:val="000000"/>
              </w:rPr>
            </w:r>
            <w:r w:rsidRPr="00AE0FB3">
              <w:rPr>
                <w:rFonts w:cs="Arial"/>
                <w:b/>
                <w:color w:val="000000"/>
              </w:rPr>
              <w:fldChar w:fldCharType="separate"/>
            </w:r>
            <w:r w:rsidRPr="00AE0FB3">
              <w:rPr>
                <w:rFonts w:cs="Arial"/>
                <w:b/>
                <w:color w:val="000000"/>
              </w:rPr>
              <w:fldChar w:fldCharType="end"/>
            </w:r>
          </w:p>
          <w:p w14:paraId="5D7833E8" w14:textId="77777777" w:rsidR="004A5F10" w:rsidRPr="00AE0FB3" w:rsidRDefault="004A5F10" w:rsidP="003F4AA9">
            <w:pPr>
              <w:pStyle w:val="Bulletcircle"/>
              <w:numPr>
                <w:ilvl w:val="0"/>
                <w:numId w:val="0"/>
              </w:numPr>
              <w:jc w:val="center"/>
              <w:rPr>
                <w:rFonts w:cs="Arial"/>
                <w:color w:val="000000"/>
                <w:sz w:val="20"/>
                <w:szCs w:val="20"/>
              </w:rPr>
            </w:pPr>
            <w:r w:rsidRPr="00AE0FB3">
              <w:rPr>
                <w:rFonts w:cs="Arial"/>
                <w:sz w:val="20"/>
                <w:szCs w:val="20"/>
              </w:rPr>
              <w:fldChar w:fldCharType="begin">
                <w:ffData>
                  <w:name w:val=""/>
                  <w:enabled/>
                  <w:calcOnExit w:val="0"/>
                  <w:checkBox>
                    <w:sizeAuto/>
                    <w:default w:val="0"/>
                  </w:checkBox>
                </w:ffData>
              </w:fldChar>
            </w:r>
            <w:r w:rsidRPr="00AE0FB3">
              <w:rPr>
                <w:rFonts w:cs="Arial"/>
                <w:sz w:val="20"/>
                <w:szCs w:val="20"/>
              </w:rPr>
              <w:instrText xml:space="preserve"> FORMCHECKBOX </w:instrText>
            </w:r>
            <w:r w:rsidRPr="00AE0FB3">
              <w:rPr>
                <w:rFonts w:cs="Arial"/>
                <w:sz w:val="20"/>
                <w:szCs w:val="20"/>
              </w:rPr>
            </w:r>
            <w:r w:rsidRPr="00AE0FB3">
              <w:rPr>
                <w:rFonts w:cs="Arial"/>
                <w:sz w:val="20"/>
                <w:szCs w:val="20"/>
              </w:rPr>
              <w:fldChar w:fldCharType="separate"/>
            </w:r>
            <w:r w:rsidRPr="00AE0FB3">
              <w:rPr>
                <w:rFonts w:cs="Arial"/>
                <w:sz w:val="20"/>
                <w:szCs w:val="20"/>
              </w:rPr>
              <w:fldChar w:fldCharType="end"/>
            </w:r>
          </w:p>
          <w:p w14:paraId="676C4616" w14:textId="77777777" w:rsidR="004A5F10" w:rsidRPr="00AE0FB3" w:rsidRDefault="004A5F10" w:rsidP="003F4AA9">
            <w:pPr>
              <w:pStyle w:val="Bulletcircle"/>
              <w:numPr>
                <w:ilvl w:val="0"/>
                <w:numId w:val="0"/>
              </w:numPr>
              <w:jc w:val="center"/>
              <w:rPr>
                <w:rFonts w:cs="Arial"/>
                <w:sz w:val="20"/>
                <w:szCs w:val="20"/>
              </w:rPr>
            </w:pPr>
            <w:r w:rsidRPr="00AE0FB3">
              <w:rPr>
                <w:rFonts w:cs="Arial"/>
                <w:color w:val="000000"/>
                <w:sz w:val="20"/>
                <w:szCs w:val="20"/>
              </w:rPr>
              <w:fldChar w:fldCharType="begin">
                <w:ffData>
                  <w:name w:val=""/>
                  <w:enabled/>
                  <w:calcOnExit w:val="0"/>
                  <w:checkBox>
                    <w:sizeAuto/>
                    <w:default w:val="0"/>
                  </w:checkBox>
                </w:ffData>
              </w:fldChar>
            </w:r>
            <w:r w:rsidRPr="00AE0FB3">
              <w:rPr>
                <w:rFonts w:cs="Arial"/>
                <w:color w:val="000000"/>
                <w:sz w:val="20"/>
                <w:szCs w:val="20"/>
              </w:rPr>
              <w:instrText xml:space="preserve"> FORMCHECKBOX </w:instrText>
            </w:r>
            <w:r w:rsidRPr="00AE0FB3">
              <w:rPr>
                <w:rFonts w:cs="Arial"/>
                <w:color w:val="000000"/>
                <w:sz w:val="20"/>
                <w:szCs w:val="20"/>
              </w:rPr>
            </w:r>
            <w:r w:rsidRPr="00AE0FB3">
              <w:rPr>
                <w:rFonts w:cs="Arial"/>
                <w:color w:val="000000"/>
                <w:sz w:val="20"/>
                <w:szCs w:val="20"/>
              </w:rPr>
              <w:fldChar w:fldCharType="separate"/>
            </w:r>
            <w:r w:rsidRPr="00AE0FB3">
              <w:rPr>
                <w:rFonts w:cs="Arial"/>
                <w:color w:val="000000"/>
                <w:sz w:val="20"/>
                <w:szCs w:val="20"/>
              </w:rPr>
              <w:fldChar w:fldCharType="end"/>
            </w:r>
          </w:p>
          <w:p w14:paraId="3FC9AF08" w14:textId="77777777" w:rsidR="004A5F10" w:rsidRPr="00AE0FB3" w:rsidRDefault="004A5F10" w:rsidP="004A5F10">
            <w:pPr>
              <w:pStyle w:val="TableHeading"/>
              <w:widowControl w:val="0"/>
              <w:numPr>
                <w:ilvl w:val="0"/>
                <w:numId w:val="23"/>
              </w:numPr>
              <w:rPr>
                <w:rFonts w:cs="Arial"/>
                <w:b/>
                <w:color w:val="000000"/>
              </w:rPr>
            </w:pPr>
          </w:p>
        </w:tc>
      </w:tr>
    </w:tbl>
    <w:p w14:paraId="1001066D" w14:textId="77777777" w:rsidR="004A5F10" w:rsidRPr="00A466F6" w:rsidRDefault="004A5F10" w:rsidP="004A5F10">
      <w:pPr>
        <w:pStyle w:val="Heading4"/>
        <w:spacing w:before="160"/>
        <w:rPr>
          <w:sz w:val="24"/>
          <w:szCs w:val="22"/>
        </w:rPr>
      </w:pPr>
      <w:r w:rsidRPr="00A466F6">
        <w:rPr>
          <w:sz w:val="24"/>
          <w:szCs w:val="22"/>
        </w:rPr>
        <w:t xml:space="preserve">Detection and reporting </w:t>
      </w:r>
    </w:p>
    <w:tbl>
      <w:tblPr>
        <w:tblW w:w="9634"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57" w:type="dxa"/>
          <w:right w:w="51" w:type="dxa"/>
        </w:tblCellMar>
        <w:tblLook w:val="01E0" w:firstRow="1" w:lastRow="1" w:firstColumn="1" w:lastColumn="1" w:noHBand="0" w:noVBand="0"/>
      </w:tblPr>
      <w:tblGrid>
        <w:gridCol w:w="8500"/>
        <w:gridCol w:w="1134"/>
      </w:tblGrid>
      <w:tr w:rsidR="004A5F10" w:rsidRPr="00A466F6" w14:paraId="2C511C3C" w14:textId="77777777" w:rsidTr="003F4AA9">
        <w:trPr>
          <w:cantSplit/>
        </w:trPr>
        <w:tc>
          <w:tcPr>
            <w:tcW w:w="8500" w:type="dxa"/>
            <w:tcBorders>
              <w:bottom w:val="single" w:sz="12" w:space="0" w:color="2E526B"/>
            </w:tcBorders>
            <w:shd w:val="clear" w:color="auto" w:fill="auto"/>
            <w:tcMar>
              <w:top w:w="28" w:type="dxa"/>
              <w:left w:w="85" w:type="dxa"/>
              <w:bottom w:w="28" w:type="dxa"/>
              <w:right w:w="85" w:type="dxa"/>
            </w:tcMar>
          </w:tcPr>
          <w:p w14:paraId="1260405E" w14:textId="77777777" w:rsidR="004A5F10" w:rsidRPr="00A466F6" w:rsidRDefault="004A5F10" w:rsidP="004A5F10">
            <w:pPr>
              <w:pStyle w:val="TableHeading"/>
              <w:widowControl w:val="0"/>
              <w:numPr>
                <w:ilvl w:val="0"/>
                <w:numId w:val="23"/>
              </w:numPr>
              <w:spacing w:before="60" w:after="60" w:line="280" w:lineRule="atLeast"/>
              <w:jc w:val="left"/>
              <w:rPr>
                <w:b/>
                <w:color w:val="auto"/>
              </w:rPr>
            </w:pPr>
            <w:r w:rsidRPr="00A466F6">
              <w:rPr>
                <w:b/>
                <w:color w:val="auto"/>
              </w:rPr>
              <w:t>Activity</w:t>
            </w:r>
          </w:p>
        </w:tc>
        <w:tc>
          <w:tcPr>
            <w:tcW w:w="1134" w:type="dxa"/>
            <w:tcBorders>
              <w:bottom w:val="single" w:sz="12" w:space="0" w:color="2E526B"/>
            </w:tcBorders>
            <w:shd w:val="clear" w:color="auto" w:fill="auto"/>
            <w:tcMar>
              <w:top w:w="28" w:type="dxa"/>
              <w:left w:w="85" w:type="dxa"/>
              <w:bottom w:w="28" w:type="dxa"/>
              <w:right w:w="85" w:type="dxa"/>
            </w:tcMar>
          </w:tcPr>
          <w:p w14:paraId="1192158A" w14:textId="77777777" w:rsidR="004A5F10" w:rsidRPr="00A466F6" w:rsidRDefault="004A5F10" w:rsidP="004A5F10">
            <w:pPr>
              <w:pStyle w:val="TableHeading"/>
              <w:widowControl w:val="0"/>
              <w:numPr>
                <w:ilvl w:val="0"/>
                <w:numId w:val="23"/>
              </w:numPr>
              <w:spacing w:before="60" w:after="60" w:line="280" w:lineRule="atLeast"/>
              <w:rPr>
                <w:b/>
                <w:color w:val="auto"/>
              </w:rPr>
            </w:pPr>
            <w:r w:rsidRPr="00A466F6">
              <w:rPr>
                <w:b/>
                <w:color w:val="auto"/>
              </w:rPr>
              <w:t>Checklist</w:t>
            </w:r>
          </w:p>
        </w:tc>
      </w:tr>
      <w:tr w:rsidR="004A5F10" w:rsidRPr="00A466F6" w14:paraId="559287B0" w14:textId="77777777" w:rsidTr="003F4AA9">
        <w:trPr>
          <w:cantSplit/>
        </w:trPr>
        <w:tc>
          <w:tcPr>
            <w:tcW w:w="8500" w:type="dxa"/>
            <w:tcBorders>
              <w:top w:val="single" w:sz="12" w:space="0" w:color="2E526B"/>
            </w:tcBorders>
            <w:shd w:val="clear" w:color="auto" w:fill="E6E6E6"/>
            <w:tcMar>
              <w:top w:w="28" w:type="dxa"/>
              <w:left w:w="85" w:type="dxa"/>
              <w:bottom w:w="28" w:type="dxa"/>
              <w:right w:w="85" w:type="dxa"/>
            </w:tcMar>
          </w:tcPr>
          <w:p w14:paraId="3EB5001D" w14:textId="77777777" w:rsidR="004A5F10" w:rsidRPr="00A466F6" w:rsidRDefault="004A5F10" w:rsidP="003F4AA9">
            <w:pPr>
              <w:pStyle w:val="BodyText"/>
              <w:rPr>
                <w:sz w:val="20"/>
              </w:rPr>
            </w:pPr>
            <w:r w:rsidRPr="00A466F6">
              <w:rPr>
                <w:sz w:val="20"/>
              </w:rPr>
              <w:t>Detection</w:t>
            </w:r>
          </w:p>
          <w:p w14:paraId="40D23BF7"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Help desk support has been established.</w:t>
            </w:r>
          </w:p>
          <w:p w14:paraId="5C534DFE"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After hours procedures have been established.</w:t>
            </w:r>
          </w:p>
          <w:p w14:paraId="02E3EC42"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Automated monitoring and detection systems are in place.</w:t>
            </w:r>
          </w:p>
          <w:p w14:paraId="7CEB516D"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Have defined processes depending on the detection source. </w:t>
            </w:r>
          </w:p>
        </w:tc>
        <w:tc>
          <w:tcPr>
            <w:tcW w:w="1134" w:type="dxa"/>
            <w:tcBorders>
              <w:top w:val="single" w:sz="12" w:space="0" w:color="2E526B"/>
            </w:tcBorders>
            <w:shd w:val="clear" w:color="auto" w:fill="FFFFFF"/>
            <w:tcMar>
              <w:top w:w="28" w:type="dxa"/>
              <w:left w:w="85" w:type="dxa"/>
              <w:bottom w:w="28" w:type="dxa"/>
              <w:right w:w="85" w:type="dxa"/>
            </w:tcMar>
          </w:tcPr>
          <w:p w14:paraId="6A9FBE4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0D54A2E9"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02FA7FB1"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5F0161D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5314872C"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r w:rsidR="004A5F10" w:rsidRPr="00A466F6" w14:paraId="489EB1B0" w14:textId="77777777" w:rsidTr="003F4AA9">
        <w:trPr>
          <w:cantSplit/>
        </w:trPr>
        <w:tc>
          <w:tcPr>
            <w:tcW w:w="8500" w:type="dxa"/>
            <w:shd w:val="clear" w:color="auto" w:fill="E6E6E6"/>
            <w:tcMar>
              <w:top w:w="28" w:type="dxa"/>
              <w:left w:w="85" w:type="dxa"/>
              <w:bottom w:w="28" w:type="dxa"/>
              <w:right w:w="85" w:type="dxa"/>
            </w:tcMar>
          </w:tcPr>
          <w:p w14:paraId="716C4992" w14:textId="77777777" w:rsidR="004A5F10" w:rsidRPr="00A466F6" w:rsidRDefault="004A5F10" w:rsidP="003F4AA9">
            <w:pPr>
              <w:pStyle w:val="Bulletcircle"/>
              <w:numPr>
                <w:ilvl w:val="0"/>
                <w:numId w:val="0"/>
              </w:numPr>
              <w:rPr>
                <w:rFonts w:asciiTheme="majorHAnsi" w:hAnsiTheme="majorHAnsi" w:cstheme="majorHAnsi"/>
                <w:sz w:val="20"/>
                <w:szCs w:val="20"/>
              </w:rPr>
            </w:pPr>
            <w:r w:rsidRPr="00A466F6">
              <w:rPr>
                <w:rFonts w:asciiTheme="majorHAnsi" w:hAnsiTheme="majorHAnsi" w:cstheme="majorHAnsi"/>
                <w:sz w:val="20"/>
                <w:szCs w:val="20"/>
              </w:rPr>
              <w:t>Logging and information capture</w:t>
            </w:r>
          </w:p>
          <w:p w14:paraId="624F4FB0"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The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has </w:t>
            </w:r>
            <w:r>
              <w:rPr>
                <w:rFonts w:asciiTheme="majorHAnsi" w:hAnsiTheme="majorHAnsi" w:cstheme="majorHAnsi"/>
                <w:sz w:val="20"/>
                <w:szCs w:val="20"/>
              </w:rPr>
              <w:t xml:space="preserve">been </w:t>
            </w:r>
            <w:r w:rsidRPr="00A466F6">
              <w:rPr>
                <w:rFonts w:asciiTheme="majorHAnsi" w:hAnsiTheme="majorHAnsi" w:cstheme="majorHAnsi"/>
                <w:sz w:val="20"/>
                <w:szCs w:val="20"/>
              </w:rPr>
              <w:t>established and maintains a secure incident register and log.</w:t>
            </w:r>
          </w:p>
          <w:p w14:paraId="17B0F146"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The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understands the importance of logging all activities during the incident response process.</w:t>
            </w:r>
          </w:p>
          <w:p w14:paraId="7A24D834"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All electronic evidence and information assets related to the event.</w:t>
            </w:r>
          </w:p>
        </w:tc>
        <w:tc>
          <w:tcPr>
            <w:tcW w:w="1134" w:type="dxa"/>
            <w:shd w:val="clear" w:color="auto" w:fill="FFFFFF"/>
            <w:tcMar>
              <w:top w:w="28" w:type="dxa"/>
              <w:left w:w="85" w:type="dxa"/>
              <w:bottom w:w="28" w:type="dxa"/>
              <w:right w:w="85" w:type="dxa"/>
            </w:tcMar>
          </w:tcPr>
          <w:p w14:paraId="7287318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47851FBA"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591F083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168C4563"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1E4E9B0B"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r w:rsidR="004A5F10" w:rsidRPr="00A466F6" w14:paraId="1C2AC2F7" w14:textId="77777777" w:rsidTr="003F4AA9">
        <w:trPr>
          <w:cantSplit/>
        </w:trPr>
        <w:tc>
          <w:tcPr>
            <w:tcW w:w="8500" w:type="dxa"/>
            <w:shd w:val="clear" w:color="auto" w:fill="E6E6E6"/>
            <w:tcMar>
              <w:top w:w="28" w:type="dxa"/>
              <w:left w:w="85" w:type="dxa"/>
              <w:bottom w:w="28" w:type="dxa"/>
              <w:right w:w="85" w:type="dxa"/>
            </w:tcMar>
          </w:tcPr>
          <w:p w14:paraId="0B138BBA" w14:textId="77777777" w:rsidR="004A5F10" w:rsidRPr="00A466F6" w:rsidRDefault="004A5F10" w:rsidP="003F4AA9">
            <w:pPr>
              <w:pStyle w:val="Bulletcircle"/>
              <w:numPr>
                <w:ilvl w:val="0"/>
                <w:numId w:val="0"/>
              </w:numPr>
              <w:rPr>
                <w:rFonts w:asciiTheme="majorHAnsi" w:hAnsiTheme="majorHAnsi" w:cstheme="majorHAnsi"/>
                <w:sz w:val="20"/>
                <w:szCs w:val="20"/>
              </w:rPr>
            </w:pPr>
            <w:r w:rsidRPr="00A466F6">
              <w:rPr>
                <w:rFonts w:asciiTheme="majorHAnsi" w:hAnsiTheme="majorHAnsi" w:cstheme="majorHAnsi"/>
                <w:sz w:val="20"/>
                <w:szCs w:val="20"/>
              </w:rPr>
              <w:t>Initial reporting</w:t>
            </w:r>
          </w:p>
          <w:p w14:paraId="07E4096F"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Define reporting procedures and contact points to the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w:t>
            </w:r>
          </w:p>
          <w:p w14:paraId="524A96E7"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The responding team contacts the relevant parties within the department and other members as deemed appropriate in processes and playbooks. </w:t>
            </w:r>
          </w:p>
          <w:p w14:paraId="128C02DF" w14:textId="77777777" w:rsidR="004A5F10" w:rsidRPr="00A466F6" w:rsidRDefault="004A5F10" w:rsidP="003F4AA9">
            <w:pPr>
              <w:pStyle w:val="Bullet1"/>
              <w:ind w:left="477"/>
              <w:rPr>
                <w:rFonts w:asciiTheme="majorHAnsi" w:hAnsiTheme="majorHAnsi" w:cstheme="majorHAnsi"/>
                <w:sz w:val="20"/>
                <w:szCs w:val="20"/>
              </w:rPr>
            </w:pPr>
            <w:r w:rsidRPr="00A466F6">
              <w:rPr>
                <w:rFonts w:asciiTheme="majorHAnsi" w:hAnsiTheme="majorHAnsi" w:cstheme="majorHAnsi"/>
                <w:sz w:val="20"/>
                <w:szCs w:val="20"/>
              </w:rPr>
              <w:t xml:space="preserve">The responding team and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understands the defined escalation routes and triggers.</w:t>
            </w:r>
          </w:p>
        </w:tc>
        <w:tc>
          <w:tcPr>
            <w:tcW w:w="1134" w:type="dxa"/>
            <w:shd w:val="clear" w:color="auto" w:fill="FFFFFF"/>
            <w:tcMar>
              <w:top w:w="28" w:type="dxa"/>
              <w:left w:w="85" w:type="dxa"/>
              <w:bottom w:w="28" w:type="dxa"/>
              <w:right w:w="85" w:type="dxa"/>
            </w:tcMar>
          </w:tcPr>
          <w:p w14:paraId="2056EE85"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42091F0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72F96BD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65AC39A7"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1B2CAE63"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bl>
    <w:p w14:paraId="5A4617C0" w14:textId="77777777" w:rsidR="004A5F10" w:rsidRDefault="004A5F10" w:rsidP="004A5F10">
      <w:pPr>
        <w:pStyle w:val="Heading4"/>
        <w:spacing w:before="160"/>
        <w:rPr>
          <w:sz w:val="24"/>
          <w:szCs w:val="22"/>
        </w:rPr>
      </w:pPr>
    </w:p>
    <w:p w14:paraId="744611D4" w14:textId="77777777" w:rsidR="004A5F10" w:rsidRDefault="004A5F10">
      <w:pPr>
        <w:rPr>
          <w:rFonts w:eastAsiaTheme="majorEastAsia" w:cstheme="majorBidi"/>
          <w:iCs/>
          <w:color w:val="006080"/>
          <w:sz w:val="24"/>
          <w:szCs w:val="22"/>
        </w:rPr>
      </w:pPr>
      <w:r>
        <w:rPr>
          <w:sz w:val="24"/>
          <w:szCs w:val="22"/>
        </w:rPr>
        <w:br w:type="page"/>
      </w:r>
    </w:p>
    <w:p w14:paraId="2F863DA5" w14:textId="4E0A17F6" w:rsidR="004A5F10" w:rsidRPr="00A466F6" w:rsidRDefault="004A5F10" w:rsidP="004A5F10">
      <w:pPr>
        <w:pStyle w:val="Heading4"/>
        <w:spacing w:before="160"/>
        <w:rPr>
          <w:sz w:val="24"/>
          <w:szCs w:val="22"/>
        </w:rPr>
      </w:pPr>
      <w:r w:rsidRPr="00A466F6">
        <w:rPr>
          <w:sz w:val="24"/>
          <w:szCs w:val="22"/>
        </w:rPr>
        <w:lastRenderedPageBreak/>
        <w:t xml:space="preserve">Assessment and decision </w:t>
      </w:r>
    </w:p>
    <w:tbl>
      <w:tblPr>
        <w:tblW w:w="9634"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57" w:type="dxa"/>
          <w:right w:w="51" w:type="dxa"/>
        </w:tblCellMar>
        <w:tblLook w:val="01E0" w:firstRow="1" w:lastRow="1" w:firstColumn="1" w:lastColumn="1" w:noHBand="0" w:noVBand="0"/>
      </w:tblPr>
      <w:tblGrid>
        <w:gridCol w:w="8500"/>
        <w:gridCol w:w="1134"/>
      </w:tblGrid>
      <w:tr w:rsidR="004A5F10" w:rsidRPr="00A466F6" w14:paraId="48689B4B" w14:textId="77777777" w:rsidTr="003F4AA9">
        <w:trPr>
          <w:cantSplit/>
        </w:trPr>
        <w:tc>
          <w:tcPr>
            <w:tcW w:w="8500" w:type="dxa"/>
            <w:tcBorders>
              <w:bottom w:val="single" w:sz="12" w:space="0" w:color="2E526B"/>
            </w:tcBorders>
            <w:shd w:val="clear" w:color="auto" w:fill="auto"/>
            <w:tcMar>
              <w:top w:w="28" w:type="dxa"/>
              <w:left w:w="85" w:type="dxa"/>
              <w:bottom w:w="28" w:type="dxa"/>
              <w:right w:w="85" w:type="dxa"/>
            </w:tcMar>
          </w:tcPr>
          <w:p w14:paraId="4BF7BA75" w14:textId="77777777" w:rsidR="004A5F10" w:rsidRPr="00A466F6" w:rsidRDefault="004A5F10" w:rsidP="004A5F10">
            <w:pPr>
              <w:pStyle w:val="TableHeading"/>
              <w:widowControl w:val="0"/>
              <w:numPr>
                <w:ilvl w:val="0"/>
                <w:numId w:val="23"/>
              </w:numPr>
              <w:spacing w:before="60" w:after="60" w:line="280" w:lineRule="atLeast"/>
              <w:jc w:val="left"/>
              <w:rPr>
                <w:b/>
                <w:color w:val="auto"/>
              </w:rPr>
            </w:pPr>
            <w:r w:rsidRPr="00A466F6">
              <w:rPr>
                <w:b/>
                <w:color w:val="auto"/>
              </w:rPr>
              <w:t>Activity</w:t>
            </w:r>
          </w:p>
        </w:tc>
        <w:tc>
          <w:tcPr>
            <w:tcW w:w="1134" w:type="dxa"/>
            <w:tcBorders>
              <w:bottom w:val="single" w:sz="12" w:space="0" w:color="2E526B"/>
            </w:tcBorders>
            <w:shd w:val="clear" w:color="auto" w:fill="auto"/>
            <w:tcMar>
              <w:top w:w="28" w:type="dxa"/>
              <w:left w:w="85" w:type="dxa"/>
              <w:bottom w:w="28" w:type="dxa"/>
              <w:right w:w="85" w:type="dxa"/>
            </w:tcMar>
          </w:tcPr>
          <w:p w14:paraId="79B8FA56" w14:textId="77777777" w:rsidR="004A5F10" w:rsidRPr="00A466F6" w:rsidRDefault="004A5F10" w:rsidP="004A5F10">
            <w:pPr>
              <w:pStyle w:val="TableHeading"/>
              <w:widowControl w:val="0"/>
              <w:numPr>
                <w:ilvl w:val="0"/>
                <w:numId w:val="23"/>
              </w:numPr>
              <w:spacing w:before="60" w:after="60" w:line="280" w:lineRule="atLeast"/>
              <w:rPr>
                <w:b/>
                <w:color w:val="auto"/>
              </w:rPr>
            </w:pPr>
            <w:r w:rsidRPr="00A466F6">
              <w:rPr>
                <w:b/>
                <w:color w:val="auto"/>
              </w:rPr>
              <w:t>Checklist</w:t>
            </w:r>
          </w:p>
        </w:tc>
      </w:tr>
      <w:tr w:rsidR="004A5F10" w:rsidRPr="00A466F6" w14:paraId="1D4F25AC" w14:textId="77777777" w:rsidTr="003F4AA9">
        <w:trPr>
          <w:cantSplit/>
        </w:trPr>
        <w:tc>
          <w:tcPr>
            <w:tcW w:w="8500" w:type="dxa"/>
            <w:tcBorders>
              <w:top w:val="single" w:sz="12" w:space="0" w:color="2E526B"/>
            </w:tcBorders>
            <w:shd w:val="clear" w:color="auto" w:fill="E6E6E6"/>
            <w:tcMar>
              <w:top w:w="28" w:type="dxa"/>
              <w:left w:w="85" w:type="dxa"/>
              <w:bottom w:w="28" w:type="dxa"/>
              <w:right w:w="85" w:type="dxa"/>
            </w:tcMar>
          </w:tcPr>
          <w:p w14:paraId="701A755E" w14:textId="77777777" w:rsidR="004A5F10" w:rsidRPr="00A466F6" w:rsidRDefault="004A5F10" w:rsidP="003F4AA9">
            <w:pPr>
              <w:pStyle w:val="BodyText"/>
              <w:rPr>
                <w:sz w:val="20"/>
              </w:rPr>
            </w:pPr>
            <w:r w:rsidRPr="00A466F6">
              <w:rPr>
                <w:sz w:val="20"/>
              </w:rPr>
              <w:t xml:space="preserve">Assessment </w:t>
            </w:r>
          </w:p>
          <w:p w14:paraId="42159148"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Responding team follows the Incident reporting standard to assess the incident.</w:t>
            </w:r>
          </w:p>
          <w:p w14:paraId="507353FE"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Follow defined escalation criteria based on the incident assessment.</w:t>
            </w:r>
          </w:p>
          <w:p w14:paraId="736A1322"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Determine any reporting requirements based on the BILs of the system or information asset.</w:t>
            </w:r>
          </w:p>
          <w:p w14:paraId="476CF3B7"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 xml:space="preserve">Define the incident and its impacts in clear and simple language. </w:t>
            </w:r>
          </w:p>
          <w:p w14:paraId="39CE90C4"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 xml:space="preserve">Determine incident type, scope, and business impact. </w:t>
            </w:r>
          </w:p>
        </w:tc>
        <w:tc>
          <w:tcPr>
            <w:tcW w:w="1134" w:type="dxa"/>
            <w:tcBorders>
              <w:top w:val="single" w:sz="12" w:space="0" w:color="2E526B"/>
            </w:tcBorders>
            <w:shd w:val="clear" w:color="auto" w:fill="FFFFFF"/>
            <w:tcMar>
              <w:top w:w="28" w:type="dxa"/>
              <w:left w:w="85" w:type="dxa"/>
              <w:bottom w:w="28" w:type="dxa"/>
              <w:right w:w="85" w:type="dxa"/>
            </w:tcMar>
          </w:tcPr>
          <w:p w14:paraId="44948E83"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122C133B"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3FEA7787"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20F85F9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7379079D"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0525FC5D"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r w:rsidR="004A5F10" w:rsidRPr="00A466F6" w14:paraId="5EBE7A37" w14:textId="77777777" w:rsidTr="003F4AA9">
        <w:trPr>
          <w:cantSplit/>
        </w:trPr>
        <w:tc>
          <w:tcPr>
            <w:tcW w:w="8500" w:type="dxa"/>
            <w:shd w:val="clear" w:color="auto" w:fill="E6E6E6"/>
            <w:tcMar>
              <w:top w:w="28" w:type="dxa"/>
              <w:left w:w="85" w:type="dxa"/>
              <w:bottom w:w="28" w:type="dxa"/>
              <w:right w:w="85" w:type="dxa"/>
            </w:tcMar>
          </w:tcPr>
          <w:p w14:paraId="0064FF92" w14:textId="77777777" w:rsidR="004A5F10" w:rsidRPr="00A466F6" w:rsidRDefault="004A5F10" w:rsidP="003F4AA9">
            <w:pPr>
              <w:pStyle w:val="Bulletcircle"/>
              <w:numPr>
                <w:ilvl w:val="0"/>
                <w:numId w:val="0"/>
              </w:numPr>
              <w:rPr>
                <w:rFonts w:asciiTheme="majorHAnsi" w:hAnsiTheme="majorHAnsi" w:cstheme="majorHAnsi"/>
                <w:sz w:val="20"/>
                <w:szCs w:val="20"/>
              </w:rPr>
            </w:pPr>
            <w:r w:rsidRPr="00A466F6">
              <w:rPr>
                <w:rFonts w:asciiTheme="majorHAnsi" w:hAnsiTheme="majorHAnsi" w:cstheme="majorHAnsi"/>
                <w:sz w:val="20"/>
                <w:szCs w:val="20"/>
              </w:rPr>
              <w:t>Logging and information capture</w:t>
            </w:r>
          </w:p>
          <w:p w14:paraId="3DAD2D7A"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 xml:space="preserve">The </w:t>
            </w:r>
            <w:r>
              <w:rPr>
                <w:rFonts w:asciiTheme="majorHAnsi" w:hAnsiTheme="majorHAnsi" w:cstheme="majorHAnsi"/>
                <w:sz w:val="20"/>
                <w:szCs w:val="20"/>
              </w:rPr>
              <w:t xml:space="preserve">incident </w:t>
            </w:r>
            <w:r w:rsidRPr="00A466F6">
              <w:rPr>
                <w:rFonts w:asciiTheme="majorHAnsi" w:hAnsiTheme="majorHAnsi" w:cstheme="majorHAnsi"/>
                <w:sz w:val="20"/>
                <w:szCs w:val="20"/>
              </w:rPr>
              <w:t xml:space="preserve">response team and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continue all logging activities during the incident response process.</w:t>
            </w:r>
          </w:p>
          <w:p w14:paraId="37B665F5"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 xml:space="preserve">The </w:t>
            </w:r>
            <w:r>
              <w:rPr>
                <w:rFonts w:asciiTheme="majorHAnsi" w:hAnsiTheme="majorHAnsi" w:cstheme="majorHAnsi"/>
                <w:sz w:val="20"/>
                <w:szCs w:val="20"/>
              </w:rPr>
              <w:t xml:space="preserve">incident </w:t>
            </w:r>
            <w:r w:rsidRPr="00A466F6">
              <w:rPr>
                <w:rFonts w:asciiTheme="majorHAnsi" w:hAnsiTheme="majorHAnsi" w:cstheme="majorHAnsi"/>
                <w:sz w:val="20"/>
                <w:szCs w:val="20"/>
              </w:rPr>
              <w:t xml:space="preserve">response team and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capture all electronic evidence and information assets related to the event. </w:t>
            </w:r>
          </w:p>
        </w:tc>
        <w:tc>
          <w:tcPr>
            <w:tcW w:w="1134" w:type="dxa"/>
            <w:shd w:val="clear" w:color="auto" w:fill="FFFFFF"/>
            <w:tcMar>
              <w:top w:w="28" w:type="dxa"/>
              <w:left w:w="85" w:type="dxa"/>
              <w:bottom w:w="28" w:type="dxa"/>
              <w:right w:w="85" w:type="dxa"/>
            </w:tcMar>
          </w:tcPr>
          <w:p w14:paraId="6B72388D"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17F05D2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7B336D2C"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7EF02B6A"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tc>
      </w:tr>
    </w:tbl>
    <w:p w14:paraId="4C6381CC" w14:textId="77777777" w:rsidR="004A5F10" w:rsidRPr="00A466F6" w:rsidRDefault="004A5F10" w:rsidP="004A5F10">
      <w:pPr>
        <w:pStyle w:val="Heading4"/>
        <w:spacing w:before="160"/>
        <w:rPr>
          <w:sz w:val="24"/>
          <w:szCs w:val="22"/>
        </w:rPr>
      </w:pPr>
      <w:r w:rsidRPr="00A466F6">
        <w:rPr>
          <w:sz w:val="24"/>
          <w:szCs w:val="22"/>
        </w:rPr>
        <w:t>Response</w:t>
      </w:r>
    </w:p>
    <w:tbl>
      <w:tblPr>
        <w:tblW w:w="9639" w:type="dxa"/>
        <w:tblInd w:w="-5"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57" w:type="dxa"/>
          <w:right w:w="51" w:type="dxa"/>
        </w:tblCellMar>
        <w:tblLook w:val="01E0" w:firstRow="1" w:lastRow="1" w:firstColumn="1" w:lastColumn="1" w:noHBand="0" w:noVBand="0"/>
      </w:tblPr>
      <w:tblGrid>
        <w:gridCol w:w="8505"/>
        <w:gridCol w:w="1134"/>
      </w:tblGrid>
      <w:tr w:rsidR="004A5F10" w:rsidRPr="00A466F6" w14:paraId="2E449D97" w14:textId="77777777" w:rsidTr="003F4AA9">
        <w:trPr>
          <w:cantSplit/>
        </w:trPr>
        <w:tc>
          <w:tcPr>
            <w:tcW w:w="8505" w:type="dxa"/>
            <w:tcBorders>
              <w:bottom w:val="single" w:sz="12" w:space="0" w:color="2E526B"/>
            </w:tcBorders>
            <w:shd w:val="clear" w:color="auto" w:fill="auto"/>
            <w:tcMar>
              <w:top w:w="28" w:type="dxa"/>
              <w:left w:w="85" w:type="dxa"/>
              <w:bottom w:w="28" w:type="dxa"/>
              <w:right w:w="85" w:type="dxa"/>
            </w:tcMar>
          </w:tcPr>
          <w:p w14:paraId="20774594" w14:textId="77777777" w:rsidR="004A5F10" w:rsidRPr="00A466F6" w:rsidRDefault="004A5F10" w:rsidP="004A5F10">
            <w:pPr>
              <w:pStyle w:val="TableHeading"/>
              <w:widowControl w:val="0"/>
              <w:numPr>
                <w:ilvl w:val="0"/>
                <w:numId w:val="23"/>
              </w:numPr>
              <w:spacing w:before="60" w:after="60" w:line="280" w:lineRule="atLeast"/>
              <w:jc w:val="left"/>
              <w:rPr>
                <w:b/>
                <w:color w:val="auto"/>
              </w:rPr>
            </w:pPr>
            <w:r w:rsidRPr="00A466F6">
              <w:rPr>
                <w:b/>
                <w:color w:val="auto"/>
              </w:rPr>
              <w:t>Activity</w:t>
            </w:r>
          </w:p>
        </w:tc>
        <w:tc>
          <w:tcPr>
            <w:tcW w:w="1134" w:type="dxa"/>
            <w:tcBorders>
              <w:bottom w:val="single" w:sz="12" w:space="0" w:color="2E526B"/>
            </w:tcBorders>
            <w:shd w:val="clear" w:color="auto" w:fill="auto"/>
            <w:tcMar>
              <w:top w:w="28" w:type="dxa"/>
              <w:left w:w="85" w:type="dxa"/>
              <w:bottom w:w="28" w:type="dxa"/>
              <w:right w:w="85" w:type="dxa"/>
            </w:tcMar>
          </w:tcPr>
          <w:p w14:paraId="1AB509C5" w14:textId="77777777" w:rsidR="004A5F10" w:rsidRPr="00A466F6" w:rsidRDefault="004A5F10" w:rsidP="004A5F10">
            <w:pPr>
              <w:pStyle w:val="TableHeading"/>
              <w:widowControl w:val="0"/>
              <w:numPr>
                <w:ilvl w:val="0"/>
                <w:numId w:val="23"/>
              </w:numPr>
              <w:spacing w:before="60" w:after="60" w:line="280" w:lineRule="atLeast"/>
              <w:rPr>
                <w:b/>
                <w:color w:val="auto"/>
              </w:rPr>
            </w:pPr>
            <w:r w:rsidRPr="00A466F6">
              <w:rPr>
                <w:b/>
                <w:color w:val="auto"/>
              </w:rPr>
              <w:t>Checklist</w:t>
            </w:r>
          </w:p>
        </w:tc>
      </w:tr>
      <w:tr w:rsidR="004A5F10" w:rsidRPr="00A466F6" w14:paraId="4E998C11" w14:textId="77777777" w:rsidTr="003F4AA9">
        <w:trPr>
          <w:cantSplit/>
        </w:trPr>
        <w:tc>
          <w:tcPr>
            <w:tcW w:w="8505" w:type="dxa"/>
            <w:tcBorders>
              <w:top w:val="single" w:sz="12" w:space="0" w:color="2E526B"/>
            </w:tcBorders>
            <w:shd w:val="clear" w:color="auto" w:fill="E6E6E6"/>
            <w:tcMar>
              <w:top w:w="28" w:type="dxa"/>
              <w:left w:w="85" w:type="dxa"/>
              <w:bottom w:w="28" w:type="dxa"/>
              <w:right w:w="85" w:type="dxa"/>
            </w:tcMar>
          </w:tcPr>
          <w:p w14:paraId="195E6739" w14:textId="77777777" w:rsidR="004A5F10" w:rsidRPr="00A466F6" w:rsidRDefault="004A5F10" w:rsidP="004A5F10">
            <w:pPr>
              <w:pStyle w:val="BodyText"/>
              <w:widowControl w:val="0"/>
              <w:numPr>
                <w:ilvl w:val="0"/>
                <w:numId w:val="25"/>
              </w:numPr>
              <w:spacing w:after="0" w:line="240" w:lineRule="auto"/>
              <w:ind w:left="0"/>
              <w:rPr>
                <w:sz w:val="20"/>
              </w:rPr>
            </w:pPr>
            <w:r w:rsidRPr="00A466F6">
              <w:rPr>
                <w:sz w:val="20"/>
              </w:rPr>
              <w:t>Incident review</w:t>
            </w:r>
          </w:p>
          <w:p w14:paraId="55AAC67B"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Conduct ongoing assessment of the incident.</w:t>
            </w:r>
          </w:p>
          <w:p w14:paraId="138D2F2F"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 xml:space="preserve">Arrange response activities as outlined in relevant playbooks. </w:t>
            </w:r>
          </w:p>
          <w:p w14:paraId="2A57D107"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 xml:space="preserve">The </w:t>
            </w:r>
            <w:r>
              <w:rPr>
                <w:rFonts w:asciiTheme="majorHAnsi" w:hAnsiTheme="majorHAnsi" w:cstheme="majorHAnsi"/>
                <w:sz w:val="20"/>
                <w:szCs w:val="20"/>
                <w:lang w:eastAsia="en-US"/>
              </w:rPr>
              <w:t>incident management team</w:t>
            </w:r>
            <w:r w:rsidRPr="00A466F6">
              <w:rPr>
                <w:rFonts w:asciiTheme="majorHAnsi" w:hAnsiTheme="majorHAnsi" w:cstheme="majorHAnsi"/>
                <w:sz w:val="20"/>
                <w:szCs w:val="20"/>
                <w:lang w:eastAsia="en-US"/>
              </w:rPr>
              <w:t xml:space="preserve"> and </w:t>
            </w:r>
            <w:r>
              <w:rPr>
                <w:rFonts w:asciiTheme="majorHAnsi" w:hAnsiTheme="majorHAnsi" w:cstheme="majorHAnsi"/>
                <w:sz w:val="20"/>
                <w:szCs w:val="20"/>
                <w:lang w:eastAsia="en-US"/>
              </w:rPr>
              <w:t>incident response team</w:t>
            </w:r>
            <w:r w:rsidRPr="00A466F6">
              <w:rPr>
                <w:rFonts w:asciiTheme="majorHAnsi" w:hAnsiTheme="majorHAnsi" w:cstheme="majorHAnsi"/>
                <w:sz w:val="20"/>
                <w:szCs w:val="20"/>
                <w:lang w:eastAsia="en-US"/>
              </w:rPr>
              <w:t xml:space="preserve"> should be aware of when to escalate or end the incident response activities (documented thresholds).</w:t>
            </w:r>
          </w:p>
        </w:tc>
        <w:tc>
          <w:tcPr>
            <w:tcW w:w="1134" w:type="dxa"/>
            <w:tcBorders>
              <w:top w:val="single" w:sz="12" w:space="0" w:color="2E526B"/>
            </w:tcBorders>
            <w:shd w:val="clear" w:color="auto" w:fill="FFFFFF"/>
            <w:tcMar>
              <w:top w:w="28" w:type="dxa"/>
              <w:left w:w="85" w:type="dxa"/>
              <w:bottom w:w="28" w:type="dxa"/>
              <w:right w:w="85" w:type="dxa"/>
            </w:tcMar>
          </w:tcPr>
          <w:p w14:paraId="05FAC0C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7FC34858"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01BB49F0"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09103A4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r w:rsidR="004A5F10" w:rsidRPr="00A466F6" w14:paraId="5082E31D" w14:textId="77777777" w:rsidTr="003F4AA9">
        <w:trPr>
          <w:cantSplit/>
        </w:trPr>
        <w:tc>
          <w:tcPr>
            <w:tcW w:w="8505" w:type="dxa"/>
            <w:shd w:val="clear" w:color="auto" w:fill="E6E6E6"/>
            <w:tcMar>
              <w:top w:w="28" w:type="dxa"/>
              <w:left w:w="85" w:type="dxa"/>
              <w:bottom w:w="28" w:type="dxa"/>
              <w:right w:w="85" w:type="dxa"/>
            </w:tcMar>
          </w:tcPr>
          <w:p w14:paraId="739F4ED1" w14:textId="77777777" w:rsidR="004A5F10" w:rsidRPr="00A466F6" w:rsidRDefault="004A5F10" w:rsidP="003F4AA9">
            <w:pPr>
              <w:pStyle w:val="Bulletcircle"/>
              <w:numPr>
                <w:ilvl w:val="0"/>
                <w:numId w:val="0"/>
              </w:numPr>
              <w:rPr>
                <w:rFonts w:asciiTheme="majorHAnsi" w:hAnsiTheme="majorHAnsi" w:cstheme="majorHAnsi"/>
                <w:sz w:val="20"/>
                <w:szCs w:val="20"/>
              </w:rPr>
            </w:pPr>
            <w:r w:rsidRPr="00A466F6">
              <w:rPr>
                <w:rFonts w:asciiTheme="majorHAnsi" w:hAnsiTheme="majorHAnsi" w:cstheme="majorHAnsi"/>
                <w:sz w:val="20"/>
                <w:szCs w:val="20"/>
              </w:rPr>
              <w:t xml:space="preserve">Forensic analysis </w:t>
            </w:r>
          </w:p>
          <w:p w14:paraId="419F9300"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The entity has monitoring/detection techniques for automated incident detection, which can be used for forensic analysis.</w:t>
            </w:r>
            <w:r w:rsidRPr="00A466F6" w:rsidDel="0024173D">
              <w:rPr>
                <w:rFonts w:asciiTheme="majorHAnsi" w:hAnsiTheme="majorHAnsi" w:cstheme="majorHAnsi"/>
                <w:sz w:val="20"/>
                <w:szCs w:val="20"/>
                <w:lang w:eastAsia="en-US"/>
              </w:rPr>
              <w:t xml:space="preserve"> </w:t>
            </w:r>
          </w:p>
          <w:p w14:paraId="21D73035"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lang w:eastAsia="en-US"/>
              </w:rPr>
              <w:t xml:space="preserve">The entity can collect forensic data. </w:t>
            </w:r>
          </w:p>
          <w:p w14:paraId="5761267D"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lang w:eastAsia="en-US"/>
              </w:rPr>
              <w:t xml:space="preserve">The entity has access to resources that would allow forensic analysis. </w:t>
            </w:r>
          </w:p>
        </w:tc>
        <w:tc>
          <w:tcPr>
            <w:tcW w:w="1134" w:type="dxa"/>
            <w:shd w:val="clear" w:color="auto" w:fill="FFFFFF"/>
            <w:tcMar>
              <w:top w:w="28" w:type="dxa"/>
              <w:left w:w="85" w:type="dxa"/>
              <w:bottom w:w="28" w:type="dxa"/>
              <w:right w:w="85" w:type="dxa"/>
            </w:tcMar>
          </w:tcPr>
          <w:p w14:paraId="450E5CF5"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5310EAC9"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4B0BFB4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25B4DAD2"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263B6AF4"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r w:rsidR="004A5F10" w:rsidRPr="00A466F6" w14:paraId="3E50110D" w14:textId="77777777" w:rsidTr="003F4AA9">
        <w:trPr>
          <w:cantSplit/>
        </w:trPr>
        <w:tc>
          <w:tcPr>
            <w:tcW w:w="8505" w:type="dxa"/>
            <w:shd w:val="clear" w:color="auto" w:fill="E6E6E6"/>
            <w:tcMar>
              <w:top w:w="28" w:type="dxa"/>
              <w:left w:w="85" w:type="dxa"/>
              <w:bottom w:w="28" w:type="dxa"/>
              <w:right w:w="85" w:type="dxa"/>
            </w:tcMar>
          </w:tcPr>
          <w:p w14:paraId="484FAC85" w14:textId="77777777" w:rsidR="004A5F10" w:rsidRPr="00A466F6" w:rsidRDefault="004A5F10" w:rsidP="003F4AA9">
            <w:pPr>
              <w:pStyle w:val="Bulletcircle"/>
              <w:numPr>
                <w:ilvl w:val="0"/>
                <w:numId w:val="0"/>
              </w:numPr>
              <w:rPr>
                <w:rFonts w:asciiTheme="majorHAnsi" w:hAnsiTheme="majorHAnsi" w:cstheme="majorHAnsi"/>
                <w:sz w:val="20"/>
                <w:szCs w:val="20"/>
              </w:rPr>
            </w:pPr>
            <w:r w:rsidRPr="00A466F6">
              <w:rPr>
                <w:rFonts w:asciiTheme="majorHAnsi" w:hAnsiTheme="majorHAnsi" w:cstheme="majorHAnsi"/>
                <w:sz w:val="20"/>
                <w:szCs w:val="20"/>
              </w:rPr>
              <w:t>Logging and information capture</w:t>
            </w:r>
          </w:p>
          <w:p w14:paraId="339A541E"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 xml:space="preserve">The response team and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continue all logging activities during the incident response process.</w:t>
            </w:r>
          </w:p>
          <w:p w14:paraId="4299C8A8"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 xml:space="preserve">The response team and </w:t>
            </w:r>
            <w:r>
              <w:rPr>
                <w:rFonts w:asciiTheme="majorHAnsi" w:hAnsiTheme="majorHAnsi" w:cstheme="majorHAnsi"/>
                <w:sz w:val="20"/>
                <w:szCs w:val="20"/>
              </w:rPr>
              <w:t>incident management team</w:t>
            </w:r>
            <w:r w:rsidRPr="00A466F6">
              <w:rPr>
                <w:rFonts w:asciiTheme="majorHAnsi" w:hAnsiTheme="majorHAnsi" w:cstheme="majorHAnsi"/>
                <w:sz w:val="20"/>
                <w:szCs w:val="20"/>
              </w:rPr>
              <w:t xml:space="preserve"> capture all electronic evidence and information assets related to the event</w:t>
            </w:r>
            <w:r>
              <w:rPr>
                <w:rFonts w:asciiTheme="majorHAnsi" w:hAnsiTheme="majorHAnsi" w:cstheme="majorHAnsi"/>
                <w:sz w:val="20"/>
                <w:szCs w:val="20"/>
              </w:rPr>
              <w:t>.</w:t>
            </w:r>
          </w:p>
        </w:tc>
        <w:tc>
          <w:tcPr>
            <w:tcW w:w="1134" w:type="dxa"/>
            <w:shd w:val="clear" w:color="auto" w:fill="FFFFFF"/>
            <w:tcMar>
              <w:top w:w="28" w:type="dxa"/>
              <w:left w:w="85" w:type="dxa"/>
              <w:bottom w:w="28" w:type="dxa"/>
              <w:right w:w="85" w:type="dxa"/>
            </w:tcMar>
          </w:tcPr>
          <w:p w14:paraId="20B3B2F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28E68B93"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2F853CF4"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2580191C" w14:textId="77777777" w:rsidR="004A5F10" w:rsidRPr="00A466F6" w:rsidRDefault="004A5F10" w:rsidP="003F4AA9">
            <w:pPr>
              <w:pStyle w:val="Bulletcircle"/>
              <w:numPr>
                <w:ilvl w:val="0"/>
                <w:numId w:val="0"/>
              </w:numPr>
              <w:jc w:val="center"/>
              <w:rPr>
                <w:rFonts w:asciiTheme="majorHAnsi" w:hAnsiTheme="majorHAnsi" w:cstheme="majorHAnsi"/>
                <w:b/>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r w:rsidR="004A5F10" w:rsidRPr="00A466F6" w14:paraId="3927EF08" w14:textId="77777777" w:rsidTr="003F4AA9">
        <w:trPr>
          <w:cantSplit/>
        </w:trPr>
        <w:tc>
          <w:tcPr>
            <w:tcW w:w="8505" w:type="dxa"/>
            <w:shd w:val="clear" w:color="auto" w:fill="E6E6E6"/>
            <w:tcMar>
              <w:top w:w="28" w:type="dxa"/>
              <w:left w:w="85" w:type="dxa"/>
              <w:bottom w:w="28" w:type="dxa"/>
              <w:right w:w="85" w:type="dxa"/>
            </w:tcMar>
          </w:tcPr>
          <w:p w14:paraId="20AAFD4F" w14:textId="77777777" w:rsidR="004A5F10" w:rsidRPr="00A466F6" w:rsidRDefault="004A5F10" w:rsidP="003F4AA9">
            <w:pPr>
              <w:pStyle w:val="Bulletcircle"/>
              <w:numPr>
                <w:ilvl w:val="0"/>
                <w:numId w:val="0"/>
              </w:numPr>
              <w:rPr>
                <w:rFonts w:asciiTheme="majorHAnsi" w:hAnsiTheme="majorHAnsi" w:cstheme="majorHAnsi"/>
                <w:sz w:val="20"/>
                <w:szCs w:val="20"/>
              </w:rPr>
            </w:pPr>
            <w:r w:rsidRPr="00A466F6">
              <w:rPr>
                <w:rFonts w:asciiTheme="majorHAnsi" w:hAnsiTheme="majorHAnsi" w:cstheme="majorHAnsi"/>
                <w:sz w:val="20"/>
                <w:szCs w:val="20"/>
              </w:rPr>
              <w:t>Communications</w:t>
            </w:r>
          </w:p>
          <w:p w14:paraId="5AC49484"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 xml:space="preserve">Communicate the status of the incident with relevant stakeholders. </w:t>
            </w:r>
          </w:p>
          <w:p w14:paraId="42827D78"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 xml:space="preserve">Develop key messages for distribution to key audiences. </w:t>
            </w:r>
          </w:p>
        </w:tc>
        <w:tc>
          <w:tcPr>
            <w:tcW w:w="1134" w:type="dxa"/>
            <w:shd w:val="clear" w:color="auto" w:fill="FFFFFF"/>
            <w:tcMar>
              <w:top w:w="28" w:type="dxa"/>
              <w:left w:w="85" w:type="dxa"/>
              <w:bottom w:w="28" w:type="dxa"/>
              <w:right w:w="85" w:type="dxa"/>
            </w:tcMar>
          </w:tcPr>
          <w:p w14:paraId="2314458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5BBD0DB5"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7EC3D0A3"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bl>
    <w:p w14:paraId="73484DCA" w14:textId="77777777" w:rsidR="004A5F10" w:rsidRDefault="004A5F10" w:rsidP="004A5F10">
      <w:pPr>
        <w:pStyle w:val="Heading4"/>
        <w:spacing w:before="160"/>
        <w:rPr>
          <w:sz w:val="24"/>
          <w:szCs w:val="22"/>
        </w:rPr>
      </w:pPr>
    </w:p>
    <w:p w14:paraId="3C49C297" w14:textId="77777777" w:rsidR="004A5F10" w:rsidRDefault="004A5F10">
      <w:pPr>
        <w:rPr>
          <w:rFonts w:eastAsiaTheme="majorEastAsia" w:cstheme="majorBidi"/>
          <w:iCs/>
          <w:color w:val="006080"/>
          <w:sz w:val="24"/>
          <w:szCs w:val="22"/>
        </w:rPr>
      </w:pPr>
      <w:r>
        <w:rPr>
          <w:sz w:val="24"/>
          <w:szCs w:val="22"/>
        </w:rPr>
        <w:br w:type="page"/>
      </w:r>
    </w:p>
    <w:p w14:paraId="4C09DC73" w14:textId="37DD3512" w:rsidR="004A5F10" w:rsidRPr="00A466F6" w:rsidRDefault="004A5F10" w:rsidP="004A5F10">
      <w:pPr>
        <w:pStyle w:val="Heading4"/>
        <w:spacing w:before="160"/>
        <w:rPr>
          <w:sz w:val="24"/>
          <w:szCs w:val="22"/>
        </w:rPr>
      </w:pPr>
      <w:r w:rsidRPr="00A466F6">
        <w:rPr>
          <w:sz w:val="24"/>
          <w:szCs w:val="22"/>
        </w:rPr>
        <w:lastRenderedPageBreak/>
        <w:t>Lessons learnt</w:t>
      </w:r>
    </w:p>
    <w:tbl>
      <w:tblPr>
        <w:tblW w:w="9692" w:type="dxa"/>
        <w:tblInd w:w="-5"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57" w:type="dxa"/>
          <w:right w:w="51" w:type="dxa"/>
        </w:tblCellMar>
        <w:tblLook w:val="01E0" w:firstRow="1" w:lastRow="1" w:firstColumn="1" w:lastColumn="1" w:noHBand="0" w:noVBand="0"/>
      </w:tblPr>
      <w:tblGrid>
        <w:gridCol w:w="8583"/>
        <w:gridCol w:w="1109"/>
      </w:tblGrid>
      <w:tr w:rsidR="004A5F10" w:rsidRPr="00A466F6" w14:paraId="567B0968" w14:textId="77777777" w:rsidTr="003F4AA9">
        <w:trPr>
          <w:cantSplit/>
        </w:trPr>
        <w:tc>
          <w:tcPr>
            <w:tcW w:w="8583" w:type="dxa"/>
            <w:tcBorders>
              <w:bottom w:val="single" w:sz="12" w:space="0" w:color="2E526B"/>
            </w:tcBorders>
            <w:shd w:val="clear" w:color="auto" w:fill="auto"/>
            <w:tcMar>
              <w:top w:w="28" w:type="dxa"/>
              <w:left w:w="85" w:type="dxa"/>
              <w:bottom w:w="28" w:type="dxa"/>
              <w:right w:w="85" w:type="dxa"/>
            </w:tcMar>
          </w:tcPr>
          <w:p w14:paraId="315AF9C0" w14:textId="77777777" w:rsidR="004A5F10" w:rsidRPr="00A466F6" w:rsidRDefault="004A5F10" w:rsidP="004A5F10">
            <w:pPr>
              <w:pStyle w:val="TableHeading"/>
              <w:widowControl w:val="0"/>
              <w:numPr>
                <w:ilvl w:val="0"/>
                <w:numId w:val="23"/>
              </w:numPr>
              <w:spacing w:before="60" w:after="60" w:line="280" w:lineRule="atLeast"/>
              <w:jc w:val="left"/>
              <w:rPr>
                <w:b/>
                <w:color w:val="auto"/>
              </w:rPr>
            </w:pPr>
            <w:r w:rsidRPr="00A466F6">
              <w:rPr>
                <w:b/>
                <w:color w:val="auto"/>
              </w:rPr>
              <w:t>Activity</w:t>
            </w:r>
          </w:p>
        </w:tc>
        <w:tc>
          <w:tcPr>
            <w:tcW w:w="1109" w:type="dxa"/>
            <w:tcBorders>
              <w:bottom w:val="single" w:sz="12" w:space="0" w:color="2E526B"/>
            </w:tcBorders>
            <w:shd w:val="clear" w:color="auto" w:fill="auto"/>
            <w:tcMar>
              <w:top w:w="28" w:type="dxa"/>
              <w:left w:w="85" w:type="dxa"/>
              <w:bottom w:w="28" w:type="dxa"/>
              <w:right w:w="85" w:type="dxa"/>
            </w:tcMar>
          </w:tcPr>
          <w:p w14:paraId="0A2C09A7" w14:textId="77777777" w:rsidR="004A5F10" w:rsidRPr="00A466F6" w:rsidRDefault="004A5F10" w:rsidP="004A5F10">
            <w:pPr>
              <w:pStyle w:val="TableHeading"/>
              <w:widowControl w:val="0"/>
              <w:numPr>
                <w:ilvl w:val="0"/>
                <w:numId w:val="23"/>
              </w:numPr>
              <w:spacing w:before="60" w:after="60" w:line="280" w:lineRule="atLeast"/>
              <w:rPr>
                <w:b/>
                <w:color w:val="auto"/>
              </w:rPr>
            </w:pPr>
            <w:r w:rsidRPr="00A466F6">
              <w:rPr>
                <w:b/>
                <w:color w:val="auto"/>
              </w:rPr>
              <w:t>Checklist</w:t>
            </w:r>
          </w:p>
        </w:tc>
      </w:tr>
      <w:tr w:rsidR="004A5F10" w:rsidRPr="00A466F6" w14:paraId="2960C2C2" w14:textId="77777777" w:rsidTr="003F4AA9">
        <w:trPr>
          <w:cantSplit/>
        </w:trPr>
        <w:tc>
          <w:tcPr>
            <w:tcW w:w="8583" w:type="dxa"/>
            <w:tcBorders>
              <w:top w:val="single" w:sz="12" w:space="0" w:color="2E526B"/>
            </w:tcBorders>
            <w:shd w:val="clear" w:color="auto" w:fill="E6E6E6"/>
            <w:tcMar>
              <w:top w:w="28" w:type="dxa"/>
              <w:left w:w="85" w:type="dxa"/>
              <w:bottom w:w="28" w:type="dxa"/>
              <w:right w:w="85" w:type="dxa"/>
            </w:tcMar>
          </w:tcPr>
          <w:p w14:paraId="4924CE65" w14:textId="77777777" w:rsidR="004A5F10" w:rsidRPr="00A466F6" w:rsidRDefault="004A5F10" w:rsidP="004A5F10">
            <w:pPr>
              <w:pStyle w:val="BodyText"/>
              <w:widowControl w:val="0"/>
              <w:numPr>
                <w:ilvl w:val="0"/>
                <w:numId w:val="25"/>
              </w:numPr>
              <w:spacing w:after="0" w:line="240" w:lineRule="auto"/>
              <w:ind w:left="0"/>
              <w:rPr>
                <w:sz w:val="20"/>
              </w:rPr>
            </w:pPr>
            <w:r w:rsidRPr="00A466F6">
              <w:rPr>
                <w:sz w:val="20"/>
              </w:rPr>
              <w:t xml:space="preserve">Post incident report </w:t>
            </w:r>
          </w:p>
          <w:p w14:paraId="240EDCF3"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Collect observations throughout an incident.</w:t>
            </w:r>
          </w:p>
          <w:p w14:paraId="693F0B19"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Conduct analysis on the observations and incident log/s.</w:t>
            </w:r>
          </w:p>
          <w:p w14:paraId="3299C075"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 xml:space="preserve">Identify insights and arising lessons identified. </w:t>
            </w:r>
          </w:p>
          <w:p w14:paraId="4F792471"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 xml:space="preserve">Produce the </w:t>
            </w:r>
            <w:r>
              <w:rPr>
                <w:rFonts w:asciiTheme="majorHAnsi" w:hAnsiTheme="majorHAnsi" w:cstheme="majorHAnsi"/>
                <w:sz w:val="20"/>
                <w:szCs w:val="20"/>
                <w:lang w:eastAsia="en-US"/>
              </w:rPr>
              <w:t>post incident review</w:t>
            </w:r>
            <w:r w:rsidRPr="00A466F6">
              <w:rPr>
                <w:rFonts w:asciiTheme="majorHAnsi" w:hAnsiTheme="majorHAnsi" w:cstheme="majorHAnsi"/>
                <w:sz w:val="20"/>
                <w:szCs w:val="20"/>
                <w:lang w:eastAsia="en-US"/>
              </w:rPr>
              <w:t xml:space="preserve"> and distribute to the internal entity security governance body.</w:t>
            </w:r>
          </w:p>
          <w:p w14:paraId="7577D804" w14:textId="77777777" w:rsidR="004A5F10" w:rsidRPr="00A466F6" w:rsidRDefault="004A5F10" w:rsidP="003F4AA9">
            <w:pPr>
              <w:pStyle w:val="Bullet1"/>
              <w:ind w:left="489"/>
              <w:rPr>
                <w:rFonts w:asciiTheme="majorHAnsi" w:hAnsiTheme="majorHAnsi" w:cstheme="majorHAnsi"/>
                <w:sz w:val="20"/>
                <w:szCs w:val="20"/>
                <w:lang w:eastAsia="en-US"/>
              </w:rPr>
            </w:pPr>
            <w:r w:rsidRPr="00A466F6">
              <w:rPr>
                <w:rFonts w:asciiTheme="majorHAnsi" w:hAnsiTheme="majorHAnsi" w:cstheme="majorHAnsi"/>
                <w:sz w:val="20"/>
                <w:szCs w:val="20"/>
                <w:lang w:eastAsia="en-US"/>
              </w:rPr>
              <w:t xml:space="preserve">The </w:t>
            </w:r>
            <w:r>
              <w:rPr>
                <w:rFonts w:asciiTheme="majorHAnsi" w:hAnsiTheme="majorHAnsi" w:cstheme="majorHAnsi"/>
                <w:sz w:val="20"/>
                <w:szCs w:val="20"/>
                <w:lang w:eastAsia="en-US"/>
              </w:rPr>
              <w:t>incident response team</w:t>
            </w:r>
            <w:r w:rsidRPr="00A466F6">
              <w:rPr>
                <w:rFonts w:asciiTheme="majorHAnsi" w:hAnsiTheme="majorHAnsi" w:cstheme="majorHAnsi"/>
                <w:sz w:val="20"/>
                <w:szCs w:val="20"/>
                <w:lang w:eastAsia="en-US"/>
              </w:rPr>
              <w:t xml:space="preserve"> and </w:t>
            </w:r>
            <w:r>
              <w:rPr>
                <w:rFonts w:asciiTheme="majorHAnsi" w:hAnsiTheme="majorHAnsi" w:cstheme="majorHAnsi"/>
                <w:sz w:val="20"/>
                <w:szCs w:val="20"/>
                <w:lang w:eastAsia="en-US"/>
              </w:rPr>
              <w:t>incident management team</w:t>
            </w:r>
            <w:r w:rsidRPr="00A466F6">
              <w:rPr>
                <w:rFonts w:asciiTheme="majorHAnsi" w:hAnsiTheme="majorHAnsi" w:cstheme="majorHAnsi"/>
                <w:sz w:val="20"/>
                <w:szCs w:val="20"/>
                <w:lang w:eastAsia="en-US"/>
              </w:rPr>
              <w:t xml:space="preserve"> should complete the </w:t>
            </w:r>
            <w:r>
              <w:rPr>
                <w:rFonts w:asciiTheme="majorHAnsi" w:hAnsiTheme="majorHAnsi" w:cstheme="majorHAnsi"/>
                <w:sz w:val="20"/>
                <w:szCs w:val="20"/>
                <w:lang w:eastAsia="en-US"/>
              </w:rPr>
              <w:t>post incident review</w:t>
            </w:r>
            <w:r w:rsidRPr="00A466F6">
              <w:rPr>
                <w:rFonts w:asciiTheme="majorHAnsi" w:hAnsiTheme="majorHAnsi" w:cstheme="majorHAnsi"/>
                <w:sz w:val="20"/>
                <w:szCs w:val="20"/>
                <w:lang w:eastAsia="en-US"/>
              </w:rPr>
              <w:t xml:space="preserve"> as soon as viable after the resolution of the incident. </w:t>
            </w:r>
          </w:p>
        </w:tc>
        <w:tc>
          <w:tcPr>
            <w:tcW w:w="1109" w:type="dxa"/>
            <w:tcBorders>
              <w:top w:val="single" w:sz="4" w:space="0" w:color="auto"/>
            </w:tcBorders>
            <w:shd w:val="clear" w:color="auto" w:fill="FFFFFF"/>
            <w:tcMar>
              <w:top w:w="28" w:type="dxa"/>
              <w:left w:w="85" w:type="dxa"/>
              <w:bottom w:w="28" w:type="dxa"/>
              <w:right w:w="85" w:type="dxa"/>
            </w:tcMar>
          </w:tcPr>
          <w:p w14:paraId="11A710E9"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51406D12"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2FA52EBF"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6EFF1BB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4BD8375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40D0E7F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tc>
      </w:tr>
      <w:tr w:rsidR="004A5F10" w:rsidRPr="00A466F6" w14:paraId="55ECE11F" w14:textId="77777777" w:rsidTr="003F4AA9">
        <w:trPr>
          <w:cantSplit/>
        </w:trPr>
        <w:tc>
          <w:tcPr>
            <w:tcW w:w="8583" w:type="dxa"/>
            <w:shd w:val="clear" w:color="auto" w:fill="E6E6E6"/>
            <w:tcMar>
              <w:top w:w="28" w:type="dxa"/>
              <w:left w:w="85" w:type="dxa"/>
              <w:bottom w:w="28" w:type="dxa"/>
              <w:right w:w="85" w:type="dxa"/>
            </w:tcMar>
          </w:tcPr>
          <w:p w14:paraId="001C4AE5" w14:textId="77777777" w:rsidR="004A5F10" w:rsidRPr="00A466F6" w:rsidRDefault="004A5F10" w:rsidP="004A5F10">
            <w:pPr>
              <w:pStyle w:val="TableHeading"/>
              <w:widowControl w:val="0"/>
              <w:numPr>
                <w:ilvl w:val="0"/>
                <w:numId w:val="23"/>
              </w:numPr>
              <w:jc w:val="left"/>
              <w:rPr>
                <w:bCs/>
                <w:color w:val="auto"/>
              </w:rPr>
            </w:pPr>
            <w:r w:rsidRPr="00A466F6">
              <w:rPr>
                <w:bCs/>
                <w:color w:val="auto"/>
              </w:rPr>
              <w:t>Processes and procedures review</w:t>
            </w:r>
          </w:p>
          <w:p w14:paraId="5871F26E"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Policies, planning, and incident detection, response and reporting processes refined.</w:t>
            </w:r>
          </w:p>
          <w:p w14:paraId="266E4B7E" w14:textId="77777777" w:rsidR="004A5F10" w:rsidRPr="00A466F6"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Tasks refined.</w:t>
            </w:r>
          </w:p>
          <w:p w14:paraId="7052E75A" w14:textId="77777777" w:rsidR="004A5F10" w:rsidRPr="00631278" w:rsidRDefault="004A5F10" w:rsidP="003F4AA9">
            <w:pPr>
              <w:pStyle w:val="Bullet1"/>
              <w:ind w:left="489"/>
              <w:rPr>
                <w:rFonts w:asciiTheme="majorHAnsi" w:hAnsiTheme="majorHAnsi" w:cstheme="majorHAnsi"/>
                <w:sz w:val="20"/>
                <w:szCs w:val="20"/>
              </w:rPr>
            </w:pPr>
            <w:r w:rsidRPr="00A466F6">
              <w:rPr>
                <w:rFonts w:asciiTheme="majorHAnsi" w:hAnsiTheme="majorHAnsi" w:cstheme="majorHAnsi"/>
                <w:sz w:val="20"/>
                <w:szCs w:val="20"/>
              </w:rPr>
              <w:t>Responsibilities redefined.</w:t>
            </w:r>
          </w:p>
        </w:tc>
        <w:tc>
          <w:tcPr>
            <w:tcW w:w="1109" w:type="dxa"/>
            <w:shd w:val="clear" w:color="auto" w:fill="FFFFFF"/>
            <w:tcMar>
              <w:top w:w="28" w:type="dxa"/>
              <w:left w:w="85" w:type="dxa"/>
              <w:bottom w:w="28" w:type="dxa"/>
              <w:right w:w="85" w:type="dxa"/>
            </w:tcMar>
          </w:tcPr>
          <w:p w14:paraId="37826BF2"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p>
          <w:p w14:paraId="2173ED52"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7764246C"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57D647EE" w14:textId="77777777" w:rsidR="004A5F10" w:rsidRPr="00A466F6" w:rsidRDefault="004A5F10" w:rsidP="003F4AA9">
            <w:pPr>
              <w:pStyle w:val="Bulletcircle"/>
              <w:numPr>
                <w:ilvl w:val="0"/>
                <w:numId w:val="0"/>
              </w:numPr>
              <w:jc w:val="center"/>
              <w:rPr>
                <w:rFonts w:asciiTheme="majorHAnsi" w:hAnsiTheme="majorHAnsi" w:cstheme="majorHAnsi"/>
                <w:sz w:val="20"/>
                <w:szCs w:val="20"/>
              </w:rPr>
            </w:pPr>
            <w:r w:rsidRPr="00A466F6">
              <w:rPr>
                <w:rFonts w:asciiTheme="majorHAnsi" w:hAnsiTheme="majorHAnsi" w:cstheme="majorHAnsi"/>
                <w:sz w:val="20"/>
                <w:szCs w:val="20"/>
              </w:rPr>
              <w:fldChar w:fldCharType="begin">
                <w:ffData>
                  <w:name w:val=""/>
                  <w:enabled/>
                  <w:calcOnExit w:val="0"/>
                  <w:checkBox>
                    <w:sizeAuto/>
                    <w:default w:val="0"/>
                  </w:checkBox>
                </w:ffData>
              </w:fldChar>
            </w:r>
            <w:r w:rsidRPr="00A466F6">
              <w:rPr>
                <w:rFonts w:asciiTheme="majorHAnsi" w:hAnsiTheme="majorHAnsi" w:cstheme="majorHAnsi"/>
                <w:sz w:val="20"/>
                <w:szCs w:val="20"/>
              </w:rPr>
              <w:instrText xml:space="preserve"> FORMCHECKBOX </w:instrText>
            </w:r>
            <w:r w:rsidRPr="00A466F6">
              <w:rPr>
                <w:rFonts w:asciiTheme="majorHAnsi" w:hAnsiTheme="majorHAnsi" w:cstheme="majorHAnsi"/>
                <w:sz w:val="20"/>
                <w:szCs w:val="20"/>
              </w:rPr>
            </w:r>
            <w:r w:rsidRPr="00A466F6">
              <w:rPr>
                <w:rFonts w:asciiTheme="majorHAnsi" w:hAnsiTheme="majorHAnsi" w:cstheme="majorHAnsi"/>
                <w:sz w:val="20"/>
                <w:szCs w:val="20"/>
              </w:rPr>
              <w:fldChar w:fldCharType="separate"/>
            </w:r>
            <w:r w:rsidRPr="00A466F6">
              <w:rPr>
                <w:rFonts w:asciiTheme="majorHAnsi" w:hAnsiTheme="majorHAnsi" w:cstheme="majorHAnsi"/>
                <w:sz w:val="20"/>
                <w:szCs w:val="20"/>
              </w:rPr>
              <w:fldChar w:fldCharType="end"/>
            </w:r>
          </w:p>
          <w:p w14:paraId="529269AD" w14:textId="77777777" w:rsidR="004A5F10" w:rsidRPr="00A466F6" w:rsidRDefault="004A5F10" w:rsidP="003F4AA9">
            <w:pPr>
              <w:pStyle w:val="Bulletcircle"/>
              <w:numPr>
                <w:ilvl w:val="0"/>
                <w:numId w:val="0"/>
              </w:numPr>
              <w:jc w:val="center"/>
              <w:rPr>
                <w:rFonts w:asciiTheme="majorHAnsi" w:hAnsiTheme="majorHAnsi" w:cstheme="majorHAnsi"/>
                <w:b/>
                <w:sz w:val="20"/>
                <w:szCs w:val="20"/>
              </w:rPr>
            </w:pPr>
          </w:p>
        </w:tc>
      </w:tr>
    </w:tbl>
    <w:p w14:paraId="7B8542D7" w14:textId="1D286784" w:rsidR="004A5F10" w:rsidRDefault="004A5F10" w:rsidP="004A5F10"/>
    <w:sectPr w:rsidR="004A5F10" w:rsidSect="00BC455F">
      <w:footerReference w:type="default" r:id="rId10"/>
      <w:headerReference w:type="first" r:id="rId11"/>
      <w:footerReference w:type="first" r:id="rId12"/>
      <w:pgSz w:w="11906" w:h="16838"/>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F358E" w14:textId="77777777" w:rsidR="000775AF" w:rsidRDefault="000775AF" w:rsidP="000724B3">
      <w:r>
        <w:separator/>
      </w:r>
    </w:p>
  </w:endnote>
  <w:endnote w:type="continuationSeparator" w:id="0">
    <w:p w14:paraId="2709FE6D" w14:textId="77777777" w:rsidR="000775AF" w:rsidRDefault="000775AF" w:rsidP="000724B3">
      <w:r>
        <w:continuationSeparator/>
      </w:r>
    </w:p>
  </w:endnote>
  <w:endnote w:type="continuationNotice" w:id="1">
    <w:p w14:paraId="50E83430" w14:textId="77777777" w:rsidR="000775AF" w:rsidRDefault="000775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Nova Light">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7C648" w14:textId="77777777" w:rsidR="0049110A" w:rsidRDefault="0049110A" w:rsidP="0049110A">
    <w:pPr>
      <w:pStyle w:val="Footer"/>
      <w:jc w:val="center"/>
    </w:pPr>
    <w:bookmarkStart w:id="0" w:name="_Hlk181780561"/>
    <w:r>
      <w:t>Status (e.g. Draft/Final)</w:t>
    </w:r>
    <w:bookmarkEnd w:id="0"/>
    <w:r>
      <w:t xml:space="preserve"> | v0.0.1 | Date </w:t>
    </w:r>
    <w:r>
      <w:tab/>
      <w:t>OFFICIAL</w:t>
    </w:r>
    <w:r>
      <w:tab/>
    </w:r>
    <w:sdt>
      <w:sdtPr>
        <w:id w:val="-2093766282"/>
        <w:docPartObj>
          <w:docPartGallery w:val="Page Numbers (Bottom of Page)"/>
          <w:docPartUnique/>
        </w:docPartObj>
      </w:sdtPr>
      <w:sdtEndPr/>
      <w:sdtContent>
        <w:sdt>
          <w:sdtPr>
            <w:id w:val="1728636285"/>
            <w:docPartObj>
              <w:docPartGallery w:val="Page Numbers (Top of Page)"/>
              <w:docPartUnique/>
            </w:docPartObj>
          </w:sdtPr>
          <w:sdtEndPr/>
          <w:sdtContent>
            <w:r w:rsidRPr="00DC1126">
              <w:rPr>
                <w:lang w:val="en-GB"/>
              </w:rPr>
              <w:t xml:space="preserve">Page </w:t>
            </w:r>
            <w:r w:rsidRPr="00DC1126">
              <w:rPr>
                <w:sz w:val="24"/>
                <w:szCs w:val="24"/>
              </w:rPr>
              <w:fldChar w:fldCharType="begin"/>
            </w:r>
            <w:r w:rsidRPr="00DC1126">
              <w:instrText>PAGE</w:instrText>
            </w:r>
            <w:r w:rsidRPr="00DC1126">
              <w:rPr>
                <w:sz w:val="24"/>
                <w:szCs w:val="24"/>
              </w:rPr>
              <w:fldChar w:fldCharType="separate"/>
            </w:r>
            <w:r>
              <w:rPr>
                <w:sz w:val="24"/>
                <w:szCs w:val="24"/>
              </w:rPr>
              <w:t>2</w:t>
            </w:r>
            <w:r w:rsidRPr="00DC1126">
              <w:rPr>
                <w:sz w:val="24"/>
                <w:szCs w:val="24"/>
              </w:rPr>
              <w:fldChar w:fldCharType="end"/>
            </w:r>
            <w:r w:rsidRPr="00DC1126">
              <w:rPr>
                <w:lang w:val="en-GB"/>
              </w:rPr>
              <w:t xml:space="preserve"> of </w:t>
            </w:r>
            <w:r w:rsidRPr="00DC1126">
              <w:rPr>
                <w:sz w:val="24"/>
                <w:szCs w:val="24"/>
              </w:rPr>
              <w:fldChar w:fldCharType="begin"/>
            </w:r>
            <w:r w:rsidRPr="00DC1126">
              <w:instrText>NUMPAGES</w:instrText>
            </w:r>
            <w:r w:rsidRPr="00DC1126">
              <w:rPr>
                <w:sz w:val="24"/>
                <w:szCs w:val="24"/>
              </w:rPr>
              <w:fldChar w:fldCharType="separate"/>
            </w:r>
            <w:r>
              <w:rPr>
                <w:sz w:val="24"/>
                <w:szCs w:val="24"/>
              </w:rPr>
              <w:t>5</w:t>
            </w:r>
            <w:r w:rsidRPr="00DC1126">
              <w:rPr>
                <w:sz w:val="24"/>
                <w:szCs w:val="24"/>
              </w:rPr>
              <w:fldChar w:fldCharType="end"/>
            </w:r>
          </w:sdtContent>
        </w:sdt>
      </w:sdtContent>
    </w:sdt>
  </w:p>
  <w:p w14:paraId="2C8956A5" w14:textId="77777777" w:rsidR="00073E91" w:rsidRDefault="00073E91" w:rsidP="00072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4437A" w14:textId="4978C750" w:rsidR="00E74ECE" w:rsidRPr="00E74ECE" w:rsidRDefault="00BC455F">
    <w:pPr>
      <w:pStyle w:val="Footer"/>
      <w:jc w:val="center"/>
      <w:rPr>
        <w:caps/>
        <w:noProof/>
      </w:rPr>
    </w:pPr>
    <w:r w:rsidRPr="00E74ECE">
      <w:rPr>
        <w:noProof/>
      </w:rPr>
      <w:drawing>
        <wp:anchor distT="0" distB="0" distL="114300" distR="114300" simplePos="0" relativeHeight="251658241" behindDoc="0" locked="0" layoutInCell="1" allowOverlap="1" wp14:anchorId="63A56B65" wp14:editId="5C15F95A">
          <wp:simplePos x="0" y="0"/>
          <wp:positionH relativeFrom="column">
            <wp:posOffset>4999990</wp:posOffset>
          </wp:positionH>
          <wp:positionV relativeFrom="paragraph">
            <wp:posOffset>-208280</wp:posOffset>
          </wp:positionV>
          <wp:extent cx="1395095" cy="45538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95095" cy="455385"/>
                  </a:xfrm>
                  <a:prstGeom prst="rect">
                    <a:avLst/>
                  </a:prstGeom>
                </pic:spPr>
              </pic:pic>
            </a:graphicData>
          </a:graphic>
          <wp14:sizeRelH relativeFrom="margin">
            <wp14:pctWidth>0</wp14:pctWidth>
          </wp14:sizeRelH>
          <wp14:sizeRelV relativeFrom="margin">
            <wp14:pctHeight>0</wp14:pctHeight>
          </wp14:sizeRelV>
        </wp:anchor>
      </w:drawing>
    </w:r>
    <w:r w:rsidRPr="00E74ECE">
      <w:rPr>
        <w:noProof/>
      </w:rPr>
      <w:drawing>
        <wp:anchor distT="0" distB="0" distL="114300" distR="114300" simplePos="0" relativeHeight="251658242" behindDoc="0" locked="0" layoutInCell="1" allowOverlap="1" wp14:anchorId="520BCE9B" wp14:editId="2A01F324">
          <wp:simplePos x="0" y="0"/>
          <wp:positionH relativeFrom="page">
            <wp:posOffset>171450</wp:posOffset>
          </wp:positionH>
          <wp:positionV relativeFrom="paragraph">
            <wp:posOffset>-581660</wp:posOffset>
          </wp:positionV>
          <wp:extent cx="1247775" cy="946150"/>
          <wp:effectExtent l="0" t="0" r="9525" b="6350"/>
          <wp:wrapNone/>
          <wp:docPr id="1" name="Picture 1">
            <a:extLst xmlns:a="http://schemas.openxmlformats.org/drawingml/2006/main">
              <a:ext uri="{FF2B5EF4-FFF2-40B4-BE49-F238E27FC236}">
                <a16:creationId xmlns:a16="http://schemas.microsoft.com/office/drawing/2014/main" id="{019290AD-33A6-4A91-9CA2-F69E94CAB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9290AD-33A6-4A91-9CA2-F69E94CAB83D}"/>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5767" t="90356" r="76243"/>
                  <a:stretch/>
                </pic:blipFill>
                <pic:spPr bwMode="auto">
                  <a:xfrm>
                    <a:off x="0" y="0"/>
                    <a:ext cx="1247775"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D5FFB" w14:textId="77777777" w:rsidR="00E74ECE" w:rsidRDefault="00E74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A391D" w14:textId="77777777" w:rsidR="000775AF" w:rsidRDefault="000775AF" w:rsidP="000724B3">
      <w:r>
        <w:separator/>
      </w:r>
    </w:p>
  </w:footnote>
  <w:footnote w:type="continuationSeparator" w:id="0">
    <w:p w14:paraId="0C1B523F" w14:textId="77777777" w:rsidR="000775AF" w:rsidRDefault="000775AF" w:rsidP="000724B3">
      <w:r>
        <w:continuationSeparator/>
      </w:r>
    </w:p>
  </w:footnote>
  <w:footnote w:type="continuationNotice" w:id="1">
    <w:p w14:paraId="170AF0FE" w14:textId="77777777" w:rsidR="000775AF" w:rsidRDefault="000775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44232" w14:textId="7E15331C" w:rsidR="00E74ECE" w:rsidRDefault="001A7BEF">
    <w:pPr>
      <w:pStyle w:val="Header"/>
    </w:pPr>
    <w:r>
      <w:rPr>
        <w:noProof/>
      </w:rPr>
      <mc:AlternateContent>
        <mc:Choice Requires="wps">
          <w:drawing>
            <wp:anchor distT="0" distB="0" distL="114300" distR="114300" simplePos="0" relativeHeight="251658243" behindDoc="0" locked="0" layoutInCell="1" allowOverlap="1" wp14:anchorId="0E56A3A6" wp14:editId="35E6F607">
              <wp:simplePos x="0" y="0"/>
              <wp:positionH relativeFrom="column">
                <wp:posOffset>-847725</wp:posOffset>
              </wp:positionH>
              <wp:positionV relativeFrom="paragraph">
                <wp:posOffset>789940</wp:posOffset>
              </wp:positionV>
              <wp:extent cx="3019425" cy="323850"/>
              <wp:effectExtent l="0" t="0" r="0" b="0"/>
              <wp:wrapNone/>
              <wp:docPr id="724647062" name="Text Box 1"/>
              <wp:cNvGraphicFramePr/>
              <a:graphic xmlns:a="http://schemas.openxmlformats.org/drawingml/2006/main">
                <a:graphicData uri="http://schemas.microsoft.com/office/word/2010/wordprocessingShape">
                  <wps:wsp>
                    <wps:cNvSpPr txBox="1"/>
                    <wps:spPr>
                      <a:xfrm>
                        <a:off x="0" y="0"/>
                        <a:ext cx="3019425" cy="323850"/>
                      </a:xfrm>
                      <a:prstGeom prst="rect">
                        <a:avLst/>
                      </a:prstGeom>
                      <a:noFill/>
                      <a:ln w="6350">
                        <a:noFill/>
                      </a:ln>
                    </wps:spPr>
                    <wps:txbx>
                      <w:txbxContent>
                        <w:p w14:paraId="1081357C" w14:textId="77777777" w:rsidR="001A7BEF" w:rsidRPr="00860EB4" w:rsidRDefault="001A7BEF" w:rsidP="001A7BEF">
                          <w:pPr>
                            <w:rPr>
                              <w:color w:val="FFFFFF" w:themeColor="background1"/>
                              <w:sz w:val="22"/>
                              <w:szCs w:val="22"/>
                            </w:rPr>
                          </w:pPr>
                          <w:r w:rsidRPr="00860EB4">
                            <w:rPr>
                              <w:color w:val="FFFFFF" w:themeColor="background1"/>
                              <w:sz w:val="22"/>
                              <w:szCs w:val="22"/>
                            </w:rPr>
                            <w:t>Queensland Government Enterprise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56A3A6" id="_x0000_t202" coordsize="21600,21600" o:spt="202" path="m,l,21600r21600,l21600,xe">
              <v:stroke joinstyle="miter"/>
              <v:path gradientshapeok="t" o:connecttype="rect"/>
            </v:shapetype>
            <v:shape id="Text Box 1" o:spid="_x0000_s1026" type="#_x0000_t202" style="position:absolute;margin-left:-66.75pt;margin-top:62.2pt;width:237.75pt;height:25.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" filled="f" stroked="f" strokeweight=".5pt">
              <v:textbox>
                <w:txbxContent>
                  <w:p w14:paraId="1081357C" w14:textId="77777777" w:rsidR="001A7BEF" w:rsidRPr="00860EB4" w:rsidRDefault="001A7BEF" w:rsidP="001A7BEF">
                    <w:pPr>
                      <w:rPr>
                        <w:color w:val="FFFFFF" w:themeColor="background1"/>
                        <w:sz w:val="22"/>
                        <w:szCs w:val="22"/>
                      </w:rPr>
                    </w:pPr>
                    <w:r w:rsidRPr="00860EB4">
                      <w:rPr>
                        <w:color w:val="FFFFFF" w:themeColor="background1"/>
                        <w:sz w:val="22"/>
                        <w:szCs w:val="22"/>
                      </w:rPr>
                      <w:t>Queensland Government Enterprise Architecture</w:t>
                    </w:r>
                  </w:p>
                </w:txbxContent>
              </v:textbox>
            </v:shape>
          </w:pict>
        </mc:Fallback>
      </mc:AlternateContent>
    </w:r>
    <w:r w:rsidR="00E74ECE">
      <w:rPr>
        <w:noProof/>
      </w:rPr>
      <w:drawing>
        <wp:anchor distT="0" distB="0" distL="114300" distR="114300" simplePos="0" relativeHeight="251658240" behindDoc="0" locked="0" layoutInCell="1" allowOverlap="1" wp14:anchorId="406A5D46" wp14:editId="4B890C30">
          <wp:simplePos x="0" y="0"/>
          <wp:positionH relativeFrom="margin">
            <wp:align>center</wp:align>
          </wp:positionH>
          <wp:positionV relativeFrom="paragraph">
            <wp:posOffset>-449580</wp:posOffset>
          </wp:positionV>
          <wp:extent cx="7626606" cy="1571625"/>
          <wp:effectExtent l="0" t="0" r="0" b="0"/>
          <wp:wrapNone/>
          <wp:docPr id="3"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background with black text&#10;&#10;Description automatically generated"/>
                  <pic:cNvPicPr/>
                </pic:nvPicPr>
                <pic:blipFill rotWithShape="1">
                  <a:blip r:embed="rId1">
                    <a:extLst>
                      <a:ext uri="{28A0092B-C50C-407E-A947-70E740481C1C}">
                        <a14:useLocalDpi xmlns:a14="http://schemas.microsoft.com/office/drawing/2010/main" val="0"/>
                      </a:ext>
                    </a:extLst>
                  </a:blip>
                  <a:srcRect b="85431"/>
                  <a:stretch/>
                </pic:blipFill>
                <pic:spPr bwMode="auto">
                  <a:xfrm>
                    <a:off x="0" y="0"/>
                    <a:ext cx="7626606"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812D4"/>
    <w:multiLevelType w:val="hybridMultilevel"/>
    <w:tmpl w:val="BE9AAFF2"/>
    <w:lvl w:ilvl="0" w:tplc="5C5CA3F0">
      <w:start w:val="1"/>
      <w:numFmt w:val="decimal"/>
      <w:pStyle w:val="Policyrequirem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EF2B1F"/>
    <w:multiLevelType w:val="hybridMultilevel"/>
    <w:tmpl w:val="E592D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05F49"/>
    <w:multiLevelType w:val="multilevel"/>
    <w:tmpl w:val="109EEC26"/>
    <w:lvl w:ilvl="0">
      <w:start w:val="1"/>
      <w:numFmt w:val="none"/>
      <w:suff w:val="nothing"/>
      <w:lvlText w:val="%1"/>
      <w:lvlJc w:val="left"/>
      <w:pPr>
        <w:ind w:left="709" w:firstLine="0"/>
      </w:pPr>
      <w:rPr>
        <w:rFonts w:hint="default"/>
        <w:color w:val="auto"/>
        <w:sz w:val="20"/>
      </w:rPr>
    </w:lvl>
    <w:lvl w:ilvl="1">
      <w:start w:val="1"/>
      <w:numFmt w:val="bullet"/>
      <w:lvlText w:val=""/>
      <w:lvlJc w:val="left"/>
      <w:pPr>
        <w:tabs>
          <w:tab w:val="num" w:pos="1134"/>
        </w:tabs>
        <w:ind w:left="1134" w:hanging="425"/>
      </w:pPr>
      <w:rPr>
        <w:rFonts w:ascii="Symbol" w:hAnsi="Symbol" w:hint="default"/>
      </w:rPr>
    </w:lvl>
    <w:lvl w:ilvl="2">
      <w:start w:val="1"/>
      <w:numFmt w:val="bullet"/>
      <w:lvlText w:val="o"/>
      <w:lvlJc w:val="left"/>
      <w:pPr>
        <w:tabs>
          <w:tab w:val="num" w:pos="1559"/>
        </w:tabs>
        <w:ind w:left="1559" w:hanging="425"/>
      </w:pPr>
      <w:rPr>
        <w:rFonts w:ascii="Courier New" w:hAnsi="Courier New" w:cs="Courier New"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3" w15:restartNumberingAfterBreak="0">
    <w:nsid w:val="0BDB12C3"/>
    <w:multiLevelType w:val="hybridMultilevel"/>
    <w:tmpl w:val="66C298A4"/>
    <w:lvl w:ilvl="0" w:tplc="1AF44362">
      <w:start w:val="5"/>
      <w:numFmt w:val="bullet"/>
      <w:lvlText w:val="-"/>
      <w:lvlJc w:val="left"/>
      <w:pPr>
        <w:ind w:left="720" w:hanging="360"/>
      </w:pPr>
      <w:rPr>
        <w:rFonts w:ascii="Calibri Light" w:eastAsiaTheme="minorHAnsi" w:hAnsi="Calibri Light" w:cs="Calibri Light"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939A7"/>
    <w:multiLevelType w:val="hybridMultilevel"/>
    <w:tmpl w:val="D4BE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BF73CB"/>
    <w:multiLevelType w:val="hybridMultilevel"/>
    <w:tmpl w:val="10F607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34406D"/>
    <w:multiLevelType w:val="hybridMultilevel"/>
    <w:tmpl w:val="36A6EEFC"/>
    <w:lvl w:ilvl="0" w:tplc="0C09001B">
      <w:start w:val="1"/>
      <w:numFmt w:val="lowerRoman"/>
      <w:lvlText w:val="%1."/>
      <w:lvlJc w:val="right"/>
      <w:pPr>
        <w:ind w:left="1074" w:hanging="360"/>
      </w:pPr>
      <w:rPr>
        <w:rFonts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7" w15:restartNumberingAfterBreak="0">
    <w:nsid w:val="23837F45"/>
    <w:multiLevelType w:val="hybridMultilevel"/>
    <w:tmpl w:val="BC80E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4F0FB3"/>
    <w:multiLevelType w:val="hybridMultilevel"/>
    <w:tmpl w:val="F08E2F30"/>
    <w:lvl w:ilvl="0" w:tplc="B9965720">
      <w:start w:val="1"/>
      <w:numFmt w:val="decimal"/>
      <w:lvlText w:val="%1."/>
      <w:lvlJc w:val="left"/>
      <w:pPr>
        <w:ind w:left="720" w:hanging="360"/>
      </w:pPr>
      <w:rPr>
        <w:rFonts w:hint="default"/>
        <w:color w:val="137B8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8F3770"/>
    <w:multiLevelType w:val="hybridMultilevel"/>
    <w:tmpl w:val="1ADA70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AD2D61"/>
    <w:multiLevelType w:val="hybridMultilevel"/>
    <w:tmpl w:val="540000D8"/>
    <w:lvl w:ilvl="0" w:tplc="1AF44362">
      <w:start w:val="5"/>
      <w:numFmt w:val="bullet"/>
      <w:lvlText w:val="-"/>
      <w:lvlJc w:val="left"/>
      <w:pPr>
        <w:ind w:left="720" w:hanging="360"/>
      </w:pPr>
      <w:rPr>
        <w:rFonts w:ascii="Calibri Light" w:eastAsiaTheme="minorHAnsi" w:hAnsi="Calibri Light" w:cs="Calibri Light"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EE64DF"/>
    <w:multiLevelType w:val="hybridMultilevel"/>
    <w:tmpl w:val="2EDE6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80566D"/>
    <w:multiLevelType w:val="hybridMultilevel"/>
    <w:tmpl w:val="7E1452F8"/>
    <w:lvl w:ilvl="0" w:tplc="0C09001B">
      <w:start w:val="1"/>
      <w:numFmt w:val="lowerRoman"/>
      <w:lvlText w:val="%1."/>
      <w:lvlJc w:val="right"/>
      <w:pPr>
        <w:ind w:left="1080" w:hanging="360"/>
      </w:pPr>
      <w:rPr>
        <w:rFonts w:hint="default"/>
      </w:rPr>
    </w:lvl>
    <w:lvl w:ilvl="1" w:tplc="FFFFFFFF">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B3B7667"/>
    <w:multiLevelType w:val="hybridMultilevel"/>
    <w:tmpl w:val="1F1A8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424EC0"/>
    <w:multiLevelType w:val="hybridMultilevel"/>
    <w:tmpl w:val="DAE4E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AE0BEB"/>
    <w:multiLevelType w:val="hybridMultilevel"/>
    <w:tmpl w:val="CA7C7DB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846EDE"/>
    <w:multiLevelType w:val="hybridMultilevel"/>
    <w:tmpl w:val="3F3E8F96"/>
    <w:lvl w:ilvl="0" w:tplc="82488C8C">
      <w:start w:val="5"/>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9D2FF6"/>
    <w:multiLevelType w:val="hybridMultilevel"/>
    <w:tmpl w:val="125817AE"/>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7D55FB9"/>
    <w:multiLevelType w:val="hybridMultilevel"/>
    <w:tmpl w:val="D552291A"/>
    <w:lvl w:ilvl="0" w:tplc="0C09000F">
      <w:start w:val="1"/>
      <w:numFmt w:val="decimal"/>
      <w:lvlText w:val="%1."/>
      <w:lvlJc w:val="left"/>
      <w:pPr>
        <w:ind w:left="1074" w:hanging="360"/>
      </w:pPr>
      <w:rPr>
        <w:rFonts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0" w15:restartNumberingAfterBreak="0">
    <w:nsid w:val="5F3A6BDE"/>
    <w:multiLevelType w:val="hybridMultilevel"/>
    <w:tmpl w:val="284E9290"/>
    <w:lvl w:ilvl="0" w:tplc="2AD6D024">
      <w:start w:val="1"/>
      <w:numFmt w:val="decimal"/>
      <w:lvlText w:val="%1."/>
      <w:lvlJc w:val="left"/>
      <w:pPr>
        <w:ind w:left="360" w:hanging="360"/>
      </w:pPr>
      <w:rPr>
        <w:rFonts w:hint="default"/>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0491025"/>
    <w:multiLevelType w:val="hybridMultilevel"/>
    <w:tmpl w:val="288CFE4A"/>
    <w:lvl w:ilvl="0" w:tplc="FCE6B148">
      <w:start w:val="1"/>
      <w:numFmt w:val="bullet"/>
      <w:pStyle w:val="Bullet1"/>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2" w15:restartNumberingAfterBreak="0">
    <w:nsid w:val="66E10377"/>
    <w:multiLevelType w:val="hybridMultilevel"/>
    <w:tmpl w:val="C6F07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4" w15:restartNumberingAfterBreak="0">
    <w:nsid w:val="6CDB5E5B"/>
    <w:multiLevelType w:val="hybridMultilevel"/>
    <w:tmpl w:val="83921AD4"/>
    <w:lvl w:ilvl="0" w:tplc="0C09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5" w15:restartNumberingAfterBreak="0">
    <w:nsid w:val="745F3551"/>
    <w:multiLevelType w:val="hybridMultilevel"/>
    <w:tmpl w:val="06924C92"/>
    <w:lvl w:ilvl="0" w:tplc="6CEC1D00">
      <w:start w:val="1"/>
      <w:numFmt w:val="bullet"/>
      <w:pStyle w:val="List-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1C5473"/>
    <w:multiLevelType w:val="multilevel"/>
    <w:tmpl w:val="EF762BFE"/>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16cid:durableId="1735271071">
    <w:abstractNumId w:val="8"/>
  </w:num>
  <w:num w:numId="2" w16cid:durableId="98455057">
    <w:abstractNumId w:val="17"/>
  </w:num>
  <w:num w:numId="3" w16cid:durableId="677657089">
    <w:abstractNumId w:val="22"/>
  </w:num>
  <w:num w:numId="4" w16cid:durableId="1563834342">
    <w:abstractNumId w:val="12"/>
  </w:num>
  <w:num w:numId="5" w16cid:durableId="1984651560">
    <w:abstractNumId w:val="1"/>
  </w:num>
  <w:num w:numId="6" w16cid:durableId="1471941424">
    <w:abstractNumId w:val="15"/>
  </w:num>
  <w:num w:numId="7" w16cid:durableId="1280911175">
    <w:abstractNumId w:val="6"/>
  </w:num>
  <w:num w:numId="8" w16cid:durableId="510605133">
    <w:abstractNumId w:val="24"/>
  </w:num>
  <w:num w:numId="9" w16cid:durableId="361365943">
    <w:abstractNumId w:val="19"/>
  </w:num>
  <w:num w:numId="10" w16cid:durableId="211692753">
    <w:abstractNumId w:val="3"/>
  </w:num>
  <w:num w:numId="11" w16cid:durableId="1516577952">
    <w:abstractNumId w:val="16"/>
  </w:num>
  <w:num w:numId="12" w16cid:durableId="1176260849">
    <w:abstractNumId w:val="18"/>
  </w:num>
  <w:num w:numId="13" w16cid:durableId="1743984711">
    <w:abstractNumId w:val="0"/>
  </w:num>
  <w:num w:numId="14" w16cid:durableId="2038701971">
    <w:abstractNumId w:val="25"/>
  </w:num>
  <w:num w:numId="15" w16cid:durableId="776607786">
    <w:abstractNumId w:val="9"/>
  </w:num>
  <w:num w:numId="16" w16cid:durableId="1432890327">
    <w:abstractNumId w:val="20"/>
  </w:num>
  <w:num w:numId="17" w16cid:durableId="1612592905">
    <w:abstractNumId w:val="4"/>
  </w:num>
  <w:num w:numId="18" w16cid:durableId="837889288">
    <w:abstractNumId w:val="14"/>
  </w:num>
  <w:num w:numId="19" w16cid:durableId="1446851531">
    <w:abstractNumId w:val="7"/>
  </w:num>
  <w:num w:numId="20" w16cid:durableId="1301618574">
    <w:abstractNumId w:val="11"/>
  </w:num>
  <w:num w:numId="21" w16cid:durableId="680547110">
    <w:abstractNumId w:val="10"/>
  </w:num>
  <w:num w:numId="22" w16cid:durableId="655765871">
    <w:abstractNumId w:val="5"/>
  </w:num>
  <w:num w:numId="23" w16cid:durableId="1955672045">
    <w:abstractNumId w:val="23"/>
  </w:num>
  <w:num w:numId="24" w16cid:durableId="1716853823">
    <w:abstractNumId w:val="26"/>
  </w:num>
  <w:num w:numId="25" w16cid:durableId="302077289">
    <w:abstractNumId w:val="2"/>
  </w:num>
  <w:num w:numId="26" w16cid:durableId="1895117384">
    <w:abstractNumId w:val="21"/>
  </w:num>
  <w:num w:numId="27" w16cid:durableId="17230227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47"/>
    <w:rsid w:val="00011FEA"/>
    <w:rsid w:val="0001239B"/>
    <w:rsid w:val="00017E43"/>
    <w:rsid w:val="000211C6"/>
    <w:rsid w:val="00034572"/>
    <w:rsid w:val="0003706B"/>
    <w:rsid w:val="00042D9F"/>
    <w:rsid w:val="00045497"/>
    <w:rsid w:val="00053B57"/>
    <w:rsid w:val="00056F7B"/>
    <w:rsid w:val="00057270"/>
    <w:rsid w:val="00072253"/>
    <w:rsid w:val="000724B3"/>
    <w:rsid w:val="00073E91"/>
    <w:rsid w:val="00076B5B"/>
    <w:rsid w:val="000775AF"/>
    <w:rsid w:val="00083039"/>
    <w:rsid w:val="00087550"/>
    <w:rsid w:val="00092256"/>
    <w:rsid w:val="000A09FC"/>
    <w:rsid w:val="000A11BB"/>
    <w:rsid w:val="000A5CC3"/>
    <w:rsid w:val="000C083F"/>
    <w:rsid w:val="000C64AD"/>
    <w:rsid w:val="000D0AF4"/>
    <w:rsid w:val="000D0F3D"/>
    <w:rsid w:val="000D2624"/>
    <w:rsid w:val="000D6089"/>
    <w:rsid w:val="000E60D8"/>
    <w:rsid w:val="000E6497"/>
    <w:rsid w:val="000E754C"/>
    <w:rsid w:val="00105819"/>
    <w:rsid w:val="00111705"/>
    <w:rsid w:val="001206D1"/>
    <w:rsid w:val="00134242"/>
    <w:rsid w:val="001453F3"/>
    <w:rsid w:val="001551AC"/>
    <w:rsid w:val="0016123A"/>
    <w:rsid w:val="00164A8F"/>
    <w:rsid w:val="00166A1A"/>
    <w:rsid w:val="00167B10"/>
    <w:rsid w:val="0018068A"/>
    <w:rsid w:val="00183D7E"/>
    <w:rsid w:val="001911BC"/>
    <w:rsid w:val="00192826"/>
    <w:rsid w:val="001934CC"/>
    <w:rsid w:val="00197761"/>
    <w:rsid w:val="001A01AF"/>
    <w:rsid w:val="001A445B"/>
    <w:rsid w:val="001A6BE2"/>
    <w:rsid w:val="001A7BEF"/>
    <w:rsid w:val="001B0B1B"/>
    <w:rsid w:val="001B3E64"/>
    <w:rsid w:val="001B7CE8"/>
    <w:rsid w:val="001D6740"/>
    <w:rsid w:val="001E1863"/>
    <w:rsid w:val="001F3FFD"/>
    <w:rsid w:val="001F4A76"/>
    <w:rsid w:val="001F4BE8"/>
    <w:rsid w:val="00204C0A"/>
    <w:rsid w:val="002068D3"/>
    <w:rsid w:val="0020720B"/>
    <w:rsid w:val="00211289"/>
    <w:rsid w:val="00211E07"/>
    <w:rsid w:val="00227CE7"/>
    <w:rsid w:val="00230BFB"/>
    <w:rsid w:val="00236CD8"/>
    <w:rsid w:val="00240E94"/>
    <w:rsid w:val="00241D46"/>
    <w:rsid w:val="002436C1"/>
    <w:rsid w:val="00251073"/>
    <w:rsid w:val="002518E8"/>
    <w:rsid w:val="00254355"/>
    <w:rsid w:val="00261928"/>
    <w:rsid w:val="0026265A"/>
    <w:rsid w:val="002628A4"/>
    <w:rsid w:val="00263246"/>
    <w:rsid w:val="002646E0"/>
    <w:rsid w:val="002906B3"/>
    <w:rsid w:val="00290A75"/>
    <w:rsid w:val="002A2D0C"/>
    <w:rsid w:val="002A41C0"/>
    <w:rsid w:val="002A51CE"/>
    <w:rsid w:val="002C2AF8"/>
    <w:rsid w:val="002D0E3E"/>
    <w:rsid w:val="002D61E2"/>
    <w:rsid w:val="002E5112"/>
    <w:rsid w:val="00301D66"/>
    <w:rsid w:val="00302F45"/>
    <w:rsid w:val="00305153"/>
    <w:rsid w:val="003117AA"/>
    <w:rsid w:val="00312B3E"/>
    <w:rsid w:val="00312D78"/>
    <w:rsid w:val="00320C08"/>
    <w:rsid w:val="00322E73"/>
    <w:rsid w:val="00326B35"/>
    <w:rsid w:val="00327582"/>
    <w:rsid w:val="00327D9E"/>
    <w:rsid w:val="00331ACC"/>
    <w:rsid w:val="003433D1"/>
    <w:rsid w:val="003473AA"/>
    <w:rsid w:val="00350DFF"/>
    <w:rsid w:val="003544FF"/>
    <w:rsid w:val="00355580"/>
    <w:rsid w:val="00355C46"/>
    <w:rsid w:val="00365F2A"/>
    <w:rsid w:val="003671CB"/>
    <w:rsid w:val="00367FA6"/>
    <w:rsid w:val="00372E4B"/>
    <w:rsid w:val="003869B1"/>
    <w:rsid w:val="00390B26"/>
    <w:rsid w:val="003913D3"/>
    <w:rsid w:val="00392DE2"/>
    <w:rsid w:val="003956A2"/>
    <w:rsid w:val="00397117"/>
    <w:rsid w:val="003A61EF"/>
    <w:rsid w:val="003B5A6E"/>
    <w:rsid w:val="003C2A27"/>
    <w:rsid w:val="003C32B4"/>
    <w:rsid w:val="003D781E"/>
    <w:rsid w:val="003E3324"/>
    <w:rsid w:val="003E662F"/>
    <w:rsid w:val="003F31EC"/>
    <w:rsid w:val="003F3C85"/>
    <w:rsid w:val="00400240"/>
    <w:rsid w:val="00406A79"/>
    <w:rsid w:val="0040755C"/>
    <w:rsid w:val="00407595"/>
    <w:rsid w:val="00427995"/>
    <w:rsid w:val="0043265C"/>
    <w:rsid w:val="00434F18"/>
    <w:rsid w:val="00440D12"/>
    <w:rsid w:val="004465C6"/>
    <w:rsid w:val="00446714"/>
    <w:rsid w:val="00462BBA"/>
    <w:rsid w:val="00463047"/>
    <w:rsid w:val="004656CB"/>
    <w:rsid w:val="00472CA3"/>
    <w:rsid w:val="00477E1D"/>
    <w:rsid w:val="0048431B"/>
    <w:rsid w:val="00486837"/>
    <w:rsid w:val="0049110A"/>
    <w:rsid w:val="00491CF3"/>
    <w:rsid w:val="00492F79"/>
    <w:rsid w:val="004938D3"/>
    <w:rsid w:val="004939B4"/>
    <w:rsid w:val="0049679C"/>
    <w:rsid w:val="00496F90"/>
    <w:rsid w:val="004A5F10"/>
    <w:rsid w:val="004B1EFD"/>
    <w:rsid w:val="004B2B9E"/>
    <w:rsid w:val="004B3E5B"/>
    <w:rsid w:val="004C6AA5"/>
    <w:rsid w:val="004C7EF3"/>
    <w:rsid w:val="004D6A90"/>
    <w:rsid w:val="004E1A65"/>
    <w:rsid w:val="004E478A"/>
    <w:rsid w:val="004F264A"/>
    <w:rsid w:val="004F26D4"/>
    <w:rsid w:val="004F5F08"/>
    <w:rsid w:val="004F65BB"/>
    <w:rsid w:val="0050496A"/>
    <w:rsid w:val="00505638"/>
    <w:rsid w:val="0051034A"/>
    <w:rsid w:val="00514171"/>
    <w:rsid w:val="00517A2A"/>
    <w:rsid w:val="00525206"/>
    <w:rsid w:val="00531DC7"/>
    <w:rsid w:val="00534BCA"/>
    <w:rsid w:val="00543DB7"/>
    <w:rsid w:val="00561182"/>
    <w:rsid w:val="00564EBF"/>
    <w:rsid w:val="00573145"/>
    <w:rsid w:val="005803D6"/>
    <w:rsid w:val="005A3F27"/>
    <w:rsid w:val="005A6704"/>
    <w:rsid w:val="005B2ED2"/>
    <w:rsid w:val="005C0CCE"/>
    <w:rsid w:val="005C7D17"/>
    <w:rsid w:val="005E6C42"/>
    <w:rsid w:val="005F63A9"/>
    <w:rsid w:val="0060606B"/>
    <w:rsid w:val="00606FCE"/>
    <w:rsid w:val="00614C3B"/>
    <w:rsid w:val="00617B55"/>
    <w:rsid w:val="006247B7"/>
    <w:rsid w:val="006250E2"/>
    <w:rsid w:val="00625AF7"/>
    <w:rsid w:val="006269FB"/>
    <w:rsid w:val="006354B1"/>
    <w:rsid w:val="00635759"/>
    <w:rsid w:val="0067603F"/>
    <w:rsid w:val="00680F5B"/>
    <w:rsid w:val="00691946"/>
    <w:rsid w:val="006933F0"/>
    <w:rsid w:val="0069391E"/>
    <w:rsid w:val="006A66D3"/>
    <w:rsid w:val="006B2627"/>
    <w:rsid w:val="006B3B82"/>
    <w:rsid w:val="006C66BE"/>
    <w:rsid w:val="006D4BE0"/>
    <w:rsid w:val="006D6646"/>
    <w:rsid w:val="006E30BB"/>
    <w:rsid w:val="006E78D0"/>
    <w:rsid w:val="006F47AE"/>
    <w:rsid w:val="006F7451"/>
    <w:rsid w:val="00702A21"/>
    <w:rsid w:val="00704242"/>
    <w:rsid w:val="00704B45"/>
    <w:rsid w:val="007110B7"/>
    <w:rsid w:val="00722D40"/>
    <w:rsid w:val="00742CAE"/>
    <w:rsid w:val="00750047"/>
    <w:rsid w:val="00754247"/>
    <w:rsid w:val="00765EA7"/>
    <w:rsid w:val="00774587"/>
    <w:rsid w:val="007851B9"/>
    <w:rsid w:val="00791805"/>
    <w:rsid w:val="007A5231"/>
    <w:rsid w:val="007C6381"/>
    <w:rsid w:val="007D2DE2"/>
    <w:rsid w:val="007D71B6"/>
    <w:rsid w:val="007E5C63"/>
    <w:rsid w:val="007F5612"/>
    <w:rsid w:val="00803EA3"/>
    <w:rsid w:val="00807562"/>
    <w:rsid w:val="00815BBA"/>
    <w:rsid w:val="0082186C"/>
    <w:rsid w:val="00827F90"/>
    <w:rsid w:val="00830CF0"/>
    <w:rsid w:val="008343E5"/>
    <w:rsid w:val="00834AFA"/>
    <w:rsid w:val="00852648"/>
    <w:rsid w:val="00862138"/>
    <w:rsid w:val="00865AAF"/>
    <w:rsid w:val="00876117"/>
    <w:rsid w:val="0087772D"/>
    <w:rsid w:val="00882685"/>
    <w:rsid w:val="00890204"/>
    <w:rsid w:val="00891FB6"/>
    <w:rsid w:val="008A3E4D"/>
    <w:rsid w:val="008A6685"/>
    <w:rsid w:val="008D04F7"/>
    <w:rsid w:val="008D4E45"/>
    <w:rsid w:val="008D5227"/>
    <w:rsid w:val="008E26AC"/>
    <w:rsid w:val="008E3A2A"/>
    <w:rsid w:val="008E4FA6"/>
    <w:rsid w:val="008E6E26"/>
    <w:rsid w:val="008F48BA"/>
    <w:rsid w:val="009064A3"/>
    <w:rsid w:val="009079A0"/>
    <w:rsid w:val="00914966"/>
    <w:rsid w:val="00921EC8"/>
    <w:rsid w:val="00926414"/>
    <w:rsid w:val="00926E12"/>
    <w:rsid w:val="00936740"/>
    <w:rsid w:val="009375F8"/>
    <w:rsid w:val="00944BA2"/>
    <w:rsid w:val="00955143"/>
    <w:rsid w:val="00974C9F"/>
    <w:rsid w:val="009B2721"/>
    <w:rsid w:val="009C27D5"/>
    <w:rsid w:val="009C2C9F"/>
    <w:rsid w:val="009D2DE8"/>
    <w:rsid w:val="009D3E31"/>
    <w:rsid w:val="009D5888"/>
    <w:rsid w:val="009F595A"/>
    <w:rsid w:val="00A0147E"/>
    <w:rsid w:val="00A01FC4"/>
    <w:rsid w:val="00A024A5"/>
    <w:rsid w:val="00A106AE"/>
    <w:rsid w:val="00A125E9"/>
    <w:rsid w:val="00A158D2"/>
    <w:rsid w:val="00A159C9"/>
    <w:rsid w:val="00A23B07"/>
    <w:rsid w:val="00A243A7"/>
    <w:rsid w:val="00A31BBD"/>
    <w:rsid w:val="00A3318D"/>
    <w:rsid w:val="00A47B6E"/>
    <w:rsid w:val="00A47BD1"/>
    <w:rsid w:val="00A533DA"/>
    <w:rsid w:val="00A53C1A"/>
    <w:rsid w:val="00A5799F"/>
    <w:rsid w:val="00A60AC8"/>
    <w:rsid w:val="00A60D14"/>
    <w:rsid w:val="00A62E22"/>
    <w:rsid w:val="00A66483"/>
    <w:rsid w:val="00A66821"/>
    <w:rsid w:val="00A71208"/>
    <w:rsid w:val="00A74177"/>
    <w:rsid w:val="00A758B5"/>
    <w:rsid w:val="00A814B7"/>
    <w:rsid w:val="00A840C1"/>
    <w:rsid w:val="00A87730"/>
    <w:rsid w:val="00A93711"/>
    <w:rsid w:val="00A950EC"/>
    <w:rsid w:val="00AA2A13"/>
    <w:rsid w:val="00AA6B52"/>
    <w:rsid w:val="00AA7927"/>
    <w:rsid w:val="00AB03F3"/>
    <w:rsid w:val="00AB5A75"/>
    <w:rsid w:val="00AB7081"/>
    <w:rsid w:val="00AD10B8"/>
    <w:rsid w:val="00AD5228"/>
    <w:rsid w:val="00AE122B"/>
    <w:rsid w:val="00AE5CE5"/>
    <w:rsid w:val="00AE6F02"/>
    <w:rsid w:val="00AF0FF2"/>
    <w:rsid w:val="00AF3A68"/>
    <w:rsid w:val="00AF60B1"/>
    <w:rsid w:val="00B00320"/>
    <w:rsid w:val="00B019DD"/>
    <w:rsid w:val="00B02CCB"/>
    <w:rsid w:val="00B06150"/>
    <w:rsid w:val="00B07105"/>
    <w:rsid w:val="00B1074C"/>
    <w:rsid w:val="00B13D06"/>
    <w:rsid w:val="00B155F5"/>
    <w:rsid w:val="00B22DEE"/>
    <w:rsid w:val="00B23F16"/>
    <w:rsid w:val="00B25A17"/>
    <w:rsid w:val="00B42424"/>
    <w:rsid w:val="00B5050C"/>
    <w:rsid w:val="00B71E3A"/>
    <w:rsid w:val="00B73202"/>
    <w:rsid w:val="00B76006"/>
    <w:rsid w:val="00B766F5"/>
    <w:rsid w:val="00B82224"/>
    <w:rsid w:val="00B86E76"/>
    <w:rsid w:val="00B90535"/>
    <w:rsid w:val="00BA2B7D"/>
    <w:rsid w:val="00BA6CC5"/>
    <w:rsid w:val="00BB162F"/>
    <w:rsid w:val="00BB2D7E"/>
    <w:rsid w:val="00BB3E59"/>
    <w:rsid w:val="00BC2E47"/>
    <w:rsid w:val="00BC455F"/>
    <w:rsid w:val="00BC48B7"/>
    <w:rsid w:val="00BD42E7"/>
    <w:rsid w:val="00BE1756"/>
    <w:rsid w:val="00BF54FD"/>
    <w:rsid w:val="00C03DCD"/>
    <w:rsid w:val="00C040B5"/>
    <w:rsid w:val="00C048AC"/>
    <w:rsid w:val="00C0647A"/>
    <w:rsid w:val="00C11A2A"/>
    <w:rsid w:val="00C13681"/>
    <w:rsid w:val="00C13BC6"/>
    <w:rsid w:val="00C167E3"/>
    <w:rsid w:val="00C20825"/>
    <w:rsid w:val="00C23266"/>
    <w:rsid w:val="00C232E8"/>
    <w:rsid w:val="00C322F9"/>
    <w:rsid w:val="00C32D2C"/>
    <w:rsid w:val="00C33740"/>
    <w:rsid w:val="00C47B4D"/>
    <w:rsid w:val="00C503B7"/>
    <w:rsid w:val="00C555CD"/>
    <w:rsid w:val="00C62665"/>
    <w:rsid w:val="00C631F2"/>
    <w:rsid w:val="00C63E1B"/>
    <w:rsid w:val="00C6731F"/>
    <w:rsid w:val="00C77D35"/>
    <w:rsid w:val="00C80481"/>
    <w:rsid w:val="00C84007"/>
    <w:rsid w:val="00C86782"/>
    <w:rsid w:val="00C86D3A"/>
    <w:rsid w:val="00C95737"/>
    <w:rsid w:val="00C95BBA"/>
    <w:rsid w:val="00C96D50"/>
    <w:rsid w:val="00CB309F"/>
    <w:rsid w:val="00CB4E1B"/>
    <w:rsid w:val="00CB655C"/>
    <w:rsid w:val="00CC1D6F"/>
    <w:rsid w:val="00CC29E9"/>
    <w:rsid w:val="00CC5DA6"/>
    <w:rsid w:val="00CC6A95"/>
    <w:rsid w:val="00CC733D"/>
    <w:rsid w:val="00CD68A9"/>
    <w:rsid w:val="00CE33F1"/>
    <w:rsid w:val="00CE65CF"/>
    <w:rsid w:val="00CF1D65"/>
    <w:rsid w:val="00CF376C"/>
    <w:rsid w:val="00CF597B"/>
    <w:rsid w:val="00D105B7"/>
    <w:rsid w:val="00D13C08"/>
    <w:rsid w:val="00D13EAA"/>
    <w:rsid w:val="00D17FEB"/>
    <w:rsid w:val="00D22A01"/>
    <w:rsid w:val="00D328A6"/>
    <w:rsid w:val="00D40A6D"/>
    <w:rsid w:val="00D43EF4"/>
    <w:rsid w:val="00D460C9"/>
    <w:rsid w:val="00D46489"/>
    <w:rsid w:val="00D55626"/>
    <w:rsid w:val="00D56122"/>
    <w:rsid w:val="00D65CCC"/>
    <w:rsid w:val="00D67444"/>
    <w:rsid w:val="00D70272"/>
    <w:rsid w:val="00D72C1C"/>
    <w:rsid w:val="00D74363"/>
    <w:rsid w:val="00D80F66"/>
    <w:rsid w:val="00DA3D70"/>
    <w:rsid w:val="00DB43AF"/>
    <w:rsid w:val="00DC651C"/>
    <w:rsid w:val="00DD1FB6"/>
    <w:rsid w:val="00DD6CFC"/>
    <w:rsid w:val="00DD6ECD"/>
    <w:rsid w:val="00DD7539"/>
    <w:rsid w:val="00DE794A"/>
    <w:rsid w:val="00DF2152"/>
    <w:rsid w:val="00DF7B63"/>
    <w:rsid w:val="00E03D9B"/>
    <w:rsid w:val="00E0456D"/>
    <w:rsid w:val="00E05AFB"/>
    <w:rsid w:val="00E145DD"/>
    <w:rsid w:val="00E200D7"/>
    <w:rsid w:val="00E20E06"/>
    <w:rsid w:val="00E335FC"/>
    <w:rsid w:val="00E42422"/>
    <w:rsid w:val="00E44F16"/>
    <w:rsid w:val="00E74ECE"/>
    <w:rsid w:val="00E76DAF"/>
    <w:rsid w:val="00E76E61"/>
    <w:rsid w:val="00E82E16"/>
    <w:rsid w:val="00E838A5"/>
    <w:rsid w:val="00E84785"/>
    <w:rsid w:val="00E8582D"/>
    <w:rsid w:val="00E8655D"/>
    <w:rsid w:val="00E90DEE"/>
    <w:rsid w:val="00E90F61"/>
    <w:rsid w:val="00E91D7E"/>
    <w:rsid w:val="00E94DB1"/>
    <w:rsid w:val="00E953C4"/>
    <w:rsid w:val="00EA355F"/>
    <w:rsid w:val="00EA3FE4"/>
    <w:rsid w:val="00EA43EA"/>
    <w:rsid w:val="00EB2C07"/>
    <w:rsid w:val="00EB31C2"/>
    <w:rsid w:val="00EC611A"/>
    <w:rsid w:val="00EC726E"/>
    <w:rsid w:val="00ED02B2"/>
    <w:rsid w:val="00ED0D2C"/>
    <w:rsid w:val="00ED6C89"/>
    <w:rsid w:val="00EE0366"/>
    <w:rsid w:val="00EE0E92"/>
    <w:rsid w:val="00EE12EC"/>
    <w:rsid w:val="00EE6D04"/>
    <w:rsid w:val="00EF3A25"/>
    <w:rsid w:val="00EF481C"/>
    <w:rsid w:val="00EF48E2"/>
    <w:rsid w:val="00EF4BDE"/>
    <w:rsid w:val="00F023F6"/>
    <w:rsid w:val="00F0584E"/>
    <w:rsid w:val="00F13538"/>
    <w:rsid w:val="00F159F2"/>
    <w:rsid w:val="00F255CA"/>
    <w:rsid w:val="00F25978"/>
    <w:rsid w:val="00F25CC5"/>
    <w:rsid w:val="00F37B46"/>
    <w:rsid w:val="00F56377"/>
    <w:rsid w:val="00F6440B"/>
    <w:rsid w:val="00F65D21"/>
    <w:rsid w:val="00F72E74"/>
    <w:rsid w:val="00F74989"/>
    <w:rsid w:val="00F857D9"/>
    <w:rsid w:val="00F9107F"/>
    <w:rsid w:val="00F91179"/>
    <w:rsid w:val="00F9254E"/>
    <w:rsid w:val="00F92568"/>
    <w:rsid w:val="00FB2FA3"/>
    <w:rsid w:val="00FB3C81"/>
    <w:rsid w:val="00FC2D01"/>
    <w:rsid w:val="00FE55CC"/>
    <w:rsid w:val="00FE55E4"/>
    <w:rsid w:val="00FE5ED5"/>
    <w:rsid w:val="00FF149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F1597"/>
  <w15:chartTrackingRefBased/>
  <w15:docId w15:val="{57686ADB-5410-4B8A-B4EE-40317346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38D3"/>
    <w:rPr>
      <w:rFonts w:asciiTheme="majorHAnsi" w:hAnsiTheme="majorHAnsi" w:cstheme="majorHAnsi"/>
      <w:sz w:val="20"/>
      <w:szCs w:val="18"/>
    </w:rPr>
  </w:style>
  <w:style w:type="paragraph" w:styleId="Heading1">
    <w:name w:val="heading 1"/>
    <w:basedOn w:val="Normal"/>
    <w:next w:val="Normal"/>
    <w:link w:val="Heading1Char"/>
    <w:uiPriority w:val="9"/>
    <w:qFormat/>
    <w:rsid w:val="00754247"/>
    <w:pPr>
      <w:keepNext/>
      <w:keepLines/>
      <w:spacing w:before="240" w:after="0"/>
      <w:outlineLvl w:val="0"/>
    </w:pPr>
    <w:rPr>
      <w:rFonts w:eastAsiaTheme="majorEastAsia" w:cstheme="majorBidi"/>
      <w:color w:val="0B1A3B"/>
      <w:sz w:val="32"/>
      <w:szCs w:val="32"/>
    </w:rPr>
  </w:style>
  <w:style w:type="paragraph" w:styleId="Heading2">
    <w:name w:val="heading 2"/>
    <w:basedOn w:val="Normal"/>
    <w:next w:val="Normal"/>
    <w:link w:val="Heading2Char"/>
    <w:uiPriority w:val="9"/>
    <w:unhideWhenUsed/>
    <w:qFormat/>
    <w:rsid w:val="00CE65CF"/>
    <w:pPr>
      <w:outlineLvl w:val="1"/>
    </w:pPr>
    <w:rPr>
      <w:color w:val="137B88"/>
      <w:sz w:val="28"/>
      <w:szCs w:val="22"/>
    </w:rPr>
  </w:style>
  <w:style w:type="paragraph" w:styleId="Heading3">
    <w:name w:val="heading 3"/>
    <w:basedOn w:val="Normal"/>
    <w:next w:val="Normal"/>
    <w:link w:val="Heading3Char"/>
    <w:uiPriority w:val="9"/>
    <w:unhideWhenUsed/>
    <w:qFormat/>
    <w:rsid w:val="00754247"/>
    <w:pPr>
      <w:keepNext/>
      <w:keepLines/>
      <w:spacing w:before="40" w:after="0"/>
      <w:outlineLvl w:val="2"/>
    </w:pPr>
    <w:rPr>
      <w:rFonts w:eastAsiaTheme="majorEastAsia" w:cstheme="majorBidi"/>
      <w:color w:val="0B1A3B"/>
      <w:sz w:val="24"/>
      <w:szCs w:val="24"/>
    </w:rPr>
  </w:style>
  <w:style w:type="paragraph" w:styleId="Heading4">
    <w:name w:val="heading 4"/>
    <w:basedOn w:val="Normal"/>
    <w:next w:val="Normal"/>
    <w:link w:val="Heading4Char"/>
    <w:uiPriority w:val="9"/>
    <w:unhideWhenUsed/>
    <w:qFormat/>
    <w:rsid w:val="00EE12EC"/>
    <w:pPr>
      <w:keepNext/>
      <w:keepLines/>
      <w:spacing w:before="40" w:after="0"/>
      <w:outlineLvl w:val="3"/>
    </w:pPr>
    <w:rPr>
      <w:rFonts w:eastAsiaTheme="majorEastAsia" w:cstheme="majorBidi"/>
      <w:iCs/>
      <w:color w:val="006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E91"/>
  </w:style>
  <w:style w:type="paragraph" w:styleId="Footer">
    <w:name w:val="footer"/>
    <w:basedOn w:val="Normal"/>
    <w:link w:val="FooterChar"/>
    <w:uiPriority w:val="99"/>
    <w:unhideWhenUsed/>
    <w:rsid w:val="00073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E91"/>
  </w:style>
  <w:style w:type="table" w:styleId="TableGrid">
    <w:name w:val="Table Grid"/>
    <w:basedOn w:val="TableNormal"/>
    <w:uiPriority w:val="39"/>
    <w:rsid w:val="0071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65CF"/>
    <w:rPr>
      <w:rFonts w:asciiTheme="majorHAnsi" w:hAnsiTheme="majorHAnsi" w:cstheme="majorHAnsi"/>
      <w:color w:val="137B88"/>
      <w:sz w:val="28"/>
    </w:rPr>
  </w:style>
  <w:style w:type="character" w:customStyle="1" w:styleId="Heading1Char">
    <w:name w:val="Heading 1 Char"/>
    <w:basedOn w:val="DefaultParagraphFont"/>
    <w:link w:val="Heading1"/>
    <w:uiPriority w:val="9"/>
    <w:rsid w:val="00754247"/>
    <w:rPr>
      <w:rFonts w:asciiTheme="majorHAnsi" w:eastAsiaTheme="majorEastAsia" w:hAnsiTheme="majorHAnsi" w:cstheme="majorBidi"/>
      <w:color w:val="0B1A3B"/>
      <w:sz w:val="32"/>
      <w:szCs w:val="32"/>
    </w:rPr>
  </w:style>
  <w:style w:type="character" w:customStyle="1" w:styleId="Heading3Char">
    <w:name w:val="Heading 3 Char"/>
    <w:basedOn w:val="DefaultParagraphFont"/>
    <w:link w:val="Heading3"/>
    <w:uiPriority w:val="9"/>
    <w:rsid w:val="00754247"/>
    <w:rPr>
      <w:rFonts w:asciiTheme="majorHAnsi" w:eastAsiaTheme="majorEastAsia" w:hAnsiTheme="majorHAnsi" w:cstheme="majorBidi"/>
      <w:color w:val="0B1A3B"/>
      <w:sz w:val="24"/>
      <w:szCs w:val="24"/>
    </w:rPr>
  </w:style>
  <w:style w:type="paragraph" w:styleId="ListParagraph">
    <w:name w:val="List Paragraph"/>
    <w:basedOn w:val="Normal"/>
    <w:uiPriority w:val="34"/>
    <w:qFormat/>
    <w:rsid w:val="00564EBF"/>
    <w:pPr>
      <w:ind w:left="720"/>
      <w:contextualSpacing/>
    </w:pPr>
  </w:style>
  <w:style w:type="character" w:styleId="Hyperlink">
    <w:name w:val="Hyperlink"/>
    <w:basedOn w:val="DefaultParagraphFont"/>
    <w:uiPriority w:val="99"/>
    <w:unhideWhenUsed/>
    <w:rsid w:val="00C63E1B"/>
    <w:rPr>
      <w:color w:val="0563C1" w:themeColor="hyperlink"/>
      <w:u w:val="single"/>
    </w:rPr>
  </w:style>
  <w:style w:type="character" w:styleId="UnresolvedMention">
    <w:name w:val="Unresolved Mention"/>
    <w:basedOn w:val="DefaultParagraphFont"/>
    <w:uiPriority w:val="99"/>
    <w:semiHidden/>
    <w:unhideWhenUsed/>
    <w:rsid w:val="00C63E1B"/>
    <w:rPr>
      <w:color w:val="605E5C"/>
      <w:shd w:val="clear" w:color="auto" w:fill="E1DFDD"/>
    </w:rPr>
  </w:style>
  <w:style w:type="character" w:styleId="FollowedHyperlink">
    <w:name w:val="FollowedHyperlink"/>
    <w:basedOn w:val="DefaultParagraphFont"/>
    <w:uiPriority w:val="99"/>
    <w:semiHidden/>
    <w:unhideWhenUsed/>
    <w:rsid w:val="00C63E1B"/>
    <w:rPr>
      <w:color w:val="954F72" w:themeColor="followedHyperlink"/>
      <w:u w:val="single"/>
    </w:rPr>
  </w:style>
  <w:style w:type="character" w:styleId="CommentReference">
    <w:name w:val="annotation reference"/>
    <w:basedOn w:val="DefaultParagraphFont"/>
    <w:uiPriority w:val="99"/>
    <w:semiHidden/>
    <w:unhideWhenUsed/>
    <w:rsid w:val="000C64AD"/>
    <w:rPr>
      <w:sz w:val="16"/>
      <w:szCs w:val="16"/>
    </w:rPr>
  </w:style>
  <w:style w:type="paragraph" w:styleId="CommentText">
    <w:name w:val="annotation text"/>
    <w:basedOn w:val="Normal"/>
    <w:link w:val="CommentTextChar"/>
    <w:uiPriority w:val="99"/>
    <w:semiHidden/>
    <w:unhideWhenUsed/>
    <w:rsid w:val="000C64AD"/>
    <w:pPr>
      <w:spacing w:line="240" w:lineRule="auto"/>
    </w:pPr>
    <w:rPr>
      <w:szCs w:val="20"/>
    </w:rPr>
  </w:style>
  <w:style w:type="character" w:customStyle="1" w:styleId="CommentTextChar">
    <w:name w:val="Comment Text Char"/>
    <w:basedOn w:val="DefaultParagraphFont"/>
    <w:link w:val="CommentText"/>
    <w:uiPriority w:val="99"/>
    <w:semiHidden/>
    <w:rsid w:val="000C64AD"/>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0C64AD"/>
    <w:rPr>
      <w:b/>
      <w:bCs/>
    </w:rPr>
  </w:style>
  <w:style w:type="character" w:customStyle="1" w:styleId="CommentSubjectChar">
    <w:name w:val="Comment Subject Char"/>
    <w:basedOn w:val="CommentTextChar"/>
    <w:link w:val="CommentSubject"/>
    <w:uiPriority w:val="99"/>
    <w:semiHidden/>
    <w:rsid w:val="000C64AD"/>
    <w:rPr>
      <w:rFonts w:asciiTheme="majorHAnsi" w:hAnsiTheme="majorHAnsi" w:cstheme="majorHAnsi"/>
      <w:b/>
      <w:bCs/>
      <w:sz w:val="20"/>
      <w:szCs w:val="20"/>
    </w:rPr>
  </w:style>
  <w:style w:type="character" w:customStyle="1" w:styleId="Heading4Char">
    <w:name w:val="Heading 4 Char"/>
    <w:basedOn w:val="DefaultParagraphFont"/>
    <w:link w:val="Heading4"/>
    <w:uiPriority w:val="9"/>
    <w:rsid w:val="00EE12EC"/>
    <w:rPr>
      <w:rFonts w:asciiTheme="majorHAnsi" w:eastAsiaTheme="majorEastAsia" w:hAnsiTheme="majorHAnsi" w:cstheme="majorBidi"/>
      <w:iCs/>
      <w:color w:val="006080"/>
      <w:sz w:val="20"/>
      <w:szCs w:val="18"/>
    </w:rPr>
  </w:style>
  <w:style w:type="paragraph" w:customStyle="1" w:styleId="TableHeading">
    <w:name w:val="Table Heading"/>
    <w:basedOn w:val="Normal"/>
    <w:link w:val="TableHeadingChar"/>
    <w:qFormat/>
    <w:rsid w:val="00D67444"/>
    <w:pPr>
      <w:spacing w:after="0" w:line="240" w:lineRule="auto"/>
      <w:jc w:val="center"/>
    </w:pPr>
    <w:rPr>
      <w:color w:val="FFFFFF" w:themeColor="background1"/>
      <w:szCs w:val="20"/>
    </w:rPr>
  </w:style>
  <w:style w:type="paragraph" w:customStyle="1" w:styleId="Tabletext0">
    <w:name w:val="Table text"/>
    <w:basedOn w:val="Normal"/>
    <w:link w:val="TabletextChar"/>
    <w:qFormat/>
    <w:rsid w:val="00D67444"/>
    <w:pPr>
      <w:spacing w:after="0" w:line="240" w:lineRule="auto"/>
    </w:pPr>
    <w:rPr>
      <w:bCs/>
    </w:rPr>
  </w:style>
  <w:style w:type="character" w:customStyle="1" w:styleId="TableHeadingChar">
    <w:name w:val="Table Heading Char"/>
    <w:basedOn w:val="DefaultParagraphFont"/>
    <w:link w:val="TableHeading"/>
    <w:rsid w:val="00D67444"/>
    <w:rPr>
      <w:rFonts w:asciiTheme="majorHAnsi" w:hAnsiTheme="majorHAnsi" w:cstheme="majorHAnsi"/>
      <w:color w:val="FFFFFF" w:themeColor="background1"/>
      <w:sz w:val="20"/>
      <w:szCs w:val="20"/>
    </w:rPr>
  </w:style>
  <w:style w:type="character" w:customStyle="1" w:styleId="TabletextChar">
    <w:name w:val="Table text Char"/>
    <w:basedOn w:val="DefaultParagraphFont"/>
    <w:link w:val="Tabletext0"/>
    <w:rsid w:val="00D67444"/>
    <w:rPr>
      <w:rFonts w:asciiTheme="majorHAnsi" w:hAnsiTheme="majorHAnsi" w:cstheme="majorHAnsi"/>
      <w:bCs/>
      <w:sz w:val="18"/>
      <w:szCs w:val="18"/>
    </w:rPr>
  </w:style>
  <w:style w:type="paragraph" w:styleId="Title">
    <w:name w:val="Title"/>
    <w:basedOn w:val="Normal"/>
    <w:next w:val="Normal"/>
    <w:link w:val="TitleChar"/>
    <w:uiPriority w:val="10"/>
    <w:qFormat/>
    <w:rsid w:val="008E26AC"/>
    <w:pPr>
      <w:spacing w:after="0" w:line="240" w:lineRule="auto"/>
      <w:contextualSpacing/>
    </w:pPr>
    <w:rPr>
      <w:rFonts w:eastAsiaTheme="majorEastAsia" w:cstheme="majorBidi"/>
      <w:color w:val="0B1A3B"/>
      <w:spacing w:val="-10"/>
      <w:kern w:val="28"/>
      <w:sz w:val="56"/>
      <w:szCs w:val="56"/>
    </w:rPr>
  </w:style>
  <w:style w:type="character" w:customStyle="1" w:styleId="TitleChar">
    <w:name w:val="Title Char"/>
    <w:basedOn w:val="DefaultParagraphFont"/>
    <w:link w:val="Title"/>
    <w:uiPriority w:val="10"/>
    <w:rsid w:val="008E26AC"/>
    <w:rPr>
      <w:rFonts w:asciiTheme="majorHAnsi" w:eastAsiaTheme="majorEastAsia" w:hAnsiTheme="majorHAnsi" w:cstheme="majorBidi"/>
      <w:color w:val="0B1A3B"/>
      <w:spacing w:val="-10"/>
      <w:kern w:val="28"/>
      <w:sz w:val="56"/>
      <w:szCs w:val="56"/>
    </w:rPr>
  </w:style>
  <w:style w:type="paragraph" w:styleId="Subtitle">
    <w:name w:val="Subtitle"/>
    <w:basedOn w:val="Normal"/>
    <w:next w:val="Normal"/>
    <w:link w:val="SubtitleChar"/>
    <w:uiPriority w:val="11"/>
    <w:qFormat/>
    <w:rsid w:val="00CF597B"/>
    <w:pPr>
      <w:numPr>
        <w:ilvl w:val="1"/>
      </w:numPr>
      <w:spacing w:before="120" w:after="240" w:line="380" w:lineRule="exact"/>
    </w:pPr>
    <w:rPr>
      <w:rFonts w:ascii="Arial Nova Light" w:eastAsiaTheme="minorEastAsia" w:hAnsi="Arial Nova Light" w:cstheme="minorBidi"/>
      <w:color w:val="5A5A5A" w:themeColor="text1" w:themeTint="A5"/>
      <w:spacing w:val="15"/>
      <w:sz w:val="32"/>
      <w:szCs w:val="22"/>
    </w:rPr>
  </w:style>
  <w:style w:type="character" w:customStyle="1" w:styleId="SubtitleChar">
    <w:name w:val="Subtitle Char"/>
    <w:basedOn w:val="DefaultParagraphFont"/>
    <w:link w:val="Subtitle"/>
    <w:uiPriority w:val="11"/>
    <w:rsid w:val="00CF597B"/>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CF597B"/>
    <w:pPr>
      <w:pBdr>
        <w:top w:val="dotted" w:sz="8" w:space="10" w:color="595959" w:themeColor="text1" w:themeTint="A6"/>
        <w:bottom w:val="dotted" w:sz="8" w:space="10" w:color="595959" w:themeColor="text1" w:themeTint="A6"/>
      </w:pBdr>
      <w:spacing w:before="120" w:after="120" w:line="240" w:lineRule="auto"/>
      <w:ind w:left="284" w:right="284"/>
      <w:jc w:val="center"/>
    </w:pPr>
    <w:rPr>
      <w:rFonts w:ascii="Arial Nova Light" w:hAnsi="Arial Nova Light" w:cstheme="minorBidi"/>
      <w:iCs/>
      <w:color w:val="595959" w:themeColor="text1" w:themeTint="A6"/>
      <w:sz w:val="22"/>
      <w:szCs w:val="22"/>
    </w:rPr>
  </w:style>
  <w:style w:type="character" w:customStyle="1" w:styleId="IntenseQuoteChar">
    <w:name w:val="Intense Quote Char"/>
    <w:basedOn w:val="DefaultParagraphFont"/>
    <w:link w:val="IntenseQuote"/>
    <w:uiPriority w:val="30"/>
    <w:rsid w:val="00CF597B"/>
    <w:rPr>
      <w:rFonts w:ascii="Arial Nova Light" w:hAnsi="Arial Nova Light"/>
      <w:iCs/>
      <w:color w:val="595959" w:themeColor="text1" w:themeTint="A6"/>
    </w:rPr>
  </w:style>
  <w:style w:type="paragraph" w:customStyle="1" w:styleId="BodyText1">
    <w:name w:val="Body Text1"/>
    <w:basedOn w:val="Normal"/>
    <w:link w:val="BodytextChar"/>
    <w:qFormat/>
    <w:rsid w:val="00CC29E9"/>
    <w:pPr>
      <w:spacing w:before="120" w:after="120"/>
    </w:pPr>
    <w:rPr>
      <w:szCs w:val="20"/>
    </w:rPr>
  </w:style>
  <w:style w:type="character" w:customStyle="1" w:styleId="BodytextChar">
    <w:name w:val="Body text Char"/>
    <w:basedOn w:val="DefaultParagraphFont"/>
    <w:link w:val="BodyText1"/>
    <w:rsid w:val="00CC29E9"/>
    <w:rPr>
      <w:rFonts w:asciiTheme="majorHAnsi" w:hAnsiTheme="majorHAnsi" w:cstheme="majorHAnsi"/>
      <w:sz w:val="20"/>
      <w:szCs w:val="20"/>
    </w:rPr>
  </w:style>
  <w:style w:type="paragraph" w:customStyle="1" w:styleId="Policyrequirement">
    <w:name w:val="Policy requirement"/>
    <w:basedOn w:val="Heading2"/>
    <w:link w:val="PolicyrequirementChar"/>
    <w:rsid w:val="00350DFF"/>
    <w:pPr>
      <w:keepNext/>
      <w:keepLines/>
      <w:numPr>
        <w:numId w:val="13"/>
      </w:numPr>
      <w:spacing w:before="120" w:after="120" w:line="240" w:lineRule="auto"/>
      <w:ind w:left="426" w:hanging="426"/>
    </w:pPr>
    <w:rPr>
      <w:rFonts w:ascii="Arial Nova Light" w:eastAsiaTheme="majorEastAsia" w:hAnsi="Arial Nova Light" w:cstheme="majorBidi"/>
      <w:color w:val="ED7D31" w:themeColor="accent2"/>
      <w:sz w:val="32"/>
      <w:szCs w:val="26"/>
    </w:rPr>
  </w:style>
  <w:style w:type="character" w:customStyle="1" w:styleId="PolicyrequirementChar">
    <w:name w:val="Policy requirement Char"/>
    <w:basedOn w:val="Heading2Char"/>
    <w:link w:val="Policyrequirement"/>
    <w:rsid w:val="00350DFF"/>
    <w:rPr>
      <w:rFonts w:ascii="Arial Nova Light" w:eastAsiaTheme="majorEastAsia" w:hAnsi="Arial Nova Light" w:cstheme="majorBidi"/>
      <w:color w:val="ED7D31" w:themeColor="accent2"/>
      <w:sz w:val="32"/>
      <w:szCs w:val="26"/>
    </w:rPr>
  </w:style>
  <w:style w:type="paragraph" w:customStyle="1" w:styleId="List-1">
    <w:name w:val="List-1"/>
    <w:basedOn w:val="ListParagraph"/>
    <w:link w:val="List-1Char"/>
    <w:qFormat/>
    <w:rsid w:val="00FE55CC"/>
    <w:pPr>
      <w:numPr>
        <w:numId w:val="14"/>
      </w:numPr>
      <w:spacing w:after="60" w:line="240" w:lineRule="auto"/>
      <w:ind w:left="1080"/>
      <w:contextualSpacing w:val="0"/>
    </w:pPr>
    <w:rPr>
      <w:rFonts w:cstheme="minorBidi"/>
      <w:szCs w:val="22"/>
    </w:rPr>
  </w:style>
  <w:style w:type="table" w:customStyle="1" w:styleId="Table-LowInk">
    <w:name w:val="Table - Low Ink"/>
    <w:basedOn w:val="TableNormal"/>
    <w:rsid w:val="00350DFF"/>
    <w:pPr>
      <w:spacing w:after="0" w:line="240" w:lineRule="auto"/>
    </w:pPr>
    <w:rPr>
      <w:rFonts w:ascii="Arial" w:eastAsia="Times New Roman" w:hAnsi="Arial" w:cs="Times New Roman"/>
      <w:szCs w:val="20"/>
      <w:lang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character" w:customStyle="1" w:styleId="List-1Char">
    <w:name w:val="List-1 Char"/>
    <w:basedOn w:val="DefaultParagraphFont"/>
    <w:link w:val="List-1"/>
    <w:rsid w:val="00FE55CC"/>
    <w:rPr>
      <w:rFonts w:asciiTheme="majorHAnsi" w:hAnsiTheme="majorHAnsi"/>
      <w:sz w:val="20"/>
    </w:rPr>
  </w:style>
  <w:style w:type="character" w:styleId="SubtleEmphasis">
    <w:name w:val="Subtle Emphasis"/>
    <w:basedOn w:val="DefaultParagraphFont"/>
    <w:uiPriority w:val="19"/>
    <w:qFormat/>
    <w:rsid w:val="009D2DE8"/>
    <w:rPr>
      <w:i/>
      <w:iCs/>
      <w:color w:val="404040" w:themeColor="text1" w:themeTint="BF"/>
    </w:rPr>
  </w:style>
  <w:style w:type="paragraph" w:styleId="BodyText">
    <w:name w:val="Body Text"/>
    <w:basedOn w:val="Normal"/>
    <w:link w:val="BodyTextChar0"/>
    <w:uiPriority w:val="99"/>
    <w:semiHidden/>
    <w:unhideWhenUsed/>
    <w:rsid w:val="004A5F10"/>
    <w:pPr>
      <w:spacing w:after="120"/>
    </w:pPr>
    <w:rPr>
      <w:sz w:val="18"/>
    </w:rPr>
  </w:style>
  <w:style w:type="character" w:customStyle="1" w:styleId="BodyTextChar0">
    <w:name w:val="Body Text Char"/>
    <w:basedOn w:val="DefaultParagraphFont"/>
    <w:link w:val="BodyText"/>
    <w:uiPriority w:val="99"/>
    <w:semiHidden/>
    <w:rsid w:val="004A5F10"/>
    <w:rPr>
      <w:rFonts w:asciiTheme="majorHAnsi" w:hAnsiTheme="majorHAnsi" w:cstheme="majorHAnsi"/>
      <w:sz w:val="18"/>
      <w:szCs w:val="18"/>
    </w:rPr>
  </w:style>
  <w:style w:type="paragraph" w:customStyle="1" w:styleId="TableText">
    <w:name w:val="Table Text"/>
    <w:basedOn w:val="BodyText"/>
    <w:rsid w:val="004A5F10"/>
    <w:pPr>
      <w:numPr>
        <w:numId w:val="23"/>
      </w:numPr>
      <w:spacing w:before="60" w:after="60" w:line="260" w:lineRule="atLeast"/>
    </w:pPr>
    <w:rPr>
      <w:rFonts w:ascii="Arial" w:eastAsia="Times New Roman" w:hAnsi="Arial" w:cs="Times New Roman"/>
      <w:iCs/>
      <w:kern w:val="28"/>
      <w:sz w:val="20"/>
      <w:szCs w:val="20"/>
    </w:rPr>
  </w:style>
  <w:style w:type="paragraph" w:customStyle="1" w:styleId="Bulletcircle">
    <w:name w:val="Bullet circle"/>
    <w:basedOn w:val="BodyText"/>
    <w:link w:val="BulletcircleChar"/>
    <w:rsid w:val="004A5F10"/>
    <w:pPr>
      <w:numPr>
        <w:numId w:val="24"/>
      </w:numPr>
      <w:spacing w:before="40" w:after="40" w:line="280" w:lineRule="atLeast"/>
    </w:pPr>
    <w:rPr>
      <w:rFonts w:ascii="Arial" w:eastAsia="Times New Roman" w:hAnsi="Arial" w:cs="Times New Roman"/>
      <w:sz w:val="22"/>
      <w:szCs w:val="22"/>
      <w:lang w:eastAsia="en-AU"/>
    </w:rPr>
  </w:style>
  <w:style w:type="paragraph" w:customStyle="1" w:styleId="Bulletdash">
    <w:name w:val="Bullet dash"/>
    <w:basedOn w:val="BodyText"/>
    <w:rsid w:val="004A5F10"/>
    <w:pPr>
      <w:numPr>
        <w:ilvl w:val="1"/>
        <w:numId w:val="24"/>
      </w:numPr>
      <w:spacing w:before="40" w:after="40" w:line="280" w:lineRule="atLeast"/>
    </w:pPr>
    <w:rPr>
      <w:rFonts w:ascii="Arial" w:eastAsia="Times New Roman" w:hAnsi="Arial" w:cs="Times New Roman"/>
      <w:sz w:val="22"/>
      <w:szCs w:val="22"/>
      <w:lang w:eastAsia="en-AU"/>
    </w:rPr>
  </w:style>
  <w:style w:type="paragraph" w:customStyle="1" w:styleId="Bulletopencircle">
    <w:name w:val="Bullet open circle"/>
    <w:basedOn w:val="BodyText"/>
    <w:rsid w:val="004A5F10"/>
    <w:pPr>
      <w:numPr>
        <w:ilvl w:val="2"/>
        <w:numId w:val="24"/>
      </w:numPr>
      <w:spacing w:before="40" w:after="40" w:line="280" w:lineRule="atLeast"/>
    </w:pPr>
    <w:rPr>
      <w:rFonts w:ascii="Arial" w:eastAsia="Times New Roman" w:hAnsi="Arial" w:cs="Times New Roman"/>
      <w:sz w:val="22"/>
      <w:szCs w:val="22"/>
      <w:lang w:eastAsia="en-AU"/>
    </w:rPr>
  </w:style>
  <w:style w:type="paragraph" w:customStyle="1" w:styleId="tabletextnumber">
    <w:name w:val="table text number"/>
    <w:basedOn w:val="TableText"/>
    <w:rsid w:val="004A5F10"/>
    <w:pPr>
      <w:numPr>
        <w:ilvl w:val="1"/>
      </w:numPr>
      <w:spacing w:before="40" w:after="40"/>
    </w:pPr>
  </w:style>
  <w:style w:type="paragraph" w:customStyle="1" w:styleId="tabletextalpha">
    <w:name w:val="table text alpha"/>
    <w:basedOn w:val="TableText"/>
    <w:rsid w:val="004A5F10"/>
    <w:pPr>
      <w:numPr>
        <w:ilvl w:val="2"/>
      </w:numPr>
      <w:spacing w:before="40" w:after="40"/>
    </w:pPr>
  </w:style>
  <w:style w:type="character" w:customStyle="1" w:styleId="BulletcircleChar">
    <w:name w:val="Bullet circle Char"/>
    <w:link w:val="Bulletcircle"/>
    <w:rsid w:val="004A5F10"/>
    <w:rPr>
      <w:rFonts w:ascii="Arial" w:eastAsia="Times New Roman" w:hAnsi="Arial" w:cs="Times New Roman"/>
      <w:lang w:eastAsia="en-AU"/>
    </w:rPr>
  </w:style>
  <w:style w:type="character" w:customStyle="1" w:styleId="normaltextrun">
    <w:name w:val="normaltextrun"/>
    <w:basedOn w:val="DefaultParagraphFont"/>
    <w:rsid w:val="004A5F10"/>
  </w:style>
  <w:style w:type="paragraph" w:customStyle="1" w:styleId="Bullet1">
    <w:name w:val="Bullet1"/>
    <w:basedOn w:val="Bulletcircle"/>
    <w:link w:val="Bullet1Char"/>
    <w:qFormat/>
    <w:rsid w:val="004A5F10"/>
    <w:pPr>
      <w:numPr>
        <w:numId w:val="26"/>
      </w:numPr>
      <w:ind w:hanging="357"/>
    </w:pPr>
  </w:style>
  <w:style w:type="character" w:customStyle="1" w:styleId="Bullet1Char">
    <w:name w:val="Bullet1 Char"/>
    <w:basedOn w:val="BulletcircleChar"/>
    <w:link w:val="Bullet1"/>
    <w:rsid w:val="004A5F10"/>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942697">
      <w:bodyDiv w:val="1"/>
      <w:marLeft w:val="0"/>
      <w:marRight w:val="0"/>
      <w:marTop w:val="0"/>
      <w:marBottom w:val="0"/>
      <w:divBdr>
        <w:top w:val="none" w:sz="0" w:space="0" w:color="auto"/>
        <w:left w:val="none" w:sz="0" w:space="0" w:color="auto"/>
        <w:bottom w:val="none" w:sz="0" w:space="0" w:color="auto"/>
        <w:right w:val="none" w:sz="0" w:space="0" w:color="auto"/>
      </w:divBdr>
    </w:div>
    <w:div w:id="91285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2CBE50BD26C64F958CB4D402B4F4FD" ma:contentTypeVersion="29" ma:contentTypeDescription="Create a new document." ma:contentTypeScope="" ma:versionID="7065e69ae17c4cfa28882d1d58e68f3c">
  <xsd:schema xmlns:xsd="http://www.w3.org/2001/XMLSchema" xmlns:xs="http://www.w3.org/2001/XMLSchema" xmlns:p="http://schemas.microsoft.com/office/2006/metadata/properties" xmlns:ns1="http://schemas.microsoft.com/sharepoint/v3" xmlns:ns2="126b4e61-42a7-4fd3-8b78-fdf366e4a937" xmlns:ns3="46ae0af0-3870-4d65-a93f-871eda3c06f6" targetNamespace="http://schemas.microsoft.com/office/2006/metadata/properties" ma:root="true" ma:fieldsID="1739b166e6226f760efa51c0c2f1c59b" ns1:_="" ns2:_="" ns3:_="">
    <xsd:import namespace="http://schemas.microsoft.com/sharepoint/v3"/>
    <xsd:import namespace="126b4e61-42a7-4fd3-8b78-fdf366e4a937"/>
    <xsd:import namespace="46ae0af0-3870-4d65-a93f-871eda3c06f6"/>
    <xsd:element name="properties">
      <xsd:complexType>
        <xsd:sequence>
          <xsd:element name="documentManagement">
            <xsd:complexType>
              <xsd:all>
                <xsd:element ref="ns2:_Flow_SignoffStatus" minOccurs="0"/>
                <xsd:element ref="ns2:o401133738494bd7be7406134b2ac52d" minOccurs="0"/>
                <xsd:element ref="ns2:h74133c6dbbf4ebcb3d680b5056827d9" minOccurs="0"/>
                <xsd:element ref="ns2:Date" minOccurs="0"/>
                <xsd:element ref="ns2:ae355cffc4504fb4b9924bdad3eb04fb" minOccurs="0"/>
                <xsd:element ref="ns3:TaxCatchAll"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b4e61-42a7-4fd3-8b78-fdf366e4a937"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o401133738494bd7be7406134b2ac52d" ma:index="8" nillable="true" ma:taxonomy="true" ma:internalName="o401133738494bd7be7406134b2ac52d" ma:taxonomyFieldName="Subject" ma:displayName="Subject" ma:readOnly="false" ma:fieldId="{84011337-3849-4bd7-be74-06134b2ac52d}" ma:sspId="4a5607ad-57dc-414a-ad61-7181354220bb" ma:termSetId="ae9de30f-ae74-4055-bb6e-2e10604e32b1" ma:anchorId="00000000-0000-0000-0000-000000000000" ma:open="false" ma:isKeyword="false">
      <xsd:complexType>
        <xsd:sequence>
          <xsd:element ref="pc:Terms" minOccurs="0" maxOccurs="1"/>
        </xsd:sequence>
      </xsd:complexType>
    </xsd:element>
    <xsd:element name="h74133c6dbbf4ebcb3d680b5056827d9" ma:index="10" nillable="true" ma:taxonomy="true" ma:internalName="h74133c6dbbf4ebcb3d680b5056827d9" ma:taxonomyFieldName="Activity" ma:displayName="Activity" ma:readOnly="false" ma:fieldId="{174133c6-dbbf-4ebc-b3d6-80b5056827d9}" ma:sspId="4a5607ad-57dc-414a-ad61-7181354220bb" ma:termSetId="0fa37800-21ca-4758-8d78-e410551c9a3a" ma:anchorId="00000000-0000-0000-0000-000000000000" ma:open="false" ma:isKeyword="false">
      <xsd:complexType>
        <xsd:sequence>
          <xsd:element ref="pc:Terms" minOccurs="0" maxOccurs="1"/>
        </xsd:sequence>
      </xsd:complexType>
    </xsd:element>
    <xsd:element name="Date" ma:index="11" nillable="true" ma:displayName="Date" ma:format="DateOnly" ma:internalName="Date" ma:readOnly="false">
      <xsd:simpleType>
        <xsd:restriction base="dms:DateTime"/>
      </xsd:simpleType>
    </xsd:element>
    <xsd:element name="ae355cffc4504fb4b9924bdad3eb04fb" ma:index="15" nillable="true" ma:taxonomy="true" ma:internalName="ae355cffc4504fb4b9924bdad3eb04fb" ma:taxonomyFieldName="Keyword" ma:displayName="Keyword" ma:readOnly="false" ma:fieldId="{ae355cff-c450-4fb4-b992-4bdad3eb04fb}" ma:sspId="4a5607ad-57dc-414a-ad61-7181354220bb" ma:termSetId="d6fbed99-13b8-43c9-b29b-c0bc4161dc7e"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5607ad-57dc-414a-ad61-7181354220bb"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e0af0-3870-4d65-a93f-871eda3c06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ffda78-a196-4272-848c-19e7221d1c25}" ma:internalName="TaxCatchAll" ma:showField="CatchAllData" ma:web="46ae0af0-3870-4d65-a93f-871eda3c06f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6b4e61-42a7-4fd3-8b78-fdf366e4a937">
      <Terms xmlns="http://schemas.microsoft.com/office/infopath/2007/PartnerControls"/>
    </lcf76f155ced4ddcb4097134ff3c332f>
    <TaxCatchAll xmlns="46ae0af0-3870-4d65-a93f-871eda3c06f6" xsi:nil="true"/>
    <_ip_UnifiedCompliancePolicyUIAction xmlns="http://schemas.microsoft.com/sharepoint/v3" xsi:nil="true"/>
    <_Flow_SignoffStatus xmlns="126b4e61-42a7-4fd3-8b78-fdf366e4a937" xsi:nil="true"/>
    <Date xmlns="126b4e61-42a7-4fd3-8b78-fdf366e4a937" xsi:nil="true"/>
    <ae355cffc4504fb4b9924bdad3eb04fb xmlns="126b4e61-42a7-4fd3-8b78-fdf366e4a937">
      <Terms xmlns="http://schemas.microsoft.com/office/infopath/2007/PartnerControls"/>
    </ae355cffc4504fb4b9924bdad3eb04fb>
    <_ip_UnifiedCompliancePolicyProperties xmlns="http://schemas.microsoft.com/sharepoint/v3" xsi:nil="true"/>
    <h74133c6dbbf4ebcb3d680b5056827d9 xmlns="126b4e61-42a7-4fd3-8b78-fdf366e4a937">
      <Terms xmlns="http://schemas.microsoft.com/office/infopath/2007/PartnerControls"/>
    </h74133c6dbbf4ebcb3d680b5056827d9>
    <o401133738494bd7be7406134b2ac52d xmlns="126b4e61-42a7-4fd3-8b78-fdf366e4a937">
      <Terms xmlns="http://schemas.microsoft.com/office/infopath/2007/PartnerControls"/>
    </o401133738494bd7be7406134b2ac52d>
  </documentManagement>
</p:properties>
</file>

<file path=customXml/itemProps1.xml><?xml version="1.0" encoding="utf-8"?>
<ds:datastoreItem xmlns:ds="http://schemas.openxmlformats.org/officeDocument/2006/customXml" ds:itemID="{29AFC41C-7069-4B2B-9B79-DF2E1EE4D7CF}">
  <ds:schemaRefs>
    <ds:schemaRef ds:uri="http://schemas.microsoft.com/sharepoint/v3/contenttype/forms"/>
  </ds:schemaRefs>
</ds:datastoreItem>
</file>

<file path=customXml/itemProps2.xml><?xml version="1.0" encoding="utf-8"?>
<ds:datastoreItem xmlns:ds="http://schemas.openxmlformats.org/officeDocument/2006/customXml" ds:itemID="{E5207500-C6FA-4E06-8489-B9EFE8A20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6b4e61-42a7-4fd3-8b78-fdf366e4a937"/>
    <ds:schemaRef ds:uri="46ae0af0-3870-4d65-a93f-871eda3c0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164CA-3301-4FFC-9F36-19D4A1E6DE5F}">
  <ds:schemaRefs>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http://purl.org/dc/dcmitype/"/>
    <ds:schemaRef ds:uri="126b4e61-42a7-4fd3-8b78-fdf366e4a937"/>
    <ds:schemaRef ds:uri="http://schemas.microsoft.com/office/2006/metadata/properties"/>
    <ds:schemaRef ds:uri="46ae0af0-3870-4d65-a93f-871eda3c06f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2025%20QGEA%20policy-short%20document%20template</Template>
  <TotalTime>4</TotalTime>
  <Pages>4</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Digital Word document A4 portrait no cover</vt:lpstr>
    </vt:vector>
  </TitlesOfParts>
  <Company/>
  <LinksUpToDate>false</LinksUpToDate>
  <CharactersWithSpaces>7355</CharactersWithSpaces>
  <SharedDoc>false</SharedDoc>
  <HLinks>
    <vt:vector size="36" baseType="variant">
      <vt:variant>
        <vt:i4>6488166</vt:i4>
      </vt:variant>
      <vt:variant>
        <vt:i4>15</vt:i4>
      </vt:variant>
      <vt:variant>
        <vt:i4>0</vt:i4>
      </vt:variant>
      <vt:variant>
        <vt:i4>5</vt:i4>
      </vt:variant>
      <vt:variant>
        <vt:lpwstr>http://creativecommons.org/licenses/by/4.0/</vt:lpwstr>
      </vt:variant>
      <vt:variant>
        <vt:lpwstr/>
      </vt:variant>
      <vt:variant>
        <vt:i4>7274623</vt:i4>
      </vt:variant>
      <vt:variant>
        <vt:i4>12</vt:i4>
      </vt:variant>
      <vt:variant>
        <vt:i4>0</vt:i4>
      </vt:variant>
      <vt:variant>
        <vt:i4>5</vt:i4>
      </vt:variant>
      <vt:variant>
        <vt:lpwstr>https://www.forgov.qld.gov.au/news-events-and-consultation/glossary</vt:lpwstr>
      </vt:variant>
      <vt:variant>
        <vt:lpwstr/>
      </vt:variant>
      <vt:variant>
        <vt:i4>4784136</vt:i4>
      </vt:variant>
      <vt:variant>
        <vt:i4>9</vt:i4>
      </vt:variant>
      <vt:variant>
        <vt:i4>0</vt:i4>
      </vt:variant>
      <vt:variant>
        <vt:i4>5</vt:i4>
      </vt:variant>
      <vt:variant>
        <vt:lpwstr>https://www.legislation.qld.gov.au/view/html/asmade/sl-2019-0182</vt:lpwstr>
      </vt:variant>
      <vt:variant>
        <vt:lpwstr/>
      </vt:variant>
      <vt:variant>
        <vt:i4>6029399</vt:i4>
      </vt:variant>
      <vt:variant>
        <vt:i4>6</vt:i4>
      </vt:variant>
      <vt:variant>
        <vt:i4>0</vt:i4>
      </vt:variant>
      <vt:variant>
        <vt:i4>5</vt:i4>
      </vt:variant>
      <vt:variant>
        <vt:lpwstr>https://www.legislation.qld.gov.au/view/html/inforce/current/act-2022-034</vt:lpwstr>
      </vt:variant>
      <vt:variant>
        <vt:lpwstr/>
      </vt:variant>
      <vt:variant>
        <vt:i4>2162814</vt:i4>
      </vt:variant>
      <vt:variant>
        <vt:i4>3</vt:i4>
      </vt:variant>
      <vt:variant>
        <vt:i4>0</vt:i4>
      </vt:variant>
      <vt:variant>
        <vt:i4>5</vt:i4>
      </vt:variant>
      <vt:variant>
        <vt:lpwstr>https://www.forgov.qld.gov.au/information-and-communication-technology/queensland-government-enterprise-architecture-qgea/how-to-apply-the-qgea</vt:lpwstr>
      </vt:variant>
      <vt:variant>
        <vt:lpwstr/>
      </vt:variant>
      <vt:variant>
        <vt:i4>6553714</vt:i4>
      </vt:variant>
      <vt:variant>
        <vt:i4>0</vt:i4>
      </vt:variant>
      <vt:variant>
        <vt:i4>0</vt:i4>
      </vt:variant>
      <vt:variant>
        <vt:i4>5</vt:i4>
      </vt:variant>
      <vt:variant>
        <vt:lpwstr>https://www.forgov.qld.gov.au/information-and-communication-technology/queensland-government-enterprise-architecture-qgea/qgea-alignment-and-exceptions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Word document A4 portrait no cover</dc:title>
  <dc:subject/>
  <dc:creator>Vanessa Williams</dc:creator>
  <cp:keywords>digital</cp:keywords>
  <dc:description/>
  <cp:lastModifiedBy>Lisa Irwin</cp:lastModifiedBy>
  <cp:revision>2</cp:revision>
  <dcterms:created xsi:type="dcterms:W3CDTF">2025-07-15T05:43:00Z</dcterms:created>
  <dcterms:modified xsi:type="dcterms:W3CDTF">2025-07-15T05:43:00Z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0x0101007B2CBE50BD26C64F958CB4D402B4F4FD</vt:lpwstr>
  </property>
  <property fmtid="{D5CDD505-2E9C-101B-9397-08002B2CF9AE}" pid="3" name="Order">
    <vt:r8>3543300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TaxKeyword">
    <vt:lpwstr>818;#digital|6165db7c-c8f9-4662-b46a-fcbb0aa8cb39</vt:lpwstr>
  </property>
  <property fmtid="{D5CDD505-2E9C-101B-9397-08002B2CF9AE}" pid="11" name="MediaServiceImageTags">
    <vt:lpwstr/>
  </property>
  <property fmtid="{D5CDD505-2E9C-101B-9397-08002B2CF9AE}" pid="12" name="Activity">
    <vt:lpwstr/>
  </property>
  <property fmtid="{D5CDD505-2E9C-101B-9397-08002B2CF9AE}" pid="13" name="Keyword">
    <vt:lpwstr/>
  </property>
  <property fmtid="{D5CDD505-2E9C-101B-9397-08002B2CF9AE}" pid="14" name="MSIP_Label_49a01621-fcd7-4b6d-bff6-4d8e409d56e6_Enabled">
    <vt:lpwstr>true</vt:lpwstr>
  </property>
  <property fmtid="{D5CDD505-2E9C-101B-9397-08002B2CF9AE}" pid="15" name="MSIP_Label_49a01621-fcd7-4b6d-bff6-4d8e409d56e6_SetDate">
    <vt:lpwstr>2024-07-25T02:14:49Z</vt:lpwstr>
  </property>
  <property fmtid="{D5CDD505-2E9C-101B-9397-08002B2CF9AE}" pid="16" name="MSIP_Label_49a01621-fcd7-4b6d-bff6-4d8e409d56e6_Method">
    <vt:lpwstr>Privileged</vt:lpwstr>
  </property>
  <property fmtid="{D5CDD505-2E9C-101B-9397-08002B2CF9AE}" pid="17" name="MSIP_Label_49a01621-fcd7-4b6d-bff6-4d8e409d56e6_Name">
    <vt:lpwstr>OFFICIAL</vt:lpwstr>
  </property>
  <property fmtid="{D5CDD505-2E9C-101B-9397-08002B2CF9AE}" pid="18" name="MSIP_Label_49a01621-fcd7-4b6d-bff6-4d8e409d56e6_SiteId">
    <vt:lpwstr>075170e6-9e41-41c2-ad73-a55b683d7524</vt:lpwstr>
  </property>
  <property fmtid="{D5CDD505-2E9C-101B-9397-08002B2CF9AE}" pid="19" name="MSIP_Label_49a01621-fcd7-4b6d-bff6-4d8e409d56e6_ActionId">
    <vt:lpwstr>9994710f-9dca-4176-8645-40a5f95e24b8</vt:lpwstr>
  </property>
  <property fmtid="{D5CDD505-2E9C-101B-9397-08002B2CF9AE}" pid="20" name="MSIP_Label_49a01621-fcd7-4b6d-bff6-4d8e409d56e6_ContentBits">
    <vt:lpwstr>0</vt:lpwstr>
  </property>
</Properties>
</file>