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5F3E4" w14:textId="65261DC5" w:rsidR="00F5054D" w:rsidRPr="000E1DFF" w:rsidRDefault="00F5054D" w:rsidP="000E1DFF">
      <w:pPr>
        <w:widowControl w:val="0"/>
        <w:spacing w:after="0" w:line="240" w:lineRule="auto"/>
        <w:rPr>
          <w:rFonts w:ascii="Arial" w:eastAsia="Times New Roman" w:hAnsi="Arial" w:cs="Arial"/>
          <w:sz w:val="28"/>
          <w:szCs w:val="28"/>
          <w:lang w:bidi="he-IL"/>
        </w:rPr>
      </w:pPr>
      <w:r w:rsidRPr="000E1DFF">
        <w:rPr>
          <w:rFonts w:ascii="Arial" w:eastAsia="Times New Roman" w:hAnsi="Arial" w:cs="Arial"/>
          <w:sz w:val="28"/>
          <w:szCs w:val="28"/>
          <w:lang w:bidi="he-IL"/>
        </w:rPr>
        <w:t>Template letter</w:t>
      </w:r>
      <w:r w:rsidR="000E1DFF" w:rsidRPr="000E1DFF">
        <w:rPr>
          <w:rFonts w:ascii="Arial" w:eastAsia="Times New Roman" w:hAnsi="Arial" w:cs="Arial"/>
          <w:sz w:val="28"/>
          <w:szCs w:val="28"/>
          <w:lang w:bidi="he-IL"/>
        </w:rPr>
        <w:t>:</w:t>
      </w:r>
      <w:r w:rsidRPr="000E1DFF">
        <w:rPr>
          <w:rFonts w:ascii="Arial" w:eastAsia="Times New Roman" w:hAnsi="Arial" w:cs="Arial"/>
          <w:sz w:val="28"/>
          <w:szCs w:val="28"/>
          <w:lang w:bidi="he-IL"/>
        </w:rPr>
        <w:t xml:space="preserve"> Conversion request acknowledgement – </w:t>
      </w:r>
      <w:r w:rsidR="00D845BF" w:rsidRPr="000E1DFF">
        <w:rPr>
          <w:rFonts w:ascii="Arial" w:eastAsia="Times New Roman" w:hAnsi="Arial" w:cs="Arial"/>
          <w:sz w:val="28"/>
          <w:szCs w:val="28"/>
          <w:lang w:bidi="he-IL"/>
        </w:rPr>
        <w:t>non-permanent</w:t>
      </w:r>
      <w:r w:rsidRPr="000E1DFF">
        <w:rPr>
          <w:rFonts w:ascii="Arial" w:eastAsia="Times New Roman" w:hAnsi="Arial" w:cs="Arial"/>
          <w:sz w:val="28"/>
          <w:szCs w:val="28"/>
          <w:lang w:bidi="he-IL"/>
        </w:rPr>
        <w:t xml:space="preserve"> </w:t>
      </w:r>
      <w:r w:rsidR="001E6BC0">
        <w:rPr>
          <w:rFonts w:ascii="Arial" w:eastAsia="Times New Roman" w:hAnsi="Arial" w:cs="Arial"/>
          <w:sz w:val="28"/>
          <w:szCs w:val="28"/>
          <w:lang w:bidi="he-IL"/>
        </w:rPr>
        <w:t>employment</w:t>
      </w:r>
      <w:r w:rsidR="003F41CB">
        <w:rPr>
          <w:rFonts w:ascii="Arial" w:eastAsia="Times New Roman" w:hAnsi="Arial" w:cs="Arial"/>
          <w:sz w:val="28"/>
          <w:szCs w:val="28"/>
          <w:lang w:bidi="he-IL"/>
        </w:rPr>
        <w:t xml:space="preserve"> </w:t>
      </w:r>
      <w:proofErr w:type="gramStart"/>
      <w:r w:rsidR="003F41CB">
        <w:rPr>
          <w:rFonts w:ascii="Arial" w:eastAsia="Times New Roman" w:hAnsi="Arial" w:cs="Arial"/>
          <w:sz w:val="28"/>
          <w:szCs w:val="28"/>
          <w:lang w:bidi="he-IL"/>
        </w:rPr>
        <w:t>1 year</w:t>
      </w:r>
      <w:proofErr w:type="gramEnd"/>
      <w:r w:rsidR="003F41CB">
        <w:rPr>
          <w:rFonts w:ascii="Arial" w:eastAsia="Times New Roman" w:hAnsi="Arial" w:cs="Arial"/>
          <w:sz w:val="28"/>
          <w:szCs w:val="28"/>
          <w:lang w:bidi="he-IL"/>
        </w:rPr>
        <w:t xml:space="preserve"> reviews</w:t>
      </w:r>
    </w:p>
    <w:p w14:paraId="54C30CFC" w14:textId="3E89E023" w:rsidR="00F5054D" w:rsidRPr="00F5054D" w:rsidRDefault="00F5054D" w:rsidP="00F5054D">
      <w:pPr>
        <w:widowControl w:val="0"/>
        <w:spacing w:after="0" w:line="240" w:lineRule="auto"/>
        <w:rPr>
          <w:rFonts w:ascii="Arial" w:eastAsia="Times New Roman" w:hAnsi="Arial" w:cs="Times New Roman"/>
          <w:noProof/>
          <w:sz w:val="20"/>
          <w:szCs w:val="20"/>
          <w:highlight w:val="yellow"/>
          <w:lang w:bidi="he-IL"/>
        </w:rPr>
      </w:pPr>
      <w:r w:rsidRPr="00F5054D">
        <w:rPr>
          <w:rFonts w:ascii="Arial" w:eastAsia="Times New Roman" w:hAnsi="Arial" w:cs="Times New Roman"/>
          <w:noProof/>
          <w:szCs w:val="20"/>
          <w:lang w:bidi="he-IL"/>
        </w:rPr>
        <mc:AlternateContent>
          <mc:Choice Requires="wps">
            <w:drawing>
              <wp:anchor distT="45720" distB="45720" distL="114300" distR="114300" simplePos="0" relativeHeight="251658240" behindDoc="0" locked="0" layoutInCell="1" allowOverlap="1" wp14:anchorId="2F69D686" wp14:editId="0A57A900">
                <wp:simplePos x="0" y="0"/>
                <wp:positionH relativeFrom="margin">
                  <wp:align>left</wp:align>
                </wp:positionH>
                <wp:positionV relativeFrom="paragraph">
                  <wp:posOffset>335280</wp:posOffset>
                </wp:positionV>
                <wp:extent cx="6170930" cy="945515"/>
                <wp:effectExtent l="0" t="0" r="20320"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946015"/>
                        </a:xfrm>
                        <a:prstGeom prst="rect">
                          <a:avLst/>
                        </a:prstGeom>
                        <a:solidFill>
                          <a:srgbClr val="FFFFFF"/>
                        </a:solidFill>
                        <a:ln w="9525">
                          <a:solidFill>
                            <a:srgbClr val="000000"/>
                          </a:solidFill>
                          <a:miter lim="800000"/>
                          <a:headEnd/>
                          <a:tailEnd/>
                        </a:ln>
                      </wps:spPr>
                      <wps:txbx>
                        <w:txbxContent>
                          <w:p w14:paraId="24ACCE58" w14:textId="38DA20EC" w:rsidR="007B765E" w:rsidRPr="00EF58A0" w:rsidRDefault="00F5054D" w:rsidP="007B765E">
                            <w:pPr>
                              <w:widowControl w:val="0"/>
                              <w:rPr>
                                <w:i/>
                                <w:shd w:val="clear" w:color="auto" w:fill="D9D9D9"/>
                              </w:rPr>
                            </w:pPr>
                            <w:r w:rsidRPr="009C716A">
                              <w:rPr>
                                <w:rFonts w:ascii="Arial" w:hAnsi="Arial" w:cs="Arial"/>
                                <w:i/>
                                <w:shd w:val="clear" w:color="auto" w:fill="BFBFBF"/>
                              </w:rPr>
                              <w:t xml:space="preserve">The purpose of this letter is to respond to a notice given by a </w:t>
                            </w:r>
                            <w:r w:rsidR="00455393" w:rsidRPr="009C716A">
                              <w:rPr>
                                <w:rFonts w:ascii="Arial" w:hAnsi="Arial" w:cs="Arial"/>
                                <w:i/>
                                <w:shd w:val="clear" w:color="auto" w:fill="BFBFBF"/>
                              </w:rPr>
                              <w:t>non-permanent</w:t>
                            </w:r>
                            <w:r w:rsidRPr="009C716A">
                              <w:rPr>
                                <w:rFonts w:ascii="Arial" w:hAnsi="Arial" w:cs="Arial"/>
                                <w:i/>
                                <w:shd w:val="clear" w:color="auto" w:fill="BFBFBF"/>
                              </w:rPr>
                              <w:t xml:space="preserve"> employee about their eligibility for a conversion review under section </w:t>
                            </w:r>
                            <w:r w:rsidR="00003E47" w:rsidRPr="009C716A">
                              <w:rPr>
                                <w:rFonts w:ascii="Arial" w:hAnsi="Arial" w:cs="Arial"/>
                                <w:i/>
                                <w:shd w:val="clear" w:color="auto" w:fill="BFBFBF"/>
                              </w:rPr>
                              <w:t>11</w:t>
                            </w:r>
                            <w:r w:rsidR="00D41435" w:rsidRPr="009C716A">
                              <w:rPr>
                                <w:rFonts w:ascii="Arial" w:hAnsi="Arial" w:cs="Arial"/>
                                <w:i/>
                                <w:shd w:val="clear" w:color="auto" w:fill="BFBFBF"/>
                              </w:rPr>
                              <w:t>3</w:t>
                            </w:r>
                            <w:r w:rsidR="002D74DA" w:rsidRPr="009C716A">
                              <w:rPr>
                                <w:rFonts w:ascii="Arial" w:hAnsi="Arial" w:cs="Arial"/>
                                <w:i/>
                                <w:shd w:val="clear" w:color="auto" w:fill="BFBFBF"/>
                              </w:rPr>
                              <w:t xml:space="preserve"> </w:t>
                            </w:r>
                            <w:r w:rsidRPr="009C716A">
                              <w:rPr>
                                <w:rFonts w:ascii="Arial" w:hAnsi="Arial" w:cs="Arial"/>
                                <w:i/>
                                <w:shd w:val="clear" w:color="auto" w:fill="BFBFBF"/>
                              </w:rPr>
                              <w:t xml:space="preserve">of the Public </w:t>
                            </w:r>
                            <w:r w:rsidR="00003E47" w:rsidRPr="009C716A">
                              <w:rPr>
                                <w:rFonts w:ascii="Arial" w:hAnsi="Arial" w:cs="Arial"/>
                                <w:i/>
                                <w:shd w:val="clear" w:color="auto" w:fill="BFBFBF"/>
                              </w:rPr>
                              <w:t>Sector</w:t>
                            </w:r>
                            <w:r w:rsidRPr="009C716A">
                              <w:rPr>
                                <w:rFonts w:ascii="Arial" w:hAnsi="Arial" w:cs="Arial"/>
                                <w:i/>
                                <w:shd w:val="clear" w:color="auto" w:fill="BFBFBF"/>
                              </w:rPr>
                              <w:t xml:space="preserve"> Act 20</w:t>
                            </w:r>
                            <w:r w:rsidR="00003E47" w:rsidRPr="009C716A">
                              <w:rPr>
                                <w:rFonts w:ascii="Arial" w:hAnsi="Arial" w:cs="Arial"/>
                                <w:i/>
                                <w:shd w:val="clear" w:color="auto" w:fill="BFBFBF"/>
                              </w:rPr>
                              <w:t>22</w:t>
                            </w:r>
                            <w:r w:rsidRPr="009C716A">
                              <w:rPr>
                                <w:rFonts w:ascii="Arial" w:hAnsi="Arial" w:cs="Arial"/>
                                <w:i/>
                                <w:shd w:val="clear" w:color="auto" w:fill="BFBFBF"/>
                              </w:rPr>
                              <w:t>. It is essential to provide employees with fairness, including adequate time to make submissions about their conversion.</w:t>
                            </w:r>
                            <w:r w:rsidRPr="009C716A">
                              <w:rPr>
                                <w:rFonts w:ascii="Arial" w:hAnsi="Arial" w:cs="Arial"/>
                                <w:i/>
                              </w:rPr>
                              <w:t xml:space="preserve"> </w:t>
                            </w:r>
                            <w:r w:rsidR="007B765E" w:rsidRPr="00EF58A0">
                              <w:rPr>
                                <w:rFonts w:ascii="Arial" w:hAnsi="Arial" w:cs="Arial"/>
                                <w:iCs/>
                                <w:highlight w:val="yellow"/>
                              </w:rPr>
                              <w:t>[Delete before sending letter]</w:t>
                            </w:r>
                          </w:p>
                          <w:p w14:paraId="288990CB" w14:textId="1474C6DC" w:rsidR="00F5054D" w:rsidRPr="009C716A" w:rsidRDefault="00F5054D" w:rsidP="00F5054D">
                            <w:pPr>
                              <w:rPr>
                                <w:rFonts w:ascii="Arial" w:hAnsi="Arial"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9D686" id="_x0000_t202" coordsize="21600,21600" o:spt="202" path="m,l,21600r21600,l21600,xe">
                <v:stroke joinstyle="miter"/>
                <v:path gradientshapeok="t" o:connecttype="rect"/>
              </v:shapetype>
              <v:shape id="Text Box 2" o:spid="_x0000_s1026" type="#_x0000_t202" style="position:absolute;margin-left:0;margin-top:26.4pt;width:485.9pt;height:74.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IPqDwIAAB8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sqt0/RpNHG3rxSrNljEEy59+G+v8OwEdCUJBLTY1orPjvfMhG5Y/uYRgDpSs9lKpqNim&#10;3ClLjgwHYB/PhP6Tm9Kkx+jL+XIk4K8QaTx/guikx0lWsivo9dmJ5YG2t7qKc+aZVKOMKSs98Rio&#10;G0n0QzmgY+CzhOqEjFoYJxY3DIUW7A9KepzWgrrvB2YFJeq9xq6ss8UijHdUFsurOSr20lJeWpjm&#10;CFVQT8ko7nxciUCYhlvsXi0jsc+ZTLniFEa+p40JY36pR6/nvd4+AgAA//8DAFBLAwQUAAYACAAA&#10;ACEAujT7S94AAAAHAQAADwAAAGRycy9kb3ducmV2LnhtbEyPzU7DMBCE70i8g7VIXFDrJEDThmwq&#10;hASiN2gRXN14m0T4J8RuGt6e5QS3Hc1o5ttyPVkjRhpC5x1COk9AkKu97lyD8LZ7nC1BhKicVsY7&#10;QvimAOvq/KxUhfYn90rjNjaCS1woFEIbY19IGeqWrApz35Nj7+AHqyLLoZF6UCcut0ZmSbKQVnWO&#10;F1rV00NL9ef2aBGWN8/jR9hcv7zXi4NZxat8fPoaEC8vpvs7EJGm+BeGX3xGh4qZ9v7odBAGgR+J&#10;CLcZ87O7ylM+9ghZkuYgq1L+569+AAAA//8DAFBLAQItABQABgAIAAAAIQC2gziS/gAAAOEBAAAT&#10;AAAAAAAAAAAAAAAAAAAAAABbQ29udGVudF9UeXBlc10ueG1sUEsBAi0AFAAGAAgAAAAhADj9If/W&#10;AAAAlAEAAAsAAAAAAAAAAAAAAAAALwEAAF9yZWxzLy5yZWxzUEsBAi0AFAAGAAgAAAAhALzog+oP&#10;AgAAHwQAAA4AAAAAAAAAAAAAAAAALgIAAGRycy9lMm9Eb2MueG1sUEsBAi0AFAAGAAgAAAAhALo0&#10;+0veAAAABwEAAA8AAAAAAAAAAAAAAAAAaQQAAGRycy9kb3ducmV2LnhtbFBLBQYAAAAABAAEAPMA&#10;AAB0BQAAAAA=&#10;">
                <v:textbox>
                  <w:txbxContent>
                    <w:p w14:paraId="24ACCE58" w14:textId="38DA20EC" w:rsidR="007B765E" w:rsidRPr="00EF58A0" w:rsidRDefault="00F5054D" w:rsidP="007B765E">
                      <w:pPr>
                        <w:widowControl w:val="0"/>
                        <w:rPr>
                          <w:i/>
                          <w:shd w:val="clear" w:color="auto" w:fill="D9D9D9"/>
                        </w:rPr>
                      </w:pPr>
                      <w:r w:rsidRPr="009C716A">
                        <w:rPr>
                          <w:rFonts w:ascii="Arial" w:hAnsi="Arial" w:cs="Arial"/>
                          <w:i/>
                          <w:shd w:val="clear" w:color="auto" w:fill="BFBFBF"/>
                        </w:rPr>
                        <w:t xml:space="preserve">The purpose of this letter is to respond to a notice given by a </w:t>
                      </w:r>
                      <w:r w:rsidR="00455393" w:rsidRPr="009C716A">
                        <w:rPr>
                          <w:rFonts w:ascii="Arial" w:hAnsi="Arial" w:cs="Arial"/>
                          <w:i/>
                          <w:shd w:val="clear" w:color="auto" w:fill="BFBFBF"/>
                        </w:rPr>
                        <w:t>non-permanent</w:t>
                      </w:r>
                      <w:r w:rsidRPr="009C716A">
                        <w:rPr>
                          <w:rFonts w:ascii="Arial" w:hAnsi="Arial" w:cs="Arial"/>
                          <w:i/>
                          <w:shd w:val="clear" w:color="auto" w:fill="BFBFBF"/>
                        </w:rPr>
                        <w:t xml:space="preserve"> employee about their eligibility for a conversion review under section </w:t>
                      </w:r>
                      <w:r w:rsidR="00003E47" w:rsidRPr="009C716A">
                        <w:rPr>
                          <w:rFonts w:ascii="Arial" w:hAnsi="Arial" w:cs="Arial"/>
                          <w:i/>
                          <w:shd w:val="clear" w:color="auto" w:fill="BFBFBF"/>
                        </w:rPr>
                        <w:t>11</w:t>
                      </w:r>
                      <w:r w:rsidR="00D41435" w:rsidRPr="009C716A">
                        <w:rPr>
                          <w:rFonts w:ascii="Arial" w:hAnsi="Arial" w:cs="Arial"/>
                          <w:i/>
                          <w:shd w:val="clear" w:color="auto" w:fill="BFBFBF"/>
                        </w:rPr>
                        <w:t>3</w:t>
                      </w:r>
                      <w:r w:rsidR="002D74DA" w:rsidRPr="009C716A">
                        <w:rPr>
                          <w:rFonts w:ascii="Arial" w:hAnsi="Arial" w:cs="Arial"/>
                          <w:i/>
                          <w:shd w:val="clear" w:color="auto" w:fill="BFBFBF"/>
                        </w:rPr>
                        <w:t xml:space="preserve"> </w:t>
                      </w:r>
                      <w:r w:rsidRPr="009C716A">
                        <w:rPr>
                          <w:rFonts w:ascii="Arial" w:hAnsi="Arial" w:cs="Arial"/>
                          <w:i/>
                          <w:shd w:val="clear" w:color="auto" w:fill="BFBFBF"/>
                        </w:rPr>
                        <w:t xml:space="preserve">of the Public </w:t>
                      </w:r>
                      <w:r w:rsidR="00003E47" w:rsidRPr="009C716A">
                        <w:rPr>
                          <w:rFonts w:ascii="Arial" w:hAnsi="Arial" w:cs="Arial"/>
                          <w:i/>
                          <w:shd w:val="clear" w:color="auto" w:fill="BFBFBF"/>
                        </w:rPr>
                        <w:t>Sector</w:t>
                      </w:r>
                      <w:r w:rsidRPr="009C716A">
                        <w:rPr>
                          <w:rFonts w:ascii="Arial" w:hAnsi="Arial" w:cs="Arial"/>
                          <w:i/>
                          <w:shd w:val="clear" w:color="auto" w:fill="BFBFBF"/>
                        </w:rPr>
                        <w:t xml:space="preserve"> Act 20</w:t>
                      </w:r>
                      <w:r w:rsidR="00003E47" w:rsidRPr="009C716A">
                        <w:rPr>
                          <w:rFonts w:ascii="Arial" w:hAnsi="Arial" w:cs="Arial"/>
                          <w:i/>
                          <w:shd w:val="clear" w:color="auto" w:fill="BFBFBF"/>
                        </w:rPr>
                        <w:t>22</w:t>
                      </w:r>
                      <w:r w:rsidRPr="009C716A">
                        <w:rPr>
                          <w:rFonts w:ascii="Arial" w:hAnsi="Arial" w:cs="Arial"/>
                          <w:i/>
                          <w:shd w:val="clear" w:color="auto" w:fill="BFBFBF"/>
                        </w:rPr>
                        <w:t>. It is essential to provide employees with fairness, including adequate time to make submissions about their conversion.</w:t>
                      </w:r>
                      <w:r w:rsidRPr="009C716A">
                        <w:rPr>
                          <w:rFonts w:ascii="Arial" w:hAnsi="Arial" w:cs="Arial"/>
                          <w:i/>
                        </w:rPr>
                        <w:t xml:space="preserve"> </w:t>
                      </w:r>
                      <w:r w:rsidR="007B765E" w:rsidRPr="00EF58A0">
                        <w:rPr>
                          <w:rFonts w:ascii="Arial" w:hAnsi="Arial" w:cs="Arial"/>
                          <w:iCs/>
                          <w:highlight w:val="yellow"/>
                        </w:rPr>
                        <w:t>[Delete before sending letter]</w:t>
                      </w:r>
                    </w:p>
                    <w:p w14:paraId="288990CB" w14:textId="1474C6DC" w:rsidR="00F5054D" w:rsidRPr="009C716A" w:rsidRDefault="00F5054D" w:rsidP="00F5054D">
                      <w:pPr>
                        <w:rPr>
                          <w:rFonts w:ascii="Arial" w:hAnsi="Arial" w:cs="Arial"/>
                          <w:i/>
                        </w:rPr>
                      </w:pPr>
                    </w:p>
                  </w:txbxContent>
                </v:textbox>
                <w10:wrap type="square" anchorx="margin"/>
              </v:shape>
            </w:pict>
          </mc:Fallback>
        </mc:AlternateContent>
      </w:r>
    </w:p>
    <w:p w14:paraId="2C9D4E5D" w14:textId="48A0AEA5" w:rsidR="006A2C6F" w:rsidRDefault="002D3D42" w:rsidP="00F5054D">
      <w:pPr>
        <w:widowControl w:val="0"/>
        <w:spacing w:after="0" w:line="240" w:lineRule="auto"/>
        <w:rPr>
          <w:rFonts w:ascii="Arial" w:hAnsi="Arial" w:cs="Arial"/>
        </w:rPr>
      </w:pPr>
      <w:r w:rsidRPr="6654E235">
        <w:rPr>
          <w:rFonts w:ascii="Arial" w:hAnsi="Arial" w:cs="Arial"/>
          <w:highlight w:val="lightGray"/>
        </w:rPr>
        <w:t>[</w:t>
      </w:r>
      <w:r w:rsidR="00AB4B70" w:rsidRPr="003E7624">
        <w:rPr>
          <w:rFonts w:ascii="Arial" w:hAnsi="Arial" w:cs="Arial"/>
          <w:highlight w:val="lightGray"/>
        </w:rPr>
        <w:t>Address]</w:t>
      </w:r>
    </w:p>
    <w:p w14:paraId="66B30E7E" w14:textId="11BE64F1" w:rsidR="00AB4B70" w:rsidRPr="00F5054D" w:rsidRDefault="00AB4B70" w:rsidP="00F5054D">
      <w:pPr>
        <w:widowControl w:val="0"/>
        <w:spacing w:after="0" w:line="240" w:lineRule="auto"/>
        <w:rPr>
          <w:rFonts w:ascii="Arial" w:eastAsia="Times New Roman" w:hAnsi="Arial" w:cs="Times New Roman"/>
          <w:szCs w:val="20"/>
          <w:lang w:bidi="he-IL"/>
        </w:rPr>
      </w:pPr>
      <w:r w:rsidRPr="00FE6AB2">
        <w:rPr>
          <w:rFonts w:ascii="Arial" w:hAnsi="Arial" w:cs="Arial"/>
          <w:highlight w:val="lightGray"/>
        </w:rPr>
        <w:t>[Employee email address]</w:t>
      </w:r>
    </w:p>
    <w:p w14:paraId="6DF2C8D9" w14:textId="77777777" w:rsidR="00FE6AB2" w:rsidRDefault="00FE6AB2" w:rsidP="00F5054D">
      <w:pPr>
        <w:widowControl w:val="0"/>
        <w:tabs>
          <w:tab w:val="left" w:pos="6740"/>
        </w:tabs>
        <w:spacing w:after="0" w:line="240" w:lineRule="auto"/>
        <w:rPr>
          <w:rFonts w:ascii="Arial" w:eastAsia="Times New Roman" w:hAnsi="Arial" w:cs="Times New Roman"/>
          <w:szCs w:val="20"/>
          <w:lang w:bidi="he-IL"/>
        </w:rPr>
      </w:pPr>
    </w:p>
    <w:p w14:paraId="5F3B9925" w14:textId="402B9BE3" w:rsidR="00F5054D" w:rsidRPr="00F5054D" w:rsidRDefault="00F5054D" w:rsidP="00F5054D">
      <w:pPr>
        <w:widowControl w:val="0"/>
        <w:tabs>
          <w:tab w:val="left" w:pos="6740"/>
        </w:tabs>
        <w:spacing w:after="0" w:line="240" w:lineRule="auto"/>
        <w:rPr>
          <w:rFonts w:ascii="Arial" w:eastAsia="Times New Roman" w:hAnsi="Arial" w:cs="Times New Roman"/>
          <w:noProof/>
          <w:szCs w:val="20"/>
          <w:lang w:bidi="he-IL"/>
        </w:rPr>
      </w:pPr>
      <w:r w:rsidRPr="00F5054D">
        <w:rPr>
          <w:rFonts w:ascii="Arial" w:eastAsia="Times New Roman" w:hAnsi="Arial" w:cs="Times New Roman"/>
          <w:szCs w:val="20"/>
          <w:lang w:bidi="he-IL"/>
        </w:rPr>
        <w:t xml:space="preserve">Dear </w:t>
      </w:r>
      <w:r w:rsidR="000D08E5" w:rsidRPr="003E7624">
        <w:rPr>
          <w:rFonts w:ascii="Arial" w:hAnsi="Arial" w:cs="Arial"/>
          <w:highlight w:val="lightGray"/>
        </w:rPr>
        <w:t>[insert name]</w:t>
      </w:r>
      <w:r w:rsidR="000D08E5" w:rsidRPr="003E7624">
        <w:rPr>
          <w:rFonts w:ascii="Arial" w:hAnsi="Arial" w:cs="Arial"/>
        </w:rPr>
        <w:t>,</w:t>
      </w:r>
    </w:p>
    <w:p w14:paraId="0C6EFF87" w14:textId="77777777" w:rsidR="00F5054D" w:rsidRPr="00F5054D" w:rsidRDefault="00F5054D" w:rsidP="00F5054D">
      <w:pPr>
        <w:widowControl w:val="0"/>
        <w:tabs>
          <w:tab w:val="left" w:pos="4536"/>
        </w:tabs>
        <w:spacing w:after="0" w:line="240" w:lineRule="auto"/>
        <w:jc w:val="both"/>
        <w:rPr>
          <w:rFonts w:ascii="Arial" w:eastAsia="Times New Roman" w:hAnsi="Arial" w:cs="Arial"/>
          <w:iCs/>
          <w:szCs w:val="20"/>
          <w:lang w:bidi="he-IL"/>
        </w:rPr>
      </w:pPr>
    </w:p>
    <w:p w14:paraId="4FD16809" w14:textId="6A1CEF9E" w:rsidR="000D08E5" w:rsidRDefault="00F5054D" w:rsidP="6F82A278">
      <w:pPr>
        <w:widowControl w:val="0"/>
        <w:tabs>
          <w:tab w:val="left" w:pos="4536"/>
        </w:tabs>
        <w:spacing w:after="0" w:line="240" w:lineRule="auto"/>
        <w:jc w:val="both"/>
        <w:rPr>
          <w:rFonts w:ascii="Arial" w:eastAsia="Times New Roman" w:hAnsi="Arial" w:cs="Arial"/>
          <w:lang w:bidi="he-IL"/>
        </w:rPr>
      </w:pPr>
      <w:r w:rsidRPr="6F82A278">
        <w:rPr>
          <w:rFonts w:ascii="Arial" w:eastAsia="Times New Roman" w:hAnsi="Arial" w:cs="Arial"/>
          <w:lang w:bidi="he-IL"/>
        </w:rPr>
        <w:t xml:space="preserve">I write in response to your </w:t>
      </w:r>
      <w:r w:rsidRPr="00FE6AB2">
        <w:rPr>
          <w:rFonts w:ascii="Arial" w:eastAsia="Times New Roman" w:hAnsi="Arial" w:cs="Arial"/>
          <w:highlight w:val="lightGray"/>
          <w:lang w:bidi="he-IL"/>
        </w:rPr>
        <w:fldChar w:fldCharType="begin"/>
      </w:r>
      <w:r w:rsidRPr="00FE6AB2">
        <w:rPr>
          <w:rFonts w:ascii="Arial" w:eastAsia="Times New Roman" w:hAnsi="Arial" w:cs="Arial"/>
          <w:highlight w:val="lightGray"/>
          <w:lang w:bidi="he-IL"/>
        </w:rPr>
        <w:instrText xml:space="preserve"> MERGEFIELD Method_of_Submission </w:instrText>
      </w:r>
      <w:r w:rsidRPr="00FE6AB2">
        <w:rPr>
          <w:rFonts w:ascii="Arial" w:eastAsia="Times New Roman" w:hAnsi="Arial" w:cs="Arial"/>
          <w:highlight w:val="lightGray"/>
          <w:lang w:bidi="he-IL"/>
        </w:rPr>
        <w:fldChar w:fldCharType="separate"/>
      </w:r>
      <w:r w:rsidRPr="00FE6AB2">
        <w:rPr>
          <w:rFonts w:ascii="Arial" w:eastAsia="Times New Roman" w:hAnsi="Arial" w:cs="Arial"/>
          <w:highlight w:val="lightGray"/>
          <w:lang w:bidi="he-IL"/>
        </w:rPr>
        <w:t>[</w:t>
      </w:r>
      <w:r w:rsidRPr="00FE6AB2">
        <w:rPr>
          <w:rFonts w:ascii="Arial" w:eastAsia="Times New Roman" w:hAnsi="Arial" w:cs="Arial"/>
          <w:noProof/>
          <w:highlight w:val="lightGray"/>
          <w:lang w:bidi="he-IL"/>
        </w:rPr>
        <w:t>method</w:t>
      </w:r>
      <w:r w:rsidR="00FE6AB2" w:rsidRPr="00FE6AB2">
        <w:rPr>
          <w:rFonts w:ascii="Arial" w:eastAsia="Times New Roman" w:hAnsi="Arial" w:cs="Arial"/>
          <w:noProof/>
          <w:highlight w:val="lightGray"/>
          <w:lang w:bidi="he-IL"/>
        </w:rPr>
        <w:t xml:space="preserve"> </w:t>
      </w:r>
      <w:r w:rsidRPr="00FE6AB2">
        <w:rPr>
          <w:rFonts w:ascii="Arial" w:eastAsia="Times New Roman" w:hAnsi="Arial" w:cs="Arial"/>
          <w:noProof/>
          <w:highlight w:val="lightGray"/>
          <w:lang w:bidi="he-IL"/>
        </w:rPr>
        <w:t>of</w:t>
      </w:r>
      <w:r w:rsidR="00FE6AB2" w:rsidRPr="00FE6AB2">
        <w:rPr>
          <w:rFonts w:ascii="Arial" w:eastAsia="Times New Roman" w:hAnsi="Arial" w:cs="Arial"/>
          <w:noProof/>
          <w:highlight w:val="lightGray"/>
          <w:lang w:bidi="he-IL"/>
        </w:rPr>
        <w:t xml:space="preserve"> </w:t>
      </w:r>
      <w:r w:rsidRPr="00FE6AB2">
        <w:rPr>
          <w:rFonts w:ascii="Arial" w:eastAsia="Times New Roman" w:hAnsi="Arial" w:cs="Arial"/>
          <w:noProof/>
          <w:highlight w:val="lightGray"/>
          <w:lang w:bidi="he-IL"/>
        </w:rPr>
        <w:t>submission</w:t>
      </w:r>
      <w:r w:rsidRPr="00FE6AB2">
        <w:rPr>
          <w:rFonts w:ascii="Arial" w:eastAsia="Times New Roman" w:hAnsi="Arial" w:cs="Arial"/>
          <w:highlight w:val="lightGray"/>
          <w:lang w:bidi="he-IL"/>
        </w:rPr>
        <w:fldChar w:fldCharType="end"/>
      </w:r>
      <w:r w:rsidRPr="00FE6AB2">
        <w:rPr>
          <w:rFonts w:ascii="Arial" w:eastAsia="Times New Roman" w:hAnsi="Arial" w:cs="Arial"/>
          <w:highlight w:val="lightGray"/>
          <w:lang w:bidi="he-IL"/>
        </w:rPr>
        <w:t>]</w:t>
      </w:r>
      <w:r w:rsidR="00171471">
        <w:rPr>
          <w:rFonts w:ascii="Arial" w:eastAsia="Times New Roman" w:hAnsi="Arial" w:cs="Arial"/>
          <w:lang w:bidi="he-IL"/>
        </w:rPr>
        <w:t>,</w:t>
      </w:r>
      <w:r w:rsidR="00C83FC1">
        <w:rPr>
          <w:rFonts w:ascii="Arial" w:eastAsia="Times New Roman" w:hAnsi="Arial" w:cs="Arial"/>
          <w:lang w:bidi="he-IL"/>
        </w:rPr>
        <w:t xml:space="preserve"> </w:t>
      </w:r>
      <w:r w:rsidRPr="6F82A278">
        <w:rPr>
          <w:rFonts w:ascii="Arial" w:eastAsia="Times New Roman" w:hAnsi="Arial" w:cs="Arial"/>
          <w:lang w:bidi="he-IL"/>
        </w:rPr>
        <w:t xml:space="preserve">requesting a review to determine whether you will be converted from </w:t>
      </w:r>
      <w:r w:rsidR="00C007EA" w:rsidRPr="6F82A278">
        <w:rPr>
          <w:rFonts w:ascii="Arial" w:eastAsia="Times New Roman" w:hAnsi="Arial" w:cs="Arial"/>
          <w:lang w:bidi="he-IL"/>
        </w:rPr>
        <w:t>non-permanent employment</w:t>
      </w:r>
      <w:r w:rsidRPr="6F82A278">
        <w:rPr>
          <w:rFonts w:ascii="Arial" w:eastAsia="Times New Roman" w:hAnsi="Arial" w:cs="Arial"/>
          <w:lang w:bidi="he-IL"/>
        </w:rPr>
        <w:t xml:space="preserve"> to permanent employment. </w:t>
      </w:r>
    </w:p>
    <w:p w14:paraId="6793D7A0" w14:textId="77777777" w:rsidR="000D08E5" w:rsidRDefault="000D08E5" w:rsidP="6F82A278">
      <w:pPr>
        <w:widowControl w:val="0"/>
        <w:tabs>
          <w:tab w:val="left" w:pos="4536"/>
        </w:tabs>
        <w:spacing w:after="0" w:line="240" w:lineRule="auto"/>
        <w:jc w:val="both"/>
        <w:rPr>
          <w:rFonts w:ascii="Arial" w:eastAsia="Times New Roman" w:hAnsi="Arial" w:cs="Arial"/>
          <w:lang w:bidi="he-IL"/>
        </w:rPr>
      </w:pPr>
    </w:p>
    <w:p w14:paraId="194DA4C7" w14:textId="295B2D52" w:rsidR="00F5054D" w:rsidRDefault="00F5054D" w:rsidP="6F82A278">
      <w:pPr>
        <w:widowControl w:val="0"/>
        <w:tabs>
          <w:tab w:val="left" w:pos="4536"/>
        </w:tabs>
        <w:spacing w:after="0" w:line="240" w:lineRule="auto"/>
        <w:jc w:val="both"/>
        <w:rPr>
          <w:rFonts w:ascii="Arial" w:eastAsia="Times New Roman" w:hAnsi="Arial" w:cs="Arial"/>
          <w:lang w:bidi="he-IL"/>
        </w:rPr>
      </w:pPr>
      <w:r w:rsidRPr="6F82A278">
        <w:rPr>
          <w:rFonts w:ascii="Arial" w:eastAsia="Times New Roman" w:hAnsi="Arial" w:cs="Arial"/>
          <w:lang w:bidi="he-IL"/>
        </w:rPr>
        <w:t>Firstly, I would like to acknowledge your service, and recognise</w:t>
      </w:r>
      <w:r w:rsidR="007135C2">
        <w:rPr>
          <w:rFonts w:ascii="Arial" w:eastAsia="Times New Roman" w:hAnsi="Arial" w:cs="Arial"/>
          <w:lang w:bidi="he-IL"/>
        </w:rPr>
        <w:t xml:space="preserve"> and thank you for</w:t>
      </w:r>
      <w:r w:rsidRPr="6F82A278">
        <w:rPr>
          <w:rFonts w:ascii="Arial" w:eastAsia="Times New Roman" w:hAnsi="Arial" w:cs="Arial"/>
          <w:lang w:bidi="he-IL"/>
        </w:rPr>
        <w:t xml:space="preserve"> the role you have performed in the </w:t>
      </w:r>
      <w:r w:rsidR="007F71DD" w:rsidRPr="00884F50">
        <w:rPr>
          <w:rFonts w:ascii="Arial" w:hAnsi="Arial" w:cs="Arial"/>
          <w:highlight w:val="lightGray"/>
        </w:rPr>
        <w:t xml:space="preserve">[insert department, </w:t>
      </w:r>
      <w:r w:rsidR="70D69FA1" w:rsidRPr="6654E235">
        <w:rPr>
          <w:rFonts w:ascii="Arial" w:hAnsi="Arial" w:cs="Arial"/>
          <w:highlight w:val="lightGray"/>
        </w:rPr>
        <w:t>agency</w:t>
      </w:r>
      <w:r w:rsidR="007F71DD" w:rsidRPr="00884F50">
        <w:rPr>
          <w:rFonts w:ascii="Arial" w:hAnsi="Arial" w:cs="Arial"/>
          <w:highlight w:val="lightGray"/>
        </w:rPr>
        <w:t xml:space="preserve"> or entity’s name]</w:t>
      </w:r>
      <w:r w:rsidR="007F71DD" w:rsidRPr="6654E235">
        <w:rPr>
          <w:rFonts w:ascii="Arial" w:eastAsia="Times New Roman" w:hAnsi="Arial" w:cs="Arial"/>
          <w:lang w:bidi="he-IL"/>
        </w:rPr>
        <w:t xml:space="preserve"> </w:t>
      </w:r>
      <w:r w:rsidRPr="6F82A278">
        <w:rPr>
          <w:rFonts w:ascii="Arial" w:eastAsia="Times New Roman" w:hAnsi="Arial" w:cs="Arial"/>
          <w:lang w:bidi="he-IL"/>
        </w:rPr>
        <w:t>over this period.</w:t>
      </w:r>
    </w:p>
    <w:p w14:paraId="7717CE2A" w14:textId="77777777" w:rsidR="000B5266" w:rsidRDefault="000B5266" w:rsidP="6F82A278">
      <w:pPr>
        <w:widowControl w:val="0"/>
        <w:tabs>
          <w:tab w:val="left" w:pos="4536"/>
        </w:tabs>
        <w:spacing w:after="0" w:line="240" w:lineRule="auto"/>
        <w:jc w:val="both"/>
        <w:rPr>
          <w:rFonts w:ascii="Arial" w:eastAsia="Times New Roman" w:hAnsi="Arial" w:cs="Arial"/>
          <w:lang w:bidi="he-IL"/>
        </w:rPr>
      </w:pPr>
    </w:p>
    <w:p w14:paraId="58164D33" w14:textId="3E0AA148" w:rsidR="00F5054D" w:rsidRPr="00F5054D" w:rsidRDefault="000B5266" w:rsidP="00DF736D">
      <w:pPr>
        <w:widowControl w:val="0"/>
        <w:tabs>
          <w:tab w:val="left" w:pos="4536"/>
        </w:tabs>
        <w:spacing w:after="0" w:line="240" w:lineRule="auto"/>
        <w:jc w:val="both"/>
        <w:rPr>
          <w:rFonts w:ascii="Arial" w:eastAsia="Times New Roman" w:hAnsi="Arial" w:cs="Arial"/>
          <w:iCs/>
        </w:rPr>
      </w:pPr>
      <w:r>
        <w:rPr>
          <w:rFonts w:ascii="Arial" w:eastAsia="Times New Roman" w:hAnsi="Arial" w:cs="Arial"/>
          <w:lang w:bidi="he-IL"/>
        </w:rPr>
        <w:t xml:space="preserve">I have determined that you are eligible </w:t>
      </w:r>
      <w:r w:rsidR="00CA39A4">
        <w:rPr>
          <w:rFonts w:ascii="Arial" w:eastAsia="Times New Roman" w:hAnsi="Arial" w:cs="Arial"/>
          <w:lang w:bidi="he-IL"/>
        </w:rPr>
        <w:t>for a</w:t>
      </w:r>
      <w:r>
        <w:rPr>
          <w:rFonts w:ascii="Arial" w:eastAsia="Times New Roman" w:hAnsi="Arial" w:cs="Arial"/>
          <w:lang w:bidi="he-IL"/>
        </w:rPr>
        <w:t xml:space="preserve"> review of your employment status</w:t>
      </w:r>
      <w:r w:rsidR="008331FF">
        <w:rPr>
          <w:rFonts w:ascii="Arial" w:eastAsia="Times New Roman" w:hAnsi="Arial" w:cs="Arial"/>
          <w:lang w:bidi="he-IL"/>
        </w:rPr>
        <w:t xml:space="preserve"> in accordance with the provisions of </w:t>
      </w:r>
      <w:hyperlink r:id="rId11" w:anchor="sec.113" w:history="1">
        <w:r w:rsidR="000E22E9" w:rsidRPr="00D2550E">
          <w:rPr>
            <w:rStyle w:val="Hyperlink"/>
            <w:rFonts w:ascii="Arial" w:eastAsia="Times New Roman" w:hAnsi="Arial" w:cs="Arial"/>
            <w:lang w:bidi="he-IL"/>
          </w:rPr>
          <w:t xml:space="preserve">section </w:t>
        </w:r>
        <w:r w:rsidR="008331FF" w:rsidRPr="00D2550E">
          <w:rPr>
            <w:rStyle w:val="Hyperlink"/>
            <w:rFonts w:ascii="Arial" w:eastAsia="Times New Roman" w:hAnsi="Arial" w:cs="Arial"/>
            <w:lang w:bidi="he-IL"/>
          </w:rPr>
          <w:t>113</w:t>
        </w:r>
      </w:hyperlink>
      <w:r w:rsidR="002D74DA">
        <w:rPr>
          <w:rFonts w:ascii="Arial" w:eastAsia="Times New Roman" w:hAnsi="Arial" w:cs="Arial"/>
          <w:lang w:bidi="he-IL"/>
        </w:rPr>
        <w:t xml:space="preserve"> </w:t>
      </w:r>
      <w:r w:rsidR="008331FF">
        <w:rPr>
          <w:rFonts w:ascii="Arial" w:eastAsia="Times New Roman" w:hAnsi="Arial" w:cs="Arial"/>
          <w:lang w:bidi="he-IL"/>
        </w:rPr>
        <w:t xml:space="preserve">of the </w:t>
      </w:r>
      <w:r w:rsidR="008331FF" w:rsidRPr="008331FF">
        <w:rPr>
          <w:rFonts w:ascii="Arial" w:eastAsia="Times New Roman" w:hAnsi="Arial" w:cs="Arial"/>
          <w:i/>
          <w:iCs/>
          <w:lang w:bidi="he-IL"/>
        </w:rPr>
        <w:t>Public Sector Act 2022</w:t>
      </w:r>
      <w:r w:rsidR="00DC5A2C">
        <w:rPr>
          <w:rFonts w:ascii="Arial" w:eastAsia="Times New Roman" w:hAnsi="Arial" w:cs="Arial"/>
          <w:i/>
          <w:iCs/>
          <w:lang w:bidi="he-IL"/>
        </w:rPr>
        <w:t xml:space="preserve"> </w:t>
      </w:r>
      <w:r w:rsidR="00DC5A2C">
        <w:rPr>
          <w:rFonts w:ascii="Arial" w:eastAsia="Times New Roman" w:hAnsi="Arial" w:cs="Arial"/>
          <w:lang w:bidi="he-IL"/>
        </w:rPr>
        <w:t>(Act)</w:t>
      </w:r>
      <w:r w:rsidR="0083764A">
        <w:rPr>
          <w:rFonts w:ascii="Arial" w:eastAsia="Times New Roman" w:hAnsi="Arial" w:cs="Arial"/>
          <w:lang w:bidi="he-IL"/>
        </w:rPr>
        <w:t xml:space="preserve"> </w:t>
      </w:r>
      <w:r w:rsidR="00B51976">
        <w:rPr>
          <w:rFonts w:ascii="Arial" w:eastAsia="Times New Roman" w:hAnsi="Arial" w:cs="Arial"/>
          <w:lang w:bidi="he-IL"/>
        </w:rPr>
        <w:t xml:space="preserve">and the Review of non-permanent employment </w:t>
      </w:r>
      <w:r w:rsidR="00CE701A">
        <w:rPr>
          <w:rFonts w:ascii="Arial" w:eastAsia="Times New Roman" w:hAnsi="Arial" w:cs="Arial"/>
          <w:lang w:bidi="he-IL"/>
        </w:rPr>
        <w:t>(</w:t>
      </w:r>
      <w:r w:rsidR="00B51976">
        <w:rPr>
          <w:rFonts w:ascii="Arial" w:eastAsia="Times New Roman" w:hAnsi="Arial" w:cs="Arial"/>
          <w:lang w:bidi="he-IL"/>
        </w:rPr>
        <w:t>Directive 02/23</w:t>
      </w:r>
      <w:r w:rsidR="00CE701A">
        <w:rPr>
          <w:rFonts w:ascii="Arial" w:eastAsia="Times New Roman" w:hAnsi="Arial" w:cs="Arial"/>
          <w:lang w:bidi="he-IL"/>
        </w:rPr>
        <w:t>)</w:t>
      </w:r>
      <w:r w:rsidR="00B51976">
        <w:rPr>
          <w:rFonts w:ascii="Arial" w:eastAsia="Times New Roman" w:hAnsi="Arial" w:cs="Arial"/>
          <w:lang w:bidi="he-IL"/>
        </w:rPr>
        <w:t xml:space="preserve"> (the </w:t>
      </w:r>
      <w:r w:rsidR="00446390">
        <w:rPr>
          <w:rFonts w:ascii="Arial" w:eastAsia="Times New Roman" w:hAnsi="Arial" w:cs="Arial"/>
          <w:lang w:bidi="he-IL"/>
        </w:rPr>
        <w:t>d</w:t>
      </w:r>
      <w:r w:rsidR="00B51976">
        <w:rPr>
          <w:rFonts w:ascii="Arial" w:eastAsia="Times New Roman" w:hAnsi="Arial" w:cs="Arial"/>
          <w:lang w:bidi="he-IL"/>
        </w:rPr>
        <w:t>irective)</w:t>
      </w:r>
      <w:r w:rsidR="00DF736D">
        <w:rPr>
          <w:rFonts w:ascii="Arial" w:eastAsia="Times New Roman" w:hAnsi="Arial" w:cs="Arial"/>
          <w:lang w:bidi="he-IL"/>
        </w:rPr>
        <w:t xml:space="preserve">. </w:t>
      </w:r>
    </w:p>
    <w:p w14:paraId="6A9C7F4E" w14:textId="77777777" w:rsidR="00F5054D" w:rsidRPr="00F5054D" w:rsidRDefault="00F5054D" w:rsidP="00F5054D">
      <w:pPr>
        <w:widowControl w:val="0"/>
        <w:tabs>
          <w:tab w:val="left" w:pos="4536"/>
        </w:tabs>
        <w:spacing w:after="0" w:line="240" w:lineRule="auto"/>
        <w:rPr>
          <w:rFonts w:ascii="Arial" w:eastAsia="Times New Roman" w:hAnsi="Arial" w:cs="Times New Roman"/>
          <w:szCs w:val="20"/>
          <w:lang w:bidi="he-IL"/>
        </w:rPr>
      </w:pPr>
    </w:p>
    <w:p w14:paraId="10CCD51D" w14:textId="77777777" w:rsidR="00F5054D" w:rsidRPr="00F5054D" w:rsidRDefault="00F5054D" w:rsidP="00F5054D">
      <w:pPr>
        <w:widowControl w:val="0"/>
        <w:spacing w:after="60" w:line="240" w:lineRule="auto"/>
        <w:rPr>
          <w:rFonts w:ascii="Arial" w:eastAsia="Times New Roman" w:hAnsi="Arial" w:cs="Times New Roman"/>
          <w:szCs w:val="20"/>
          <w:lang w:bidi="he-IL"/>
        </w:rPr>
      </w:pPr>
      <w:r w:rsidRPr="00F5054D">
        <w:rPr>
          <w:rFonts w:ascii="Arial" w:eastAsia="Times New Roman" w:hAnsi="Arial" w:cs="Times New Roman"/>
          <w:szCs w:val="20"/>
          <w:lang w:bidi="he-IL"/>
        </w:rPr>
        <w:t>The review will consider:</w:t>
      </w:r>
    </w:p>
    <w:p w14:paraId="1D188417" w14:textId="2ECE444A" w:rsidR="00F5054D" w:rsidRPr="00F5054D" w:rsidRDefault="00737893" w:rsidP="00F5054D">
      <w:pPr>
        <w:widowControl w:val="0"/>
        <w:numPr>
          <w:ilvl w:val="0"/>
          <w:numId w:val="1"/>
        </w:numPr>
        <w:spacing w:after="60" w:line="240" w:lineRule="auto"/>
        <w:contextualSpacing/>
        <w:rPr>
          <w:rFonts w:ascii="Arial" w:eastAsia="Times New Roman" w:hAnsi="Arial" w:cs="Times New Roman"/>
          <w:szCs w:val="20"/>
          <w:lang w:bidi="he-IL"/>
        </w:rPr>
      </w:pPr>
      <w:r>
        <w:rPr>
          <w:rFonts w:ascii="Arial" w:eastAsia="Times New Roman" w:hAnsi="Arial" w:cs="Times New Roman"/>
          <w:szCs w:val="20"/>
          <w:lang w:bidi="he-IL"/>
        </w:rPr>
        <w:t>if</w:t>
      </w:r>
      <w:r w:rsidR="00F5054D" w:rsidRPr="00F5054D">
        <w:rPr>
          <w:rFonts w:ascii="Arial" w:eastAsia="Times New Roman" w:hAnsi="Arial" w:cs="Times New Roman"/>
          <w:szCs w:val="20"/>
          <w:lang w:bidi="he-IL"/>
        </w:rPr>
        <w:t xml:space="preserve"> there is a continuing need for you to be employed in your current role, or one that is substantially the same </w:t>
      </w:r>
    </w:p>
    <w:p w14:paraId="509035EE" w14:textId="007A706B" w:rsidR="00F5054D" w:rsidRPr="00F5054D" w:rsidRDefault="00737893" w:rsidP="00F5054D">
      <w:pPr>
        <w:widowControl w:val="0"/>
        <w:numPr>
          <w:ilvl w:val="0"/>
          <w:numId w:val="1"/>
        </w:numPr>
        <w:spacing w:after="60" w:line="240" w:lineRule="auto"/>
        <w:contextualSpacing/>
        <w:rPr>
          <w:rFonts w:ascii="Arial" w:eastAsia="Times New Roman" w:hAnsi="Arial" w:cs="Times New Roman"/>
          <w:szCs w:val="20"/>
          <w:lang w:bidi="he-IL"/>
        </w:rPr>
      </w:pPr>
      <w:r>
        <w:rPr>
          <w:rFonts w:ascii="Arial" w:eastAsia="Times New Roman" w:hAnsi="Arial" w:cs="Times New Roman"/>
          <w:szCs w:val="20"/>
          <w:lang w:bidi="he-IL"/>
        </w:rPr>
        <w:t>i</w:t>
      </w:r>
      <w:r w:rsidR="00836482">
        <w:rPr>
          <w:rFonts w:ascii="Arial" w:eastAsia="Times New Roman" w:hAnsi="Arial" w:cs="Times New Roman"/>
          <w:szCs w:val="20"/>
          <w:lang w:bidi="he-IL"/>
        </w:rPr>
        <w:t xml:space="preserve">f you are suitable to perform the role in accordance with </w:t>
      </w:r>
      <w:r w:rsidR="000E1B0C">
        <w:rPr>
          <w:rFonts w:ascii="Arial" w:eastAsia="Times New Roman" w:hAnsi="Arial" w:cs="Times New Roman"/>
          <w:szCs w:val="20"/>
          <w:lang w:bidi="he-IL"/>
        </w:rPr>
        <w:t xml:space="preserve">the </w:t>
      </w:r>
      <w:r w:rsidR="00446390">
        <w:rPr>
          <w:rFonts w:ascii="Arial" w:hAnsi="Arial" w:cs="Arial"/>
        </w:rPr>
        <w:t>d</w:t>
      </w:r>
      <w:r w:rsidR="00B51976" w:rsidRPr="00CE701A">
        <w:rPr>
          <w:rFonts w:ascii="Arial" w:hAnsi="Arial" w:cs="Arial"/>
        </w:rPr>
        <w:t>irective</w:t>
      </w:r>
    </w:p>
    <w:p w14:paraId="4771C18E" w14:textId="45E23F93" w:rsidR="00F5054D" w:rsidRPr="00F5054D" w:rsidRDefault="00737893" w:rsidP="00F5054D">
      <w:pPr>
        <w:widowControl w:val="0"/>
        <w:numPr>
          <w:ilvl w:val="0"/>
          <w:numId w:val="1"/>
        </w:numPr>
        <w:spacing w:after="60" w:line="240" w:lineRule="auto"/>
        <w:contextualSpacing/>
        <w:rPr>
          <w:rFonts w:ascii="Arial" w:eastAsia="Times New Roman" w:hAnsi="Arial" w:cs="Times New Roman"/>
          <w:szCs w:val="20"/>
          <w:lang w:bidi="he-IL"/>
        </w:rPr>
      </w:pPr>
      <w:r>
        <w:rPr>
          <w:rFonts w:ascii="Arial" w:eastAsia="Times New Roman" w:hAnsi="Arial" w:cs="Times New Roman"/>
          <w:szCs w:val="20"/>
          <w:lang w:bidi="he-IL"/>
        </w:rPr>
        <w:t>if</w:t>
      </w:r>
      <w:r w:rsidR="00F5054D" w:rsidRPr="00F5054D">
        <w:rPr>
          <w:rFonts w:ascii="Arial" w:eastAsia="Times New Roman" w:hAnsi="Arial" w:cs="Times New Roman"/>
          <w:szCs w:val="20"/>
          <w:lang w:bidi="he-IL"/>
        </w:rPr>
        <w:t xml:space="preserve"> any requirements of an industrial instrument need to be complied with</w:t>
      </w:r>
      <w:r>
        <w:rPr>
          <w:rFonts w:ascii="Arial" w:eastAsia="Times New Roman" w:hAnsi="Arial" w:cs="Times New Roman"/>
          <w:szCs w:val="20"/>
          <w:lang w:bidi="he-IL"/>
        </w:rPr>
        <w:t>,</w:t>
      </w:r>
      <w:r w:rsidR="00F5054D" w:rsidRPr="00F5054D">
        <w:rPr>
          <w:rFonts w:ascii="Arial" w:eastAsia="Times New Roman" w:hAnsi="Arial" w:cs="Times New Roman"/>
          <w:szCs w:val="20"/>
          <w:lang w:bidi="he-IL"/>
        </w:rPr>
        <w:t xml:space="preserve"> in relation to making this decision</w:t>
      </w:r>
    </w:p>
    <w:p w14:paraId="721B331C" w14:textId="28571423" w:rsidR="00F5054D" w:rsidRPr="00F5054D" w:rsidRDefault="00737893" w:rsidP="00F5054D">
      <w:pPr>
        <w:widowControl w:val="0"/>
        <w:numPr>
          <w:ilvl w:val="0"/>
          <w:numId w:val="1"/>
        </w:numPr>
        <w:spacing w:after="60" w:line="240" w:lineRule="auto"/>
        <w:contextualSpacing/>
        <w:rPr>
          <w:rFonts w:ascii="Arial" w:eastAsia="Times New Roman" w:hAnsi="Arial" w:cs="Times New Roman"/>
          <w:szCs w:val="20"/>
          <w:lang w:bidi="he-IL"/>
        </w:rPr>
      </w:pPr>
      <w:r>
        <w:rPr>
          <w:rFonts w:ascii="Arial" w:eastAsia="Times New Roman" w:hAnsi="Arial" w:cs="Times New Roman"/>
          <w:szCs w:val="20"/>
          <w:lang w:bidi="he-IL"/>
        </w:rPr>
        <w:t>if</w:t>
      </w:r>
      <w:r w:rsidR="00F5054D" w:rsidRPr="00F5054D">
        <w:rPr>
          <w:rFonts w:ascii="Arial" w:eastAsia="Times New Roman" w:hAnsi="Arial" w:cs="Times New Roman"/>
          <w:szCs w:val="20"/>
          <w:lang w:bidi="he-IL"/>
        </w:rPr>
        <w:t xml:space="preserve"> it is viable or appropriate to convert you to permanent employment, having regard to the genuine operational requirements of the </w:t>
      </w:r>
      <w:r w:rsidRPr="00737893">
        <w:rPr>
          <w:rFonts w:ascii="Arial" w:eastAsia="Times New Roman" w:hAnsi="Arial" w:cs="Times New Roman"/>
          <w:szCs w:val="20"/>
          <w:highlight w:val="lightGray"/>
          <w:lang w:bidi="he-IL"/>
        </w:rPr>
        <w:t>[</w:t>
      </w:r>
      <w:r w:rsidR="00EA1357">
        <w:rPr>
          <w:rFonts w:ascii="Arial" w:eastAsia="Times New Roman" w:hAnsi="Arial" w:cs="Times New Roman"/>
          <w:szCs w:val="20"/>
          <w:highlight w:val="lightGray"/>
          <w:lang w:bidi="he-IL"/>
        </w:rPr>
        <w:t xml:space="preserve">insert </w:t>
      </w:r>
      <w:r w:rsidRPr="00737893">
        <w:rPr>
          <w:rFonts w:ascii="Arial" w:eastAsia="Times New Roman" w:hAnsi="Arial" w:cs="Times New Roman"/>
          <w:szCs w:val="20"/>
          <w:highlight w:val="lightGray"/>
          <w:lang w:bidi="he-IL"/>
        </w:rPr>
        <w:t>d</w:t>
      </w:r>
      <w:r w:rsidRPr="00884F50">
        <w:rPr>
          <w:rFonts w:ascii="Arial" w:hAnsi="Arial" w:cs="Arial"/>
          <w:highlight w:val="lightGray"/>
        </w:rPr>
        <w:t>epartment, agency or entity</w:t>
      </w:r>
      <w:r w:rsidR="00EA1357">
        <w:rPr>
          <w:rFonts w:ascii="Arial" w:hAnsi="Arial" w:cs="Arial"/>
          <w:highlight w:val="lightGray"/>
        </w:rPr>
        <w:t xml:space="preserve"> name</w:t>
      </w:r>
      <w:r w:rsidRPr="00737893">
        <w:rPr>
          <w:rFonts w:ascii="Arial" w:hAnsi="Arial" w:cs="Arial"/>
          <w:highlight w:val="lightGray"/>
        </w:rPr>
        <w:t>]</w:t>
      </w:r>
      <w:r w:rsidR="00F5054D" w:rsidRPr="00F5054D">
        <w:rPr>
          <w:rFonts w:ascii="Arial" w:eastAsia="Times New Roman" w:hAnsi="Arial" w:cs="Times New Roman"/>
          <w:szCs w:val="20"/>
          <w:lang w:bidi="he-IL"/>
        </w:rPr>
        <w:t xml:space="preserve">. </w:t>
      </w:r>
    </w:p>
    <w:p w14:paraId="1884A0CD" w14:textId="77777777" w:rsidR="00F5054D" w:rsidRPr="00F5054D" w:rsidRDefault="00F5054D" w:rsidP="00F5054D">
      <w:pPr>
        <w:widowControl w:val="0"/>
        <w:tabs>
          <w:tab w:val="left" w:pos="4536"/>
        </w:tabs>
        <w:spacing w:after="0" w:line="240" w:lineRule="auto"/>
        <w:rPr>
          <w:rFonts w:ascii="Arial" w:eastAsia="Times New Roman" w:hAnsi="Arial" w:cs="Arial"/>
          <w:iCs/>
        </w:rPr>
      </w:pPr>
    </w:p>
    <w:p w14:paraId="7DB08CE8" w14:textId="6B948E98" w:rsidR="00593134" w:rsidRDefault="000E1B0C" w:rsidP="000E1B0C">
      <w:pPr>
        <w:widowControl w:val="0"/>
        <w:tabs>
          <w:tab w:val="left" w:pos="4536"/>
        </w:tabs>
        <w:spacing w:after="0" w:line="240" w:lineRule="auto"/>
        <w:jc w:val="both"/>
        <w:rPr>
          <w:rFonts w:ascii="Arial" w:eastAsia="Times New Roman" w:hAnsi="Arial" w:cs="Arial"/>
          <w:iCs/>
        </w:rPr>
      </w:pPr>
      <w:bookmarkStart w:id="0" w:name="_Hlk53066155"/>
      <w:r w:rsidRPr="00F5054D">
        <w:rPr>
          <w:rFonts w:ascii="Arial" w:eastAsia="Times New Roman" w:hAnsi="Arial" w:cs="Arial"/>
          <w:iCs/>
        </w:rPr>
        <w:t xml:space="preserve">You may wish to provide me with information you would like me to consider as part of the review, addressing the considerations </w:t>
      </w:r>
      <w:r w:rsidR="00DC5A2C">
        <w:rPr>
          <w:rFonts w:ascii="Arial" w:eastAsia="Times New Roman" w:hAnsi="Arial" w:cs="Arial"/>
          <w:iCs/>
        </w:rPr>
        <w:t>above</w:t>
      </w:r>
      <w:r w:rsidRPr="00F5054D">
        <w:rPr>
          <w:rFonts w:ascii="Arial" w:eastAsia="Times New Roman" w:hAnsi="Arial" w:cs="Arial"/>
          <w:iCs/>
        </w:rPr>
        <w:t xml:space="preserve">. </w:t>
      </w:r>
      <w:r w:rsidR="00F5054D" w:rsidRPr="00F5054D">
        <w:rPr>
          <w:rFonts w:ascii="Arial" w:eastAsia="Times New Roman" w:hAnsi="Arial" w:cs="Arial"/>
          <w:iCs/>
        </w:rPr>
        <w:t>Your union or other representative may assist you with this</w:t>
      </w:r>
      <w:r w:rsidR="00840076">
        <w:rPr>
          <w:rFonts w:ascii="Arial" w:eastAsia="Times New Roman" w:hAnsi="Arial" w:cs="Arial"/>
          <w:iCs/>
        </w:rPr>
        <w:t xml:space="preserve"> process</w:t>
      </w:r>
      <w:r w:rsidR="00F5054D" w:rsidRPr="00F5054D">
        <w:rPr>
          <w:rFonts w:ascii="Arial" w:eastAsia="Times New Roman" w:hAnsi="Arial" w:cs="Arial"/>
          <w:iCs/>
        </w:rPr>
        <w:t xml:space="preserve">. </w:t>
      </w:r>
    </w:p>
    <w:p w14:paraId="0CEA8E0A" w14:textId="77777777" w:rsidR="00593134" w:rsidRDefault="00593134" w:rsidP="000E1B0C">
      <w:pPr>
        <w:widowControl w:val="0"/>
        <w:tabs>
          <w:tab w:val="left" w:pos="4536"/>
        </w:tabs>
        <w:spacing w:after="0" w:line="240" w:lineRule="auto"/>
        <w:jc w:val="both"/>
        <w:rPr>
          <w:rFonts w:ascii="Arial" w:eastAsia="Times New Roman" w:hAnsi="Arial" w:cs="Arial"/>
          <w:iCs/>
        </w:rPr>
      </w:pPr>
    </w:p>
    <w:p w14:paraId="3319940B" w14:textId="28AF2063" w:rsidR="00F5054D" w:rsidRPr="00F5054D" w:rsidRDefault="00F5054D" w:rsidP="000E1B0C">
      <w:pPr>
        <w:widowControl w:val="0"/>
        <w:tabs>
          <w:tab w:val="left" w:pos="4536"/>
        </w:tabs>
        <w:spacing w:after="0" w:line="240" w:lineRule="auto"/>
        <w:jc w:val="both"/>
        <w:rPr>
          <w:rFonts w:ascii="Arial" w:eastAsia="Times New Roman" w:hAnsi="Arial" w:cs="Arial"/>
          <w:bCs/>
          <w:iCs/>
        </w:rPr>
      </w:pPr>
      <w:r w:rsidRPr="00F5054D">
        <w:rPr>
          <w:rFonts w:ascii="Arial" w:eastAsia="Times New Roman" w:hAnsi="Arial" w:cs="Arial"/>
          <w:iCs/>
        </w:rPr>
        <w:t xml:space="preserve">To ensure your information is properly considered, please provide it to </w:t>
      </w:r>
      <w:r w:rsidRPr="00737893">
        <w:rPr>
          <w:rFonts w:ascii="Arial" w:eastAsia="Times New Roman" w:hAnsi="Arial" w:cs="Arial"/>
          <w:highlight w:val="lightGray"/>
          <w:lang w:bidi="he-IL"/>
        </w:rPr>
        <w:t>[contact]</w:t>
      </w:r>
      <w:r w:rsidRPr="00F5054D">
        <w:rPr>
          <w:rFonts w:ascii="Arial" w:eastAsia="Times New Roman" w:hAnsi="Arial" w:cs="Arial"/>
          <w:iCs/>
        </w:rPr>
        <w:t xml:space="preserve"> on or before </w:t>
      </w:r>
      <w:r w:rsidRPr="00737893">
        <w:rPr>
          <w:rFonts w:ascii="Arial" w:eastAsia="Times New Roman" w:hAnsi="Arial" w:cs="Arial"/>
          <w:iCs/>
          <w:highlight w:val="lightGray"/>
        </w:rPr>
        <w:t>[insert date</w:t>
      </w:r>
      <w:r w:rsidRPr="00F5054D">
        <w:rPr>
          <w:rFonts w:ascii="Arial" w:eastAsia="Times New Roman" w:hAnsi="Arial" w:cs="Arial"/>
          <w:iCs/>
          <w:highlight w:val="lightGray"/>
        </w:rPr>
        <w:t>]</w:t>
      </w:r>
      <w:r w:rsidRPr="00F5054D">
        <w:rPr>
          <w:rFonts w:ascii="Arial" w:eastAsia="Times New Roman" w:hAnsi="Arial" w:cs="Arial"/>
          <w:iCs/>
        </w:rPr>
        <w:t>. The</w:t>
      </w:r>
      <w:r w:rsidR="006352DF">
        <w:rPr>
          <w:rFonts w:ascii="Arial" w:eastAsia="Times New Roman" w:hAnsi="Arial" w:cs="Arial"/>
          <w:iCs/>
        </w:rPr>
        <w:t xml:space="preserve"> </w:t>
      </w:r>
      <w:hyperlink r:id="rId12" w:history="1">
        <w:r w:rsidR="00DA1B8D" w:rsidRPr="00DA1B8D">
          <w:rPr>
            <w:rStyle w:val="Hyperlink"/>
            <w:rFonts w:ascii="Arial" w:eastAsia="Times New Roman" w:hAnsi="Arial" w:cs="Arial"/>
            <w:iCs/>
          </w:rPr>
          <w:t>R</w:t>
        </w:r>
        <w:r w:rsidR="006352DF" w:rsidRPr="00DA1B8D">
          <w:rPr>
            <w:rStyle w:val="Hyperlink"/>
            <w:rFonts w:ascii="Arial" w:eastAsia="Times New Roman" w:hAnsi="Arial" w:cs="Arial"/>
            <w:iCs/>
          </w:rPr>
          <w:t xml:space="preserve">eview of non-permanent employment </w:t>
        </w:r>
        <w:r w:rsidR="0038107D">
          <w:rPr>
            <w:rStyle w:val="Hyperlink"/>
            <w:rFonts w:ascii="Arial" w:eastAsia="Times New Roman" w:hAnsi="Arial" w:cs="Arial"/>
            <w:iCs/>
          </w:rPr>
          <w:t>(D</w:t>
        </w:r>
        <w:r w:rsidR="006352DF" w:rsidRPr="00DA1B8D">
          <w:rPr>
            <w:rStyle w:val="Hyperlink"/>
            <w:rFonts w:ascii="Arial" w:eastAsia="Times New Roman" w:hAnsi="Arial" w:cs="Arial"/>
            <w:iCs/>
          </w:rPr>
          <w:t xml:space="preserve">irective </w:t>
        </w:r>
        <w:r w:rsidR="006C3FB5" w:rsidRPr="00DA1B8D">
          <w:rPr>
            <w:rStyle w:val="Hyperlink"/>
            <w:rFonts w:ascii="Arial" w:eastAsia="Times New Roman" w:hAnsi="Arial" w:cs="Arial"/>
            <w:iCs/>
          </w:rPr>
          <w:t>02</w:t>
        </w:r>
        <w:r w:rsidR="006352DF" w:rsidRPr="00DA1B8D">
          <w:rPr>
            <w:rStyle w:val="Hyperlink"/>
            <w:rFonts w:ascii="Arial" w:eastAsia="Times New Roman" w:hAnsi="Arial" w:cs="Arial"/>
            <w:iCs/>
          </w:rPr>
          <w:t>/23</w:t>
        </w:r>
      </w:hyperlink>
      <w:r w:rsidR="0038107D">
        <w:rPr>
          <w:rStyle w:val="Hyperlink"/>
          <w:rFonts w:ascii="Arial" w:eastAsia="Times New Roman" w:hAnsi="Arial" w:cs="Arial"/>
          <w:iCs/>
        </w:rPr>
        <w:t>)</w:t>
      </w:r>
      <w:r w:rsidRPr="00F5054D">
        <w:rPr>
          <w:rFonts w:ascii="Arial" w:eastAsia="Times New Roman" w:hAnsi="Arial" w:cs="Arial"/>
          <w:iCs/>
        </w:rPr>
        <w:t xml:space="preserve"> may assist</w:t>
      </w:r>
      <w:r w:rsidR="007D4FCB">
        <w:rPr>
          <w:rFonts w:ascii="Arial" w:eastAsia="Times New Roman" w:hAnsi="Arial" w:cs="Arial"/>
          <w:iCs/>
        </w:rPr>
        <w:t xml:space="preserve"> </w:t>
      </w:r>
      <w:r w:rsidRPr="00737893">
        <w:rPr>
          <w:rFonts w:ascii="Arial" w:eastAsia="Times New Roman" w:hAnsi="Arial" w:cs="Arial"/>
          <w:iCs/>
          <w:highlight w:val="lightGray"/>
        </w:rPr>
        <w:t xml:space="preserve">[attach copy </w:t>
      </w:r>
      <w:r w:rsidR="002D6840" w:rsidRPr="00737893">
        <w:rPr>
          <w:rFonts w:ascii="Arial" w:eastAsia="Times New Roman" w:hAnsi="Arial" w:cs="Arial"/>
          <w:iCs/>
          <w:highlight w:val="lightGray"/>
        </w:rPr>
        <w:t>or link to directive, depending on method of sending letter</w:t>
      </w:r>
      <w:r w:rsidRPr="00737893">
        <w:rPr>
          <w:rFonts w:ascii="Arial" w:eastAsia="Times New Roman" w:hAnsi="Arial" w:cs="Arial"/>
          <w:iCs/>
          <w:highlight w:val="lightGray"/>
        </w:rPr>
        <w:t>]</w:t>
      </w:r>
      <w:r w:rsidR="00737893">
        <w:rPr>
          <w:rFonts w:ascii="Arial" w:eastAsia="Times New Roman" w:hAnsi="Arial" w:cs="Arial"/>
          <w:iCs/>
        </w:rPr>
        <w:t>.</w:t>
      </w:r>
    </w:p>
    <w:p w14:paraId="77512CFB" w14:textId="77777777" w:rsidR="00F5054D" w:rsidRPr="00F5054D" w:rsidRDefault="00F5054D" w:rsidP="00F5054D">
      <w:pPr>
        <w:widowControl w:val="0"/>
        <w:spacing w:after="60" w:line="240" w:lineRule="auto"/>
        <w:rPr>
          <w:rFonts w:ascii="Arial" w:eastAsia="Times New Roman" w:hAnsi="Arial" w:cs="Arial"/>
          <w:bCs/>
          <w:iCs/>
        </w:rPr>
      </w:pPr>
    </w:p>
    <w:p w14:paraId="42D9A4C9" w14:textId="5D532B6F" w:rsidR="003B489B" w:rsidRDefault="00F5054D" w:rsidP="00F5054D">
      <w:pPr>
        <w:widowControl w:val="0"/>
        <w:spacing w:after="60" w:line="240" w:lineRule="auto"/>
        <w:rPr>
          <w:rFonts w:ascii="Arial" w:eastAsia="Times New Roman" w:hAnsi="Arial" w:cs="Arial"/>
          <w:bCs/>
          <w:iCs/>
        </w:rPr>
      </w:pPr>
      <w:r w:rsidRPr="00F5054D">
        <w:rPr>
          <w:rFonts w:ascii="Arial" w:eastAsia="Times New Roman" w:hAnsi="Arial" w:cs="Arial"/>
          <w:bCs/>
          <w:iCs/>
        </w:rPr>
        <w:t>Under the Act, a decision needs to be made within 28 days of your</w:t>
      </w:r>
      <w:r w:rsidR="006C3FB5">
        <w:rPr>
          <w:rFonts w:ascii="Arial" w:eastAsia="Times New Roman" w:hAnsi="Arial" w:cs="Arial"/>
          <w:bCs/>
          <w:iCs/>
        </w:rPr>
        <w:t xml:space="preserve"> request</w:t>
      </w:r>
      <w:r w:rsidRPr="00F5054D">
        <w:rPr>
          <w:rFonts w:ascii="Arial" w:eastAsia="Times New Roman" w:hAnsi="Arial" w:cs="Arial"/>
          <w:bCs/>
          <w:iCs/>
        </w:rPr>
        <w:t xml:space="preserve"> date. </w:t>
      </w:r>
      <w:r w:rsidR="008F091D" w:rsidRPr="00F5054D">
        <w:rPr>
          <w:rFonts w:ascii="Arial" w:eastAsia="Times New Roman" w:hAnsi="Arial" w:cs="Arial"/>
          <w:bCs/>
          <w:iCs/>
        </w:rPr>
        <w:t xml:space="preserve">I expect to </w:t>
      </w:r>
      <w:proofErr w:type="gramStart"/>
      <w:r w:rsidR="008F091D" w:rsidRPr="00F5054D">
        <w:rPr>
          <w:rFonts w:ascii="Arial" w:eastAsia="Times New Roman" w:hAnsi="Arial" w:cs="Arial"/>
          <w:bCs/>
          <w:iCs/>
        </w:rPr>
        <w:t>make a decision</w:t>
      </w:r>
      <w:proofErr w:type="gramEnd"/>
      <w:r w:rsidR="008F091D" w:rsidRPr="00F5054D">
        <w:rPr>
          <w:rFonts w:ascii="Arial" w:eastAsia="Times New Roman" w:hAnsi="Arial" w:cs="Arial"/>
          <w:bCs/>
          <w:iCs/>
        </w:rPr>
        <w:t xml:space="preserve"> within this timeframe</w:t>
      </w:r>
      <w:r w:rsidR="008F091D">
        <w:rPr>
          <w:rFonts w:ascii="Arial" w:eastAsia="Times New Roman" w:hAnsi="Arial" w:cs="Arial"/>
          <w:bCs/>
          <w:iCs/>
        </w:rPr>
        <w:t>.</w:t>
      </w:r>
    </w:p>
    <w:p w14:paraId="635B90E6" w14:textId="77777777" w:rsidR="003B489B" w:rsidRDefault="003B489B" w:rsidP="00F5054D">
      <w:pPr>
        <w:widowControl w:val="0"/>
        <w:spacing w:after="60" w:line="240" w:lineRule="auto"/>
        <w:rPr>
          <w:rFonts w:ascii="Arial" w:eastAsia="Times New Roman" w:hAnsi="Arial" w:cs="Arial"/>
          <w:bCs/>
          <w:iCs/>
        </w:rPr>
      </w:pPr>
    </w:p>
    <w:p w14:paraId="01504436" w14:textId="7FE7271B" w:rsidR="00F5054D" w:rsidRPr="00593134" w:rsidRDefault="000C6D41" w:rsidP="6654E235">
      <w:pPr>
        <w:widowControl w:val="0"/>
        <w:spacing w:after="60" w:line="240" w:lineRule="auto"/>
        <w:rPr>
          <w:rFonts w:ascii="Arial" w:eastAsia="Times New Roman" w:hAnsi="Arial" w:cs="Arial"/>
        </w:rPr>
      </w:pPr>
      <w:r w:rsidRPr="6654E235">
        <w:rPr>
          <w:rFonts w:ascii="Arial" w:eastAsia="Times New Roman" w:hAnsi="Arial" w:cs="Arial"/>
        </w:rPr>
        <w:t>However</w:t>
      </w:r>
      <w:r w:rsidR="004B1223">
        <w:rPr>
          <w:rFonts w:ascii="Arial" w:eastAsia="Times New Roman" w:hAnsi="Arial" w:cs="Arial"/>
        </w:rPr>
        <w:t>,</w:t>
      </w:r>
      <w:r w:rsidR="00F5054D" w:rsidRPr="6654E235">
        <w:rPr>
          <w:rFonts w:ascii="Arial" w:eastAsia="Times New Roman" w:hAnsi="Arial" w:cs="Arial"/>
        </w:rPr>
        <w:t xml:space="preserve"> if </w:t>
      </w:r>
      <w:r w:rsidR="00F5054D" w:rsidRPr="00F5054D">
        <w:rPr>
          <w:rFonts w:ascii="Arial" w:eastAsia="Times New Roman" w:hAnsi="Arial" w:cs="Arial"/>
          <w:bCs/>
          <w:iCs/>
        </w:rPr>
        <w:t xml:space="preserve">a decision </w:t>
      </w:r>
      <w:r w:rsidR="00AD388F" w:rsidRPr="6654E235">
        <w:rPr>
          <w:rFonts w:ascii="Arial" w:eastAsia="Times New Roman" w:hAnsi="Arial" w:cs="Arial"/>
        </w:rPr>
        <w:t>is not made</w:t>
      </w:r>
      <w:r w:rsidR="00BB20E2" w:rsidRPr="6654E235">
        <w:rPr>
          <w:rFonts w:ascii="Arial" w:eastAsia="Times New Roman" w:hAnsi="Arial" w:cs="Arial"/>
        </w:rPr>
        <w:t>, it</w:t>
      </w:r>
      <w:r w:rsidR="00F5054D" w:rsidRPr="00F5054D">
        <w:rPr>
          <w:rFonts w:ascii="Arial" w:eastAsia="Times New Roman" w:hAnsi="Arial" w:cs="Arial"/>
          <w:iCs/>
        </w:rPr>
        <w:t xml:space="preserve"> will be taken that you</w:t>
      </w:r>
      <w:r w:rsidR="00DC5A2C">
        <w:rPr>
          <w:rFonts w:ascii="Arial" w:eastAsia="Times New Roman" w:hAnsi="Arial" w:cs="Arial"/>
          <w:iCs/>
        </w:rPr>
        <w:t>r employment will not be converted to a permanent basis</w:t>
      </w:r>
      <w:r w:rsidR="0092502A" w:rsidRPr="6654E235">
        <w:rPr>
          <w:rFonts w:ascii="Arial" w:eastAsia="Times New Roman" w:hAnsi="Arial" w:cs="Arial"/>
        </w:rPr>
        <w:t xml:space="preserve"> and </w:t>
      </w:r>
      <w:r w:rsidR="00C37DB3" w:rsidRPr="6654E235">
        <w:rPr>
          <w:rFonts w:ascii="Arial" w:eastAsia="Times New Roman" w:hAnsi="Arial" w:cs="Arial"/>
        </w:rPr>
        <w:t xml:space="preserve">that </w:t>
      </w:r>
      <w:r w:rsidR="0092502A" w:rsidRPr="6654E235">
        <w:rPr>
          <w:rFonts w:ascii="Arial" w:eastAsia="Times New Roman" w:hAnsi="Arial" w:cs="Arial"/>
        </w:rPr>
        <w:t xml:space="preserve">you will continue </w:t>
      </w:r>
      <w:r w:rsidR="000A22D4" w:rsidRPr="6654E235">
        <w:rPr>
          <w:rFonts w:ascii="Arial" w:eastAsia="Times New Roman" w:hAnsi="Arial" w:cs="Arial"/>
        </w:rPr>
        <w:t>your</w:t>
      </w:r>
      <w:r w:rsidR="00C37DB3" w:rsidRPr="6654E235">
        <w:rPr>
          <w:rFonts w:ascii="Arial" w:eastAsia="Times New Roman" w:hAnsi="Arial" w:cs="Arial"/>
        </w:rPr>
        <w:t xml:space="preserve"> existing employment arrangements</w:t>
      </w:r>
      <w:r w:rsidR="00F5054D" w:rsidRPr="6654E235">
        <w:rPr>
          <w:rFonts w:ascii="Arial" w:eastAsia="Times New Roman" w:hAnsi="Arial" w:cs="Arial"/>
        </w:rPr>
        <w:t xml:space="preserve">. </w:t>
      </w:r>
    </w:p>
    <w:p w14:paraId="085A0699" w14:textId="53D3A6D5" w:rsidR="00F5054D" w:rsidRPr="00593134" w:rsidRDefault="00F5054D" w:rsidP="6654E235">
      <w:pPr>
        <w:widowControl w:val="0"/>
        <w:spacing w:after="60" w:line="240" w:lineRule="auto"/>
        <w:rPr>
          <w:rFonts w:ascii="Arial" w:eastAsia="Times New Roman" w:hAnsi="Arial" w:cs="Arial"/>
        </w:rPr>
      </w:pPr>
    </w:p>
    <w:p w14:paraId="003781DD" w14:textId="448A2E92" w:rsidR="00F5054D" w:rsidRPr="00593134" w:rsidRDefault="00F5054D" w:rsidP="00F5054D">
      <w:pPr>
        <w:widowControl w:val="0"/>
        <w:spacing w:after="60" w:line="240" w:lineRule="auto"/>
        <w:rPr>
          <w:rFonts w:ascii="Arial" w:eastAsia="Times New Roman" w:hAnsi="Arial" w:cs="Arial"/>
          <w:bCs/>
          <w:iCs/>
        </w:rPr>
      </w:pPr>
      <w:r w:rsidRPr="00F5054D">
        <w:rPr>
          <w:rFonts w:ascii="Arial" w:eastAsia="Times New Roman" w:hAnsi="Arial" w:cs="Arial"/>
          <w:iCs/>
        </w:rPr>
        <w:t>You will be advised in writing of the outcome of your request. I have included additional information about the process</w:t>
      </w:r>
      <w:r w:rsidR="009902E8">
        <w:rPr>
          <w:rFonts w:ascii="Arial" w:eastAsia="Times New Roman" w:hAnsi="Arial" w:cs="Arial"/>
          <w:iCs/>
        </w:rPr>
        <w:t>, including additional review rights and appeal information</w:t>
      </w:r>
      <w:r w:rsidR="00C56B79">
        <w:rPr>
          <w:rFonts w:ascii="Arial" w:eastAsia="Times New Roman" w:hAnsi="Arial" w:cs="Arial"/>
          <w:iCs/>
        </w:rPr>
        <w:t>,</w:t>
      </w:r>
      <w:r w:rsidRPr="00F5054D">
        <w:rPr>
          <w:rFonts w:ascii="Arial" w:eastAsia="Times New Roman" w:hAnsi="Arial" w:cs="Arial"/>
          <w:iCs/>
        </w:rPr>
        <w:t xml:space="preserve"> at the end of this letter.</w:t>
      </w:r>
    </w:p>
    <w:bookmarkEnd w:id="0"/>
    <w:p w14:paraId="6C7DA551" w14:textId="77777777" w:rsidR="00F5054D" w:rsidRPr="00F5054D" w:rsidRDefault="00F5054D" w:rsidP="00F5054D">
      <w:pPr>
        <w:widowControl w:val="0"/>
        <w:tabs>
          <w:tab w:val="left" w:pos="4536"/>
        </w:tabs>
        <w:spacing w:after="0" w:line="240" w:lineRule="auto"/>
        <w:rPr>
          <w:rFonts w:ascii="Arial" w:eastAsia="Times New Roman" w:hAnsi="Arial" w:cs="Arial"/>
          <w:lang w:bidi="he-IL"/>
        </w:rPr>
      </w:pPr>
    </w:p>
    <w:p w14:paraId="15265168" w14:textId="38B61A7D" w:rsidR="0057712A" w:rsidRPr="00622752" w:rsidRDefault="0057712A" w:rsidP="0057712A">
      <w:pPr>
        <w:spacing w:after="0" w:line="240" w:lineRule="auto"/>
        <w:rPr>
          <w:rFonts w:ascii="Arial" w:eastAsia="Times New Roman" w:hAnsi="Arial" w:cs="Arial"/>
          <w:lang w:bidi="he-IL"/>
        </w:rPr>
      </w:pPr>
      <w:r w:rsidRPr="6654E235">
        <w:rPr>
          <w:rFonts w:ascii="Arial" w:eastAsia="Times New Roman" w:hAnsi="Arial" w:cs="Times New Roman"/>
          <w:highlight w:val="lightGray"/>
          <w:lang w:bidi="he-IL"/>
        </w:rPr>
        <w:lastRenderedPageBreak/>
        <w:t>[Insert name]</w:t>
      </w:r>
      <w:r w:rsidRPr="6654E235">
        <w:rPr>
          <w:rFonts w:ascii="Arial" w:eastAsia="Times New Roman" w:hAnsi="Arial" w:cs="Times New Roman"/>
          <w:lang w:bidi="he-IL"/>
        </w:rPr>
        <w:t xml:space="preserve"> </w:t>
      </w:r>
      <w:r w:rsidR="00F5054D" w:rsidRPr="6654E235">
        <w:rPr>
          <w:rFonts w:ascii="Arial" w:eastAsia="Times New Roman" w:hAnsi="Arial" w:cs="Times New Roman"/>
          <w:lang w:bidi="he-IL"/>
        </w:rPr>
        <w:t xml:space="preserve">has been assigned as the contact for the review. Should you have any questions regarding this letter, </w:t>
      </w:r>
      <w:r w:rsidRPr="6654E235">
        <w:rPr>
          <w:rFonts w:ascii="Arial" w:hAnsi="Arial" w:cs="Arial"/>
          <w:color w:val="000000" w:themeColor="text1"/>
        </w:rPr>
        <w:t>please contact </w:t>
      </w:r>
      <w:r w:rsidRPr="00884F50">
        <w:rPr>
          <w:rFonts w:ascii="Arial" w:hAnsi="Arial" w:cs="Arial"/>
          <w:highlight w:val="lightGray"/>
        </w:rPr>
        <w:t>[insert name of contact]</w:t>
      </w:r>
      <w:r w:rsidRPr="00884F50">
        <w:rPr>
          <w:rFonts w:ascii="Arial" w:hAnsi="Arial" w:cs="Arial"/>
        </w:rPr>
        <w:t xml:space="preserve"> on </w:t>
      </w:r>
      <w:r w:rsidRPr="00884F50">
        <w:rPr>
          <w:rFonts w:ascii="Arial" w:hAnsi="Arial" w:cs="Arial"/>
          <w:iCs/>
          <w:highlight w:val="lightGray"/>
        </w:rPr>
        <w:t>[insert telephone number]</w:t>
      </w:r>
      <w:r w:rsidRPr="00884F50">
        <w:rPr>
          <w:rFonts w:ascii="Arial" w:hAnsi="Arial" w:cs="Arial"/>
          <w:iCs/>
        </w:rPr>
        <w:t>.</w:t>
      </w:r>
    </w:p>
    <w:p w14:paraId="3A5DAB25" w14:textId="7A0DBCB3" w:rsidR="00F5054D" w:rsidRPr="00F5054D" w:rsidRDefault="00F5054D" w:rsidP="0057712A">
      <w:pPr>
        <w:spacing w:after="0" w:line="240" w:lineRule="auto"/>
        <w:rPr>
          <w:rFonts w:ascii="Arial" w:eastAsia="Times New Roman" w:hAnsi="Arial" w:cs="Arial"/>
          <w:lang w:bidi="he-IL"/>
        </w:rPr>
      </w:pPr>
    </w:p>
    <w:p w14:paraId="367B6B08" w14:textId="77777777" w:rsidR="00F5054D" w:rsidRPr="00F5054D" w:rsidRDefault="00F5054D" w:rsidP="00F5054D">
      <w:pPr>
        <w:widowControl w:val="0"/>
        <w:spacing w:after="840" w:line="240" w:lineRule="auto"/>
        <w:rPr>
          <w:rFonts w:ascii="Arial" w:eastAsia="Times New Roman" w:hAnsi="Arial" w:cs="Times New Roman"/>
          <w:szCs w:val="20"/>
          <w:lang w:bidi="he-IL"/>
        </w:rPr>
      </w:pPr>
      <w:r w:rsidRPr="00F5054D">
        <w:rPr>
          <w:rFonts w:ascii="Arial" w:eastAsia="Times New Roman" w:hAnsi="Arial" w:cs="Arial"/>
          <w:lang w:bidi="he-IL"/>
        </w:rPr>
        <w:t>Yours sincerely</w:t>
      </w:r>
    </w:p>
    <w:p w14:paraId="06F132C1" w14:textId="77777777" w:rsidR="00AC7CAB" w:rsidRDefault="00430858" w:rsidP="00593134">
      <w:pPr>
        <w:spacing w:after="0"/>
        <w:rPr>
          <w:rFonts w:ascii="Arial" w:hAnsi="Arial" w:cs="Arial"/>
          <w:highlight w:val="lightGray"/>
        </w:rPr>
      </w:pPr>
      <w:r w:rsidRPr="00884F50">
        <w:rPr>
          <w:rFonts w:ascii="Arial" w:hAnsi="Arial" w:cs="Arial"/>
          <w:highlight w:val="lightGray"/>
        </w:rPr>
        <w:t>[</w:t>
      </w:r>
      <w:r>
        <w:rPr>
          <w:rFonts w:ascii="Arial" w:hAnsi="Arial" w:cs="Arial"/>
          <w:highlight w:val="lightGray"/>
        </w:rPr>
        <w:t>Decision maker</w:t>
      </w:r>
      <w:r w:rsidRPr="00884F50">
        <w:rPr>
          <w:rFonts w:ascii="Arial" w:hAnsi="Arial" w:cs="Arial"/>
          <w:highlight w:val="lightGray"/>
        </w:rPr>
        <w:t>]</w:t>
      </w:r>
    </w:p>
    <w:p w14:paraId="391D0995" w14:textId="6A07EC8B" w:rsidR="00593134" w:rsidRPr="00884F50" w:rsidRDefault="00593134" w:rsidP="00593134">
      <w:pPr>
        <w:spacing w:after="0"/>
        <w:rPr>
          <w:rFonts w:ascii="Arial" w:hAnsi="Arial" w:cs="Arial"/>
          <w:highlight w:val="lightGray"/>
        </w:rPr>
      </w:pPr>
      <w:r w:rsidRPr="00884F50">
        <w:rPr>
          <w:rFonts w:ascii="Arial" w:hAnsi="Arial" w:cs="Arial"/>
          <w:highlight w:val="lightGray"/>
        </w:rPr>
        <w:t>[</w:t>
      </w:r>
      <w:r w:rsidR="00AC7CAB">
        <w:rPr>
          <w:rFonts w:ascii="Arial" w:hAnsi="Arial" w:cs="Arial"/>
          <w:highlight w:val="lightGray"/>
        </w:rPr>
        <w:t>Position</w:t>
      </w:r>
      <w:r w:rsidRPr="00884F50">
        <w:rPr>
          <w:rFonts w:ascii="Arial" w:hAnsi="Arial" w:cs="Arial"/>
          <w:highlight w:val="lightGray"/>
        </w:rPr>
        <w:t>]</w:t>
      </w:r>
    </w:p>
    <w:p w14:paraId="37C5DB69" w14:textId="13295F2A" w:rsidR="00F5054D" w:rsidRPr="00F5054D" w:rsidRDefault="00F5054D" w:rsidP="00F5054D">
      <w:pPr>
        <w:widowControl w:val="0"/>
        <w:spacing w:after="60" w:line="240" w:lineRule="auto"/>
        <w:rPr>
          <w:rFonts w:ascii="Arial" w:eastAsia="Times New Roman" w:hAnsi="Arial" w:cs="Times New Roman"/>
          <w:color w:val="000000"/>
          <w:szCs w:val="20"/>
          <w:lang w:bidi="he-IL"/>
        </w:rPr>
      </w:pPr>
      <w:r w:rsidRPr="00F5054D">
        <w:rPr>
          <w:rFonts w:ascii="Arial" w:eastAsia="Times New Roman" w:hAnsi="Arial" w:cs="Times New Roman"/>
          <w:color w:val="000000"/>
          <w:szCs w:val="20"/>
          <w:lang w:bidi="he-IL"/>
        </w:rPr>
        <w:br w:type="page"/>
      </w:r>
    </w:p>
    <w:p w14:paraId="43C974B8" w14:textId="68322F70" w:rsidR="00BE582F" w:rsidRPr="00442E48" w:rsidRDefault="00BE582F" w:rsidP="00BE582F">
      <w:pPr>
        <w:widowControl w:val="0"/>
        <w:spacing w:after="60" w:line="240" w:lineRule="auto"/>
        <w:rPr>
          <w:rFonts w:ascii="Arial" w:eastAsia="Times New Roman" w:hAnsi="Arial" w:cs="Arial"/>
          <w:b/>
          <w:sz w:val="28"/>
          <w:szCs w:val="28"/>
          <w:lang w:bidi="he-IL"/>
        </w:rPr>
      </w:pPr>
      <w:r w:rsidRPr="00442E48">
        <w:rPr>
          <w:rFonts w:ascii="Arial" w:eastAsia="Times New Roman" w:hAnsi="Arial" w:cs="Arial"/>
          <w:b/>
          <w:sz w:val="28"/>
          <w:szCs w:val="28"/>
          <w:lang w:bidi="he-IL"/>
        </w:rPr>
        <w:lastRenderedPageBreak/>
        <w:t xml:space="preserve">Additional information </w:t>
      </w:r>
    </w:p>
    <w:p w14:paraId="228F884B" w14:textId="77777777" w:rsidR="00BE582F" w:rsidRPr="00F5054D" w:rsidRDefault="00BE582F" w:rsidP="00BE582F">
      <w:pPr>
        <w:widowControl w:val="0"/>
        <w:spacing w:after="60" w:line="240" w:lineRule="auto"/>
        <w:rPr>
          <w:rFonts w:ascii="Arial" w:eastAsia="Times New Roman" w:hAnsi="Arial" w:cs="Arial"/>
          <w:b/>
          <w:lang w:bidi="he-IL"/>
        </w:rPr>
      </w:pPr>
    </w:p>
    <w:p w14:paraId="776C69BA" w14:textId="77777777" w:rsidR="00BE582F" w:rsidRPr="00313F4A" w:rsidRDefault="00BE582F" w:rsidP="00BE582F">
      <w:pPr>
        <w:widowControl w:val="0"/>
        <w:spacing w:after="60" w:line="240" w:lineRule="auto"/>
        <w:rPr>
          <w:rFonts w:ascii="Arial" w:eastAsia="Times New Roman" w:hAnsi="Arial" w:cs="Arial"/>
          <w:b/>
          <w:lang w:bidi="he-IL"/>
        </w:rPr>
      </w:pPr>
      <w:r w:rsidRPr="00313F4A">
        <w:rPr>
          <w:rFonts w:ascii="Arial" w:eastAsia="Times New Roman" w:hAnsi="Arial" w:cs="Arial"/>
          <w:b/>
          <w:lang w:bidi="he-IL"/>
        </w:rPr>
        <w:t>Decision making framework</w:t>
      </w:r>
    </w:p>
    <w:p w14:paraId="15210586" w14:textId="5A99394A" w:rsidR="00BE582F" w:rsidRPr="00313F4A" w:rsidRDefault="00BE582F" w:rsidP="00BE582F">
      <w:pPr>
        <w:widowControl w:val="0"/>
        <w:spacing w:after="60" w:line="240" w:lineRule="auto"/>
        <w:rPr>
          <w:rFonts w:ascii="Arial" w:eastAsia="Times New Roman" w:hAnsi="Arial" w:cs="Arial"/>
          <w:lang w:bidi="he-IL"/>
        </w:rPr>
      </w:pPr>
      <w:r w:rsidRPr="00313F4A">
        <w:rPr>
          <w:rFonts w:ascii="Arial" w:eastAsia="Times New Roman" w:hAnsi="Arial" w:cs="Arial"/>
          <w:lang w:bidi="he-IL"/>
        </w:rPr>
        <w:t xml:space="preserve">This review is conducted in accordance with the </w:t>
      </w:r>
      <w:hyperlink r:id="rId13" w:history="1">
        <w:r w:rsidRPr="00EB0CD7">
          <w:rPr>
            <w:rStyle w:val="Hyperlink"/>
            <w:rFonts w:ascii="Arial" w:eastAsia="Times New Roman" w:hAnsi="Arial" w:cs="Arial"/>
            <w:i/>
            <w:iCs/>
            <w:lang w:bidi="he-IL"/>
          </w:rPr>
          <w:t>Public Sector Act 2022</w:t>
        </w:r>
      </w:hyperlink>
      <w:r w:rsidRPr="00313F4A">
        <w:rPr>
          <w:rFonts w:ascii="Arial" w:eastAsia="Times New Roman" w:hAnsi="Arial" w:cs="Arial"/>
          <w:i/>
          <w:iCs/>
          <w:lang w:bidi="he-IL"/>
        </w:rPr>
        <w:t xml:space="preserve"> </w:t>
      </w:r>
      <w:r w:rsidRPr="00313F4A">
        <w:rPr>
          <w:rFonts w:ascii="Arial" w:eastAsia="Times New Roman" w:hAnsi="Arial" w:cs="Arial"/>
          <w:lang w:bidi="he-IL"/>
        </w:rPr>
        <w:t xml:space="preserve">(Act) and the </w:t>
      </w:r>
      <w:hyperlink r:id="rId14" w:history="1">
        <w:r w:rsidRPr="00933929">
          <w:rPr>
            <w:rStyle w:val="Hyperlink"/>
            <w:rFonts w:ascii="Arial" w:eastAsia="Times New Roman" w:hAnsi="Arial" w:cs="Arial"/>
            <w:lang w:bidi="he-IL"/>
          </w:rPr>
          <w:t xml:space="preserve">Review of non-permanent employment </w:t>
        </w:r>
        <w:r w:rsidR="0038107D">
          <w:rPr>
            <w:rStyle w:val="Hyperlink"/>
            <w:rFonts w:ascii="Arial" w:eastAsia="Times New Roman" w:hAnsi="Arial" w:cs="Arial"/>
            <w:lang w:bidi="he-IL"/>
          </w:rPr>
          <w:t>(D</w:t>
        </w:r>
        <w:r w:rsidRPr="00933929">
          <w:rPr>
            <w:rStyle w:val="Hyperlink"/>
            <w:rFonts w:ascii="Arial" w:eastAsia="Times New Roman" w:hAnsi="Arial" w:cs="Arial"/>
            <w:lang w:bidi="he-IL"/>
          </w:rPr>
          <w:t>irective 02/23</w:t>
        </w:r>
      </w:hyperlink>
      <w:r w:rsidR="0038107D">
        <w:rPr>
          <w:rStyle w:val="Hyperlink"/>
          <w:rFonts w:ascii="Arial" w:eastAsia="Times New Roman" w:hAnsi="Arial" w:cs="Arial"/>
          <w:lang w:bidi="he-IL"/>
        </w:rPr>
        <w:t>)</w:t>
      </w:r>
      <w:r w:rsidRPr="00313F4A">
        <w:rPr>
          <w:rFonts w:ascii="Arial" w:eastAsia="Times New Roman" w:hAnsi="Arial" w:cs="Arial"/>
          <w:lang w:bidi="he-IL"/>
        </w:rPr>
        <w:t xml:space="preserve">. </w:t>
      </w:r>
    </w:p>
    <w:p w14:paraId="2EDDB062" w14:textId="77777777" w:rsidR="00BE582F" w:rsidRPr="00313F4A" w:rsidRDefault="00BE582F" w:rsidP="00BE582F">
      <w:pPr>
        <w:widowControl w:val="0"/>
        <w:spacing w:after="60" w:line="240" w:lineRule="auto"/>
        <w:rPr>
          <w:rFonts w:ascii="Arial" w:eastAsia="Times New Roman" w:hAnsi="Arial" w:cs="Arial"/>
          <w:b/>
          <w:lang w:bidi="he-IL"/>
        </w:rPr>
      </w:pPr>
    </w:p>
    <w:p w14:paraId="09C47D1E" w14:textId="2E6F4E33" w:rsidR="00BE582F" w:rsidRPr="00313F4A" w:rsidRDefault="00BE582F" w:rsidP="00BE582F">
      <w:pPr>
        <w:widowControl w:val="0"/>
        <w:spacing w:after="60" w:line="240" w:lineRule="auto"/>
        <w:rPr>
          <w:rFonts w:ascii="Arial" w:eastAsia="Times New Roman" w:hAnsi="Arial" w:cs="Arial"/>
          <w:b/>
          <w:lang w:bidi="he-IL"/>
        </w:rPr>
      </w:pPr>
      <w:r w:rsidRPr="00313F4A">
        <w:rPr>
          <w:rFonts w:ascii="Arial" w:eastAsia="Times New Roman" w:hAnsi="Arial" w:cs="Arial"/>
          <w:b/>
          <w:lang w:bidi="he-IL"/>
        </w:rPr>
        <w:t>Eligibility for review – section 113</w:t>
      </w:r>
    </w:p>
    <w:p w14:paraId="52008F63" w14:textId="77777777" w:rsidR="00BE582F" w:rsidRPr="00313F4A" w:rsidRDefault="00BE582F" w:rsidP="00BE582F">
      <w:pPr>
        <w:widowControl w:val="0"/>
        <w:tabs>
          <w:tab w:val="left" w:pos="4536"/>
        </w:tabs>
        <w:spacing w:after="0" w:line="240" w:lineRule="auto"/>
        <w:ind w:right="-46"/>
        <w:rPr>
          <w:rFonts w:ascii="Arial" w:eastAsia="Times New Roman" w:hAnsi="Arial" w:cs="Arial"/>
          <w:iCs/>
        </w:rPr>
      </w:pPr>
      <w:r w:rsidRPr="00313F4A">
        <w:rPr>
          <w:rFonts w:ascii="Arial" w:eastAsia="Times New Roman" w:hAnsi="Arial" w:cs="Arial"/>
          <w:iCs/>
        </w:rPr>
        <w:t xml:space="preserve">To be eligible for a non-permanent to permanent employment review, you must </w:t>
      </w:r>
    </w:p>
    <w:p w14:paraId="7A89983C" w14:textId="320C0B02" w:rsidR="00BE582F" w:rsidRPr="00E541BF" w:rsidRDefault="00BE582F" w:rsidP="00F930C1">
      <w:pPr>
        <w:pStyle w:val="ListParagraph"/>
        <w:widowControl w:val="0"/>
        <w:numPr>
          <w:ilvl w:val="1"/>
          <w:numId w:val="25"/>
        </w:numPr>
        <w:spacing w:after="0" w:line="240" w:lineRule="auto"/>
        <w:rPr>
          <w:rFonts w:ascii="Arial" w:eastAsia="Times New Roman" w:hAnsi="Arial" w:cs="Arial"/>
          <w:iCs/>
        </w:rPr>
      </w:pPr>
      <w:r w:rsidRPr="00E541BF">
        <w:rPr>
          <w:rFonts w:ascii="Arial" w:eastAsia="Times New Roman" w:hAnsi="Arial" w:cs="Arial"/>
          <w:iCs/>
        </w:rPr>
        <w:t>be a non-permanent employee</w:t>
      </w:r>
    </w:p>
    <w:p w14:paraId="0BA23CBF" w14:textId="77777777" w:rsidR="00BE582F" w:rsidRPr="00313F4A" w:rsidRDefault="00BE582F" w:rsidP="00F930C1">
      <w:pPr>
        <w:pStyle w:val="ListParagraph"/>
        <w:widowControl w:val="0"/>
        <w:numPr>
          <w:ilvl w:val="1"/>
          <w:numId w:val="25"/>
        </w:numPr>
        <w:spacing w:after="0" w:line="240" w:lineRule="auto"/>
        <w:rPr>
          <w:rFonts w:ascii="Arial" w:eastAsia="Times New Roman" w:hAnsi="Arial" w:cs="Arial"/>
          <w:iCs/>
        </w:rPr>
      </w:pPr>
      <w:r w:rsidRPr="00313F4A">
        <w:rPr>
          <w:rFonts w:ascii="Arial" w:eastAsia="Times New Roman" w:hAnsi="Arial" w:cs="Arial"/>
          <w:iCs/>
        </w:rPr>
        <w:t xml:space="preserve">have been employed in the agency for either one year or two years continuously (including casual engagements) </w:t>
      </w:r>
    </w:p>
    <w:p w14:paraId="6A01241B" w14:textId="4AC26E6B" w:rsidR="00BE582F" w:rsidRPr="00313F4A" w:rsidRDefault="00BE582F" w:rsidP="00F930C1">
      <w:pPr>
        <w:pStyle w:val="ListParagraph"/>
        <w:widowControl w:val="0"/>
        <w:numPr>
          <w:ilvl w:val="1"/>
          <w:numId w:val="25"/>
        </w:numPr>
        <w:spacing w:after="0" w:line="240" w:lineRule="auto"/>
        <w:rPr>
          <w:rFonts w:ascii="Arial" w:eastAsia="Times New Roman" w:hAnsi="Arial" w:cs="Arial"/>
          <w:iCs/>
        </w:rPr>
      </w:pPr>
      <w:r w:rsidRPr="00313F4A">
        <w:rPr>
          <w:rFonts w:ascii="Arial" w:eastAsia="Times New Roman" w:hAnsi="Arial" w:cs="Arial"/>
          <w:iCs/>
        </w:rPr>
        <w:t>have had total breaks in employment of less than six weeks in the previous years’ service or 12 weeks in the previous two years’ service.</w:t>
      </w:r>
    </w:p>
    <w:p w14:paraId="48D30CE7" w14:textId="77777777" w:rsidR="00BE582F" w:rsidRPr="00313F4A" w:rsidRDefault="00BE582F" w:rsidP="00BE582F">
      <w:pPr>
        <w:widowControl w:val="0"/>
        <w:spacing w:after="60" w:line="240" w:lineRule="auto"/>
        <w:rPr>
          <w:rFonts w:ascii="Arial" w:eastAsia="Times New Roman" w:hAnsi="Arial" w:cs="Arial"/>
          <w:b/>
          <w:lang w:bidi="he-IL"/>
        </w:rPr>
      </w:pPr>
    </w:p>
    <w:p w14:paraId="63A2E5BD" w14:textId="77777777" w:rsidR="00BE582F" w:rsidRPr="00313F4A" w:rsidRDefault="00BE582F" w:rsidP="00BE582F">
      <w:pPr>
        <w:widowControl w:val="0"/>
        <w:spacing w:after="60" w:line="240" w:lineRule="auto"/>
        <w:rPr>
          <w:rFonts w:ascii="Arial" w:eastAsia="Times New Roman" w:hAnsi="Arial" w:cs="Arial"/>
          <w:b/>
          <w:bCs/>
          <w:lang w:bidi="he-IL"/>
        </w:rPr>
      </w:pPr>
      <w:r w:rsidRPr="00313F4A">
        <w:rPr>
          <w:rFonts w:ascii="Arial" w:eastAsia="Times New Roman" w:hAnsi="Arial" w:cs="Arial"/>
          <w:b/>
          <w:bCs/>
          <w:lang w:bidi="he-IL"/>
        </w:rPr>
        <w:t>Conditions and principles for non-permanent to permanent conversion – section 114(1-6)</w:t>
      </w:r>
    </w:p>
    <w:p w14:paraId="7B546C1B" w14:textId="3B78E130" w:rsidR="00BE582F" w:rsidRPr="00C56B79" w:rsidRDefault="00BE582F" w:rsidP="00E541BF">
      <w:pPr>
        <w:pStyle w:val="ListParagraph"/>
        <w:widowControl w:val="0"/>
        <w:numPr>
          <w:ilvl w:val="0"/>
          <w:numId w:val="10"/>
        </w:numPr>
        <w:spacing w:after="60" w:line="240" w:lineRule="auto"/>
        <w:rPr>
          <w:rFonts w:ascii="Arial" w:hAnsi="Arial" w:cs="Arial"/>
        </w:rPr>
      </w:pPr>
      <w:r w:rsidRPr="00C56B79">
        <w:rPr>
          <w:rFonts w:ascii="Arial" w:hAnsi="Arial" w:cs="Arial"/>
        </w:rPr>
        <w:t>This section applies if a public sector employee makes a request under </w:t>
      </w:r>
      <w:hyperlink r:id="rId15" w:anchor="sec.113" w:history="1">
        <w:r w:rsidRPr="00C56B79">
          <w:rPr>
            <w:rStyle w:val="Hyperlink"/>
            <w:rFonts w:ascii="Arial" w:hAnsi="Arial" w:cs="Arial"/>
          </w:rPr>
          <w:t>section 113</w:t>
        </w:r>
      </w:hyperlink>
      <w:r w:rsidR="006F4EA0">
        <w:rPr>
          <w:rStyle w:val="Hyperlink"/>
          <w:rFonts w:ascii="Arial" w:hAnsi="Arial" w:cs="Arial"/>
        </w:rPr>
        <w:t xml:space="preserve"> (employee-</w:t>
      </w:r>
      <w:r w:rsidR="004632B8">
        <w:rPr>
          <w:rStyle w:val="Hyperlink"/>
          <w:rFonts w:ascii="Arial" w:hAnsi="Arial" w:cs="Arial"/>
        </w:rPr>
        <w:t>initiated review)</w:t>
      </w:r>
      <w:r w:rsidRPr="00C56B79">
        <w:rPr>
          <w:rFonts w:ascii="Arial" w:hAnsi="Arial" w:cs="Arial"/>
        </w:rPr>
        <w:t>.</w:t>
      </w:r>
    </w:p>
    <w:p w14:paraId="70C44FF3" w14:textId="77777777" w:rsidR="00BE582F" w:rsidRPr="00EF58A0" w:rsidRDefault="00BE582F" w:rsidP="00E541BF">
      <w:pPr>
        <w:pStyle w:val="ListParagraph"/>
        <w:widowControl w:val="0"/>
        <w:numPr>
          <w:ilvl w:val="0"/>
          <w:numId w:val="10"/>
        </w:numPr>
        <w:spacing w:after="60" w:line="240" w:lineRule="auto"/>
        <w:rPr>
          <w:rFonts w:ascii="Arial" w:hAnsi="Arial" w:cs="Arial"/>
        </w:rPr>
      </w:pPr>
      <w:r w:rsidRPr="00EF58A0">
        <w:rPr>
          <w:rFonts w:ascii="Arial" w:hAnsi="Arial" w:cs="Arial"/>
        </w:rPr>
        <w:t>The employee’s chief executive must decide the request within 28 days after receiving the request.</w:t>
      </w:r>
    </w:p>
    <w:p w14:paraId="363C1F21" w14:textId="11DC805D" w:rsidR="00BE582F" w:rsidRPr="00EF58A0" w:rsidRDefault="00BE582F" w:rsidP="00E541BF">
      <w:pPr>
        <w:pStyle w:val="ListParagraph"/>
        <w:widowControl w:val="0"/>
        <w:numPr>
          <w:ilvl w:val="0"/>
          <w:numId w:val="10"/>
        </w:numPr>
        <w:spacing w:after="60" w:line="240" w:lineRule="auto"/>
        <w:rPr>
          <w:rFonts w:ascii="Arial" w:hAnsi="Arial" w:cs="Arial"/>
        </w:rPr>
      </w:pPr>
      <w:r w:rsidRPr="00EF58A0">
        <w:rPr>
          <w:rFonts w:ascii="Arial" w:hAnsi="Arial" w:cs="Arial"/>
        </w:rPr>
        <w:t>The employee’s chief executive may decide to offer to convert the employee’s employment to a permanent basis only if—</w:t>
      </w:r>
    </w:p>
    <w:p w14:paraId="3B830696" w14:textId="23F6E683" w:rsidR="00BE582F" w:rsidRPr="00EF58A0" w:rsidRDefault="00BE582F" w:rsidP="00E541BF">
      <w:pPr>
        <w:pStyle w:val="ListParagraph"/>
        <w:widowControl w:val="0"/>
        <w:numPr>
          <w:ilvl w:val="1"/>
          <w:numId w:val="24"/>
        </w:numPr>
        <w:spacing w:after="0" w:line="240" w:lineRule="auto"/>
        <w:rPr>
          <w:rFonts w:ascii="Arial" w:hAnsi="Arial" w:cs="Arial"/>
        </w:rPr>
      </w:pPr>
      <w:r w:rsidRPr="00EF58A0">
        <w:rPr>
          <w:rFonts w:ascii="Arial" w:hAnsi="Arial" w:cs="Arial"/>
        </w:rPr>
        <w:t>the employee’s chief executive considers—</w:t>
      </w:r>
    </w:p>
    <w:p w14:paraId="2CA07AEA" w14:textId="79BBA3E8" w:rsidR="00BE582F" w:rsidRPr="00E541BF" w:rsidRDefault="00BE582F" w:rsidP="00E541BF">
      <w:pPr>
        <w:pStyle w:val="ListParagraph"/>
        <w:widowControl w:val="0"/>
        <w:numPr>
          <w:ilvl w:val="2"/>
          <w:numId w:val="24"/>
        </w:numPr>
        <w:spacing w:after="0" w:line="240" w:lineRule="auto"/>
        <w:rPr>
          <w:rFonts w:ascii="Arial" w:hAnsi="Arial" w:cs="Arial"/>
        </w:rPr>
      </w:pPr>
      <w:r w:rsidRPr="00E541BF">
        <w:rPr>
          <w:rFonts w:ascii="Arial" w:hAnsi="Arial" w:cs="Arial"/>
        </w:rPr>
        <w:t>there is a continuing need for someone to be employed in the employee’s role, or a role that is substantially the same as the employee’s role; and</w:t>
      </w:r>
    </w:p>
    <w:p w14:paraId="2398355B" w14:textId="77777777" w:rsidR="00BE582F" w:rsidRPr="00EF58A0" w:rsidRDefault="00BE582F" w:rsidP="00E541BF">
      <w:pPr>
        <w:pStyle w:val="ListParagraph"/>
        <w:widowControl w:val="0"/>
        <w:numPr>
          <w:ilvl w:val="2"/>
          <w:numId w:val="24"/>
        </w:numPr>
        <w:spacing w:after="0" w:line="240" w:lineRule="auto"/>
        <w:rPr>
          <w:rFonts w:ascii="Arial" w:hAnsi="Arial" w:cs="Arial"/>
        </w:rPr>
      </w:pPr>
      <w:r w:rsidRPr="00EF58A0">
        <w:rPr>
          <w:rFonts w:ascii="Arial" w:hAnsi="Arial" w:cs="Arial"/>
        </w:rPr>
        <w:t>the employee is suitable to perform the role; and</w:t>
      </w:r>
    </w:p>
    <w:p w14:paraId="2143AF70" w14:textId="77777777" w:rsidR="00BE582F" w:rsidRPr="00EF58A0" w:rsidRDefault="00BE582F" w:rsidP="00E541BF">
      <w:pPr>
        <w:pStyle w:val="ListParagraph"/>
        <w:widowControl w:val="0"/>
        <w:numPr>
          <w:ilvl w:val="1"/>
          <w:numId w:val="24"/>
        </w:numPr>
        <w:spacing w:after="0" w:line="240" w:lineRule="auto"/>
        <w:rPr>
          <w:rFonts w:ascii="Arial" w:hAnsi="Arial" w:cs="Arial"/>
        </w:rPr>
      </w:pPr>
      <w:r w:rsidRPr="00EF58A0">
        <w:rPr>
          <w:rFonts w:ascii="Arial" w:hAnsi="Arial" w:cs="Arial"/>
        </w:rPr>
        <w:t>any requirements of an industrial instrument are complied with in relation to the decision.</w:t>
      </w:r>
    </w:p>
    <w:p w14:paraId="3CAE2B30" w14:textId="77777777" w:rsidR="00BE582F" w:rsidRPr="00EF58A0" w:rsidRDefault="00BE582F" w:rsidP="00E541BF">
      <w:pPr>
        <w:pStyle w:val="ListParagraph"/>
        <w:widowControl w:val="0"/>
        <w:numPr>
          <w:ilvl w:val="0"/>
          <w:numId w:val="10"/>
        </w:numPr>
        <w:spacing w:after="60" w:line="240" w:lineRule="auto"/>
        <w:rPr>
          <w:rFonts w:ascii="Arial" w:hAnsi="Arial" w:cs="Arial"/>
        </w:rPr>
      </w:pPr>
      <w:r w:rsidRPr="00EF58A0">
        <w:rPr>
          <w:rFonts w:ascii="Arial" w:hAnsi="Arial" w:cs="Arial"/>
        </w:rPr>
        <w:t>If the matters in subsection (3) are satisfied, the employee’s chief executive must decide to offer to convert the employee’s employment to a permanent basis, unless it is not viable or appropriate to do so having regard to the genuine operational requirements of the public sector entity.</w:t>
      </w:r>
    </w:p>
    <w:p w14:paraId="00BB9F91" w14:textId="46B71678" w:rsidR="00BE582F" w:rsidRPr="00EF58A0" w:rsidRDefault="00BE582F" w:rsidP="00E541BF">
      <w:pPr>
        <w:pStyle w:val="ListParagraph"/>
        <w:widowControl w:val="0"/>
        <w:numPr>
          <w:ilvl w:val="0"/>
          <w:numId w:val="10"/>
        </w:numPr>
        <w:spacing w:after="60" w:line="240" w:lineRule="auto"/>
        <w:rPr>
          <w:rFonts w:ascii="Arial" w:hAnsi="Arial" w:cs="Arial"/>
        </w:rPr>
      </w:pPr>
      <w:r w:rsidRPr="00EF58A0">
        <w:rPr>
          <w:rFonts w:ascii="Arial" w:hAnsi="Arial" w:cs="Arial"/>
        </w:rPr>
        <w:t>If the employee’s chief executive decides not to offer to convert the employee’s employment to a permanent basis, the chief executive must give the employee a notice stating—</w:t>
      </w:r>
    </w:p>
    <w:p w14:paraId="38E529F6" w14:textId="77777777" w:rsidR="00BE582F" w:rsidRPr="00EF58A0" w:rsidRDefault="00BE582F" w:rsidP="00E541BF">
      <w:pPr>
        <w:pStyle w:val="ListParagraph"/>
        <w:widowControl w:val="0"/>
        <w:numPr>
          <w:ilvl w:val="1"/>
          <w:numId w:val="23"/>
        </w:numPr>
        <w:spacing w:after="0" w:line="240" w:lineRule="auto"/>
        <w:rPr>
          <w:rFonts w:ascii="Arial" w:hAnsi="Arial" w:cs="Arial"/>
        </w:rPr>
      </w:pPr>
      <w:r w:rsidRPr="00EF58A0">
        <w:rPr>
          <w:rFonts w:ascii="Arial" w:hAnsi="Arial" w:cs="Arial"/>
        </w:rPr>
        <w:t>the reasons for the decision; and</w:t>
      </w:r>
    </w:p>
    <w:p w14:paraId="4A878342" w14:textId="77777777" w:rsidR="00BE582F" w:rsidRPr="00EF58A0" w:rsidRDefault="00BE582F" w:rsidP="00E541BF">
      <w:pPr>
        <w:pStyle w:val="ListParagraph"/>
        <w:widowControl w:val="0"/>
        <w:numPr>
          <w:ilvl w:val="1"/>
          <w:numId w:val="23"/>
        </w:numPr>
        <w:spacing w:after="0" w:line="240" w:lineRule="auto"/>
        <w:rPr>
          <w:rFonts w:ascii="Arial" w:hAnsi="Arial" w:cs="Arial"/>
        </w:rPr>
      </w:pPr>
      <w:r w:rsidRPr="00EF58A0">
        <w:rPr>
          <w:rFonts w:ascii="Arial" w:hAnsi="Arial" w:cs="Arial"/>
        </w:rPr>
        <w:t>the total period for which the employee has been continuously employed under </w:t>
      </w:r>
      <w:hyperlink r:id="rId16" w:anchor="sec.113" w:history="1">
        <w:r w:rsidRPr="0039299A">
          <w:rPr>
            <w:rStyle w:val="Hyperlink"/>
            <w:rFonts w:ascii="Arial" w:hAnsi="Arial" w:cs="Arial"/>
          </w:rPr>
          <w:t>section 113</w:t>
        </w:r>
      </w:hyperlink>
      <w:r w:rsidRPr="00EF58A0">
        <w:rPr>
          <w:rFonts w:ascii="Arial" w:hAnsi="Arial" w:cs="Arial"/>
        </w:rPr>
        <w:t>(3) in the public sector entity; and</w:t>
      </w:r>
    </w:p>
    <w:p w14:paraId="4BC34574" w14:textId="77777777" w:rsidR="00BE582F" w:rsidRPr="00EF58A0" w:rsidRDefault="00BE582F" w:rsidP="00E541BF">
      <w:pPr>
        <w:pStyle w:val="ListParagraph"/>
        <w:widowControl w:val="0"/>
        <w:numPr>
          <w:ilvl w:val="1"/>
          <w:numId w:val="23"/>
        </w:numPr>
        <w:spacing w:after="0" w:line="240" w:lineRule="auto"/>
        <w:rPr>
          <w:rFonts w:ascii="Arial" w:hAnsi="Arial" w:cs="Arial"/>
        </w:rPr>
      </w:pPr>
      <w:r w:rsidRPr="00EF58A0">
        <w:rPr>
          <w:rFonts w:ascii="Arial" w:hAnsi="Arial" w:cs="Arial"/>
        </w:rPr>
        <w:t>how many times the employee’s employment on a non-permanent basis has been extended.</w:t>
      </w:r>
    </w:p>
    <w:p w14:paraId="1D4C621D" w14:textId="77777777" w:rsidR="00BE582F" w:rsidRPr="00EF58A0" w:rsidRDefault="00BE582F" w:rsidP="00E541BF">
      <w:pPr>
        <w:pStyle w:val="ListParagraph"/>
        <w:widowControl w:val="0"/>
        <w:numPr>
          <w:ilvl w:val="0"/>
          <w:numId w:val="10"/>
        </w:numPr>
        <w:spacing w:after="60" w:line="240" w:lineRule="auto"/>
        <w:rPr>
          <w:rFonts w:ascii="Arial" w:hAnsi="Arial" w:cs="Arial"/>
        </w:rPr>
      </w:pPr>
      <w:r w:rsidRPr="00EF58A0">
        <w:rPr>
          <w:rFonts w:ascii="Arial" w:hAnsi="Arial" w:cs="Arial"/>
        </w:rPr>
        <w:t>Subsection (5)(c) does not apply in relation to employment on a casual basis.</w:t>
      </w:r>
    </w:p>
    <w:p w14:paraId="760DF768" w14:textId="77777777" w:rsidR="00BE582F" w:rsidRPr="00313F4A" w:rsidRDefault="00BE582F" w:rsidP="00BE582F">
      <w:pPr>
        <w:widowControl w:val="0"/>
        <w:spacing w:after="60" w:line="240" w:lineRule="auto"/>
        <w:rPr>
          <w:rFonts w:ascii="Arial" w:eastAsia="Times New Roman" w:hAnsi="Arial" w:cs="Arial"/>
          <w:lang w:bidi="he-IL"/>
        </w:rPr>
      </w:pPr>
    </w:p>
    <w:p w14:paraId="10D95A34" w14:textId="318C6460" w:rsidR="00BE582F" w:rsidRPr="00313F4A" w:rsidRDefault="00BE582F" w:rsidP="00BE582F">
      <w:pPr>
        <w:widowControl w:val="0"/>
        <w:spacing w:after="60" w:line="240" w:lineRule="auto"/>
        <w:rPr>
          <w:rFonts w:ascii="Arial" w:eastAsia="Times New Roman" w:hAnsi="Arial" w:cs="Arial"/>
          <w:b/>
          <w:lang w:bidi="he-IL"/>
        </w:rPr>
      </w:pPr>
      <w:r w:rsidRPr="00313F4A">
        <w:rPr>
          <w:rFonts w:ascii="Arial" w:eastAsia="Times New Roman" w:hAnsi="Arial" w:cs="Arial"/>
          <w:b/>
          <w:lang w:bidi="he-IL"/>
        </w:rPr>
        <w:t>Continuously employed – sections 111</w:t>
      </w:r>
      <w:r w:rsidR="00D2550E">
        <w:rPr>
          <w:rFonts w:ascii="Arial" w:eastAsia="Times New Roman" w:hAnsi="Arial" w:cs="Arial"/>
          <w:b/>
          <w:lang w:bidi="he-IL"/>
        </w:rPr>
        <w:t xml:space="preserve"> and</w:t>
      </w:r>
      <w:r w:rsidR="006025B7">
        <w:rPr>
          <w:rFonts w:ascii="Arial" w:eastAsia="Times New Roman" w:hAnsi="Arial" w:cs="Arial"/>
          <w:b/>
          <w:lang w:bidi="he-IL"/>
        </w:rPr>
        <w:t xml:space="preserve"> 113</w:t>
      </w:r>
      <w:r w:rsidR="006B7E08">
        <w:rPr>
          <w:rFonts w:ascii="Arial" w:eastAsia="Times New Roman" w:hAnsi="Arial" w:cs="Arial"/>
          <w:b/>
          <w:lang w:bidi="he-IL"/>
        </w:rPr>
        <w:t>(3)</w:t>
      </w:r>
      <w:r w:rsidRPr="00313F4A">
        <w:rPr>
          <w:rFonts w:ascii="Arial" w:eastAsia="Times New Roman" w:hAnsi="Arial" w:cs="Arial"/>
          <w:b/>
          <w:lang w:bidi="he-IL"/>
        </w:rPr>
        <w:t xml:space="preserve"> </w:t>
      </w:r>
    </w:p>
    <w:p w14:paraId="7D663575" w14:textId="3F63A88B" w:rsidR="00BE582F" w:rsidRPr="00313F4A" w:rsidRDefault="0074326D" w:rsidP="00BE582F">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Section 111 - </w:t>
      </w:r>
      <w:r w:rsidR="00BE582F" w:rsidRPr="00313F4A">
        <w:rPr>
          <w:rFonts w:ascii="Arial" w:eastAsia="Times New Roman" w:hAnsi="Arial" w:cs="Arial"/>
          <w:color w:val="000000"/>
          <w:lang w:eastAsia="en-AU"/>
        </w:rPr>
        <w:t>Continuously employed, in relation to a person employed for a period in a public sector entity, means the person is employed in the entity—</w:t>
      </w:r>
    </w:p>
    <w:p w14:paraId="551DCF06" w14:textId="77777777" w:rsidR="00BE582F" w:rsidRPr="00313F4A" w:rsidRDefault="00BE582F" w:rsidP="00BE582F">
      <w:pPr>
        <w:spacing w:after="0" w:line="240" w:lineRule="auto"/>
        <w:ind w:left="720" w:hanging="720"/>
        <w:rPr>
          <w:rFonts w:ascii="Arial" w:eastAsia="Times New Roman" w:hAnsi="Arial" w:cs="Arial"/>
          <w:color w:val="000000"/>
          <w:lang w:eastAsia="en-AU"/>
        </w:rPr>
      </w:pPr>
      <w:r w:rsidRPr="00313F4A">
        <w:rPr>
          <w:rFonts w:ascii="Arial" w:eastAsia="Times New Roman" w:hAnsi="Arial" w:cs="Arial"/>
          <w:color w:val="000000"/>
          <w:lang w:eastAsia="en-AU"/>
        </w:rPr>
        <w:t>(a)</w:t>
      </w:r>
      <w:r w:rsidRPr="00313F4A">
        <w:rPr>
          <w:rFonts w:ascii="Arial" w:eastAsia="Times New Roman" w:hAnsi="Arial" w:cs="Arial"/>
          <w:color w:val="000000"/>
          <w:lang w:eastAsia="en-AU"/>
        </w:rPr>
        <w:tab/>
        <w:t>if the person is employed on a non-permanent basis other than a casual basis during the period—continuously for the period; or</w:t>
      </w:r>
    </w:p>
    <w:p w14:paraId="739C0D64" w14:textId="77777777" w:rsidR="00BE582F" w:rsidRPr="00313F4A" w:rsidRDefault="00BE582F" w:rsidP="00BE582F">
      <w:pPr>
        <w:spacing w:after="0" w:line="240" w:lineRule="auto"/>
        <w:ind w:left="720" w:hanging="720"/>
        <w:rPr>
          <w:rFonts w:ascii="Arial" w:eastAsia="Times New Roman" w:hAnsi="Arial" w:cs="Arial"/>
          <w:color w:val="000000"/>
          <w:lang w:eastAsia="en-AU"/>
        </w:rPr>
      </w:pPr>
      <w:r w:rsidRPr="00313F4A">
        <w:rPr>
          <w:rFonts w:ascii="Arial" w:eastAsia="Times New Roman" w:hAnsi="Arial" w:cs="Arial"/>
          <w:color w:val="000000"/>
          <w:lang w:eastAsia="en-AU"/>
        </w:rPr>
        <w:t>(b)</w:t>
      </w:r>
      <w:r w:rsidRPr="00313F4A">
        <w:rPr>
          <w:rFonts w:ascii="Arial" w:eastAsia="Times New Roman" w:hAnsi="Arial" w:cs="Arial"/>
          <w:color w:val="000000"/>
          <w:lang w:eastAsia="en-AU"/>
        </w:rPr>
        <w:tab/>
        <w:t>if the person is employed on a non-permanent basis that is a casual basis during the period—on a regular and systematic basis during the period; or</w:t>
      </w:r>
    </w:p>
    <w:p w14:paraId="44BAAAF7" w14:textId="77777777" w:rsidR="00BE582F" w:rsidRPr="00313F4A" w:rsidRDefault="00BE582F" w:rsidP="00BE582F">
      <w:pPr>
        <w:spacing w:after="0" w:line="240" w:lineRule="auto"/>
        <w:ind w:left="720" w:hanging="720"/>
        <w:rPr>
          <w:rFonts w:ascii="Arial" w:eastAsia="Times New Roman" w:hAnsi="Arial" w:cs="Arial"/>
          <w:color w:val="000000"/>
          <w:lang w:eastAsia="en-AU"/>
        </w:rPr>
      </w:pPr>
      <w:r w:rsidRPr="00313F4A">
        <w:rPr>
          <w:rFonts w:ascii="Arial" w:eastAsia="Times New Roman" w:hAnsi="Arial" w:cs="Arial"/>
          <w:color w:val="000000"/>
          <w:lang w:eastAsia="en-AU"/>
        </w:rPr>
        <w:t>(c)</w:t>
      </w:r>
      <w:r w:rsidRPr="00313F4A">
        <w:rPr>
          <w:rFonts w:ascii="Arial" w:eastAsia="Times New Roman" w:hAnsi="Arial" w:cs="Arial"/>
          <w:color w:val="000000"/>
          <w:lang w:eastAsia="en-AU"/>
        </w:rPr>
        <w:tab/>
        <w:t>if the person is employed on a non-permanent basis other than a casual basis, and on a casual basis, during the period—continuously under paragraphs (a) and (b) for the period.</w:t>
      </w:r>
    </w:p>
    <w:p w14:paraId="483DA676" w14:textId="77777777" w:rsidR="00BE582F" w:rsidRPr="00313F4A" w:rsidRDefault="00BE582F" w:rsidP="00BE582F">
      <w:pPr>
        <w:spacing w:after="0" w:line="240" w:lineRule="auto"/>
        <w:rPr>
          <w:rFonts w:ascii="Arial" w:eastAsia="Times New Roman" w:hAnsi="Arial" w:cs="Arial"/>
          <w:color w:val="000000"/>
          <w:lang w:eastAsia="en-AU"/>
        </w:rPr>
      </w:pPr>
    </w:p>
    <w:p w14:paraId="60BC1AF9" w14:textId="12941614" w:rsidR="005135A1" w:rsidRPr="00313F4A" w:rsidRDefault="005135A1" w:rsidP="005135A1">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lastRenderedPageBreak/>
        <w:t xml:space="preserve">Section 113(3) - </w:t>
      </w:r>
      <w:r w:rsidRPr="00313F4A">
        <w:rPr>
          <w:rFonts w:ascii="Arial" w:eastAsia="Times New Roman" w:hAnsi="Arial" w:cs="Arial"/>
          <w:color w:val="000000"/>
          <w:lang w:eastAsia="en-AU"/>
        </w:rPr>
        <w:t>For working out how long the employee has been continuously employed in the public sector entity—</w:t>
      </w:r>
    </w:p>
    <w:p w14:paraId="2B63A30B" w14:textId="77777777" w:rsidR="005135A1" w:rsidRPr="00313F4A" w:rsidRDefault="005135A1" w:rsidP="005135A1">
      <w:pPr>
        <w:spacing w:after="0" w:line="240" w:lineRule="auto"/>
        <w:rPr>
          <w:rFonts w:ascii="Arial" w:eastAsia="Times New Roman" w:hAnsi="Arial" w:cs="Arial"/>
          <w:color w:val="000000"/>
          <w:lang w:eastAsia="en-AU"/>
        </w:rPr>
      </w:pPr>
      <w:r w:rsidRPr="00313F4A">
        <w:rPr>
          <w:rFonts w:ascii="Arial" w:eastAsia="Times New Roman" w:hAnsi="Arial" w:cs="Arial"/>
          <w:color w:val="000000"/>
          <w:lang w:eastAsia="en-AU"/>
        </w:rPr>
        <w:t>(a)</w:t>
      </w:r>
      <w:r w:rsidRPr="00313F4A">
        <w:rPr>
          <w:rFonts w:ascii="Arial" w:eastAsia="Times New Roman" w:hAnsi="Arial" w:cs="Arial"/>
          <w:color w:val="000000"/>
          <w:lang w:eastAsia="en-AU"/>
        </w:rPr>
        <w:tab/>
        <w:t>all periods of authorised leave are to be included; and</w:t>
      </w:r>
    </w:p>
    <w:p w14:paraId="287295A5" w14:textId="7B6F7757" w:rsidR="005135A1" w:rsidRPr="00313F4A" w:rsidRDefault="005135A1" w:rsidP="005135A1">
      <w:pPr>
        <w:spacing w:after="0" w:line="240" w:lineRule="auto"/>
        <w:ind w:left="720" w:hanging="720"/>
        <w:rPr>
          <w:rFonts w:ascii="Arial" w:eastAsia="Times New Roman" w:hAnsi="Arial" w:cs="Arial"/>
          <w:color w:val="000000"/>
          <w:lang w:eastAsia="en-AU"/>
        </w:rPr>
      </w:pPr>
      <w:r w:rsidRPr="00313F4A">
        <w:rPr>
          <w:rFonts w:ascii="Arial" w:eastAsia="Times New Roman" w:hAnsi="Arial" w:cs="Arial"/>
          <w:color w:val="000000"/>
          <w:lang w:eastAsia="en-AU"/>
        </w:rPr>
        <w:t>(b)</w:t>
      </w:r>
      <w:r w:rsidRPr="00313F4A">
        <w:rPr>
          <w:rFonts w:ascii="Arial" w:eastAsia="Times New Roman" w:hAnsi="Arial" w:cs="Arial"/>
          <w:color w:val="000000"/>
          <w:lang w:eastAsia="en-AU"/>
        </w:rPr>
        <w:tab/>
        <w:t xml:space="preserve">the employee is to be regarded as continuously employed even if there are periods during which the employee is not employed in the entity, if the periods of non-employment in the entity total </w:t>
      </w:r>
      <w:r w:rsidR="00FB0175">
        <w:rPr>
          <w:rFonts w:ascii="Arial" w:eastAsia="Times New Roman" w:hAnsi="Arial" w:cs="Arial"/>
          <w:color w:val="000000"/>
          <w:lang w:eastAsia="en-AU"/>
        </w:rPr>
        <w:t>6</w:t>
      </w:r>
      <w:r w:rsidRPr="00313F4A">
        <w:rPr>
          <w:rFonts w:ascii="Arial" w:eastAsia="Times New Roman" w:hAnsi="Arial" w:cs="Arial"/>
          <w:color w:val="000000"/>
          <w:lang w:eastAsia="en-AU"/>
        </w:rPr>
        <w:t xml:space="preserve"> weeks or less in the year occurring immediately before the time when the duration of the person’s continuous employment is being worked out.</w:t>
      </w:r>
    </w:p>
    <w:p w14:paraId="32E4C736" w14:textId="77777777" w:rsidR="00BE582F" w:rsidRPr="00313F4A" w:rsidRDefault="00BE582F" w:rsidP="00BE582F">
      <w:pPr>
        <w:spacing w:after="0" w:line="240" w:lineRule="auto"/>
        <w:rPr>
          <w:rFonts w:ascii="Arial" w:eastAsia="Times New Roman" w:hAnsi="Arial" w:cs="Arial"/>
          <w:color w:val="000000"/>
          <w:lang w:eastAsia="en-AU"/>
        </w:rPr>
      </w:pPr>
    </w:p>
    <w:p w14:paraId="0DBB21C9" w14:textId="31D023EA" w:rsidR="00BE582F" w:rsidRPr="00313F4A" w:rsidRDefault="00BE582F" w:rsidP="00BE582F">
      <w:pPr>
        <w:widowControl w:val="0"/>
        <w:spacing w:after="60" w:line="240" w:lineRule="auto"/>
        <w:rPr>
          <w:rFonts w:ascii="Arial" w:eastAsia="Times New Roman" w:hAnsi="Arial" w:cs="Arial"/>
          <w:b/>
          <w:lang w:bidi="he-IL"/>
        </w:rPr>
      </w:pPr>
      <w:r w:rsidRPr="00313F4A">
        <w:rPr>
          <w:rFonts w:ascii="Arial" w:eastAsia="Times New Roman" w:hAnsi="Arial" w:cs="Arial"/>
          <w:b/>
          <w:lang w:bidi="he-IL"/>
        </w:rPr>
        <w:t>Permanent hours of work offered –</w:t>
      </w:r>
      <w:r w:rsidR="00D2550E">
        <w:rPr>
          <w:rFonts w:ascii="Arial" w:eastAsia="Times New Roman" w:hAnsi="Arial" w:cs="Arial"/>
          <w:b/>
          <w:lang w:bidi="he-IL"/>
        </w:rPr>
        <w:t xml:space="preserve"> </w:t>
      </w:r>
      <w:r w:rsidRPr="00313F4A">
        <w:rPr>
          <w:rFonts w:ascii="Arial" w:eastAsia="Times New Roman" w:hAnsi="Arial" w:cs="Arial"/>
          <w:b/>
          <w:lang w:bidi="he-IL"/>
        </w:rPr>
        <w:t>clause 11</w:t>
      </w:r>
      <w:r w:rsidR="00D2550E">
        <w:rPr>
          <w:rFonts w:ascii="Arial" w:eastAsia="Times New Roman" w:hAnsi="Arial" w:cs="Arial"/>
          <w:b/>
          <w:lang w:bidi="he-IL"/>
        </w:rPr>
        <w:t xml:space="preserve"> of the directive</w:t>
      </w:r>
    </w:p>
    <w:p w14:paraId="5F0BD437" w14:textId="25504EF3" w:rsidR="00BE582F" w:rsidRPr="00313F4A" w:rsidRDefault="00BE582F" w:rsidP="00BE582F">
      <w:pPr>
        <w:widowControl w:val="0"/>
        <w:spacing w:after="60" w:line="240" w:lineRule="auto"/>
        <w:rPr>
          <w:rFonts w:ascii="Arial" w:eastAsia="Times New Roman" w:hAnsi="Arial" w:cs="Arial"/>
          <w:bCs/>
          <w:lang w:bidi="he-IL"/>
        </w:rPr>
      </w:pPr>
      <w:r w:rsidRPr="00313F4A">
        <w:rPr>
          <w:rFonts w:ascii="Arial" w:eastAsia="Times New Roman" w:hAnsi="Arial" w:cs="Arial"/>
          <w:bCs/>
          <w:lang w:bidi="he-IL"/>
        </w:rPr>
        <w:t xml:space="preserve">Unless there are exceptional circumstances, when deciding the hours of work to be offered when a decision is made to offer to convert an employee’s employment to a permanent basis under </w:t>
      </w:r>
      <w:hyperlink r:id="rId17" w:anchor="ch.3-pt.9-div.1" w:history="1">
        <w:r w:rsidRPr="00EE54F4">
          <w:rPr>
            <w:rStyle w:val="Hyperlink"/>
            <w:rFonts w:ascii="Arial" w:eastAsia="Times New Roman" w:hAnsi="Arial" w:cs="Arial"/>
            <w:bCs/>
            <w:lang w:bidi="he-IL"/>
          </w:rPr>
          <w:t>chapter 3, part 9, division 1</w:t>
        </w:r>
      </w:hyperlink>
      <w:r w:rsidRPr="00313F4A">
        <w:rPr>
          <w:rFonts w:ascii="Arial" w:eastAsia="Times New Roman" w:hAnsi="Arial" w:cs="Arial"/>
          <w:bCs/>
          <w:lang w:bidi="he-IL"/>
        </w:rPr>
        <w:t xml:space="preserve"> of the Act, the chief executive should offer hours of work no less than the greater of the following amounts: </w:t>
      </w:r>
    </w:p>
    <w:p w14:paraId="63D924A9" w14:textId="77777777" w:rsidR="00BE582F" w:rsidRPr="00313F4A" w:rsidRDefault="00BE582F" w:rsidP="00BE582F">
      <w:pPr>
        <w:widowControl w:val="0"/>
        <w:spacing w:after="60" w:line="240" w:lineRule="auto"/>
        <w:ind w:left="720" w:hanging="720"/>
        <w:rPr>
          <w:rFonts w:ascii="Arial" w:eastAsia="Times New Roman" w:hAnsi="Arial" w:cs="Arial"/>
          <w:bCs/>
          <w:lang w:bidi="he-IL"/>
        </w:rPr>
      </w:pPr>
      <w:r w:rsidRPr="00313F4A">
        <w:rPr>
          <w:rFonts w:ascii="Arial" w:eastAsia="Times New Roman" w:hAnsi="Arial" w:cs="Arial"/>
          <w:bCs/>
          <w:lang w:bidi="he-IL"/>
        </w:rPr>
        <w:t xml:space="preserve">(a) </w:t>
      </w:r>
      <w:r w:rsidRPr="00313F4A">
        <w:rPr>
          <w:rFonts w:ascii="Arial" w:eastAsia="Times New Roman" w:hAnsi="Arial" w:cs="Arial"/>
          <w:bCs/>
          <w:lang w:bidi="he-IL"/>
        </w:rPr>
        <w:tab/>
        <w:t>the hours worked by the employee in the continuing role or role that is substantially the same, in the work cycle or rostering period, whichever is applicable, immediately before the chief executive’s decision, </w:t>
      </w:r>
    </w:p>
    <w:p w14:paraId="1C6049B4" w14:textId="77777777" w:rsidR="00BE582F" w:rsidRPr="00313F4A" w:rsidRDefault="00BE582F" w:rsidP="00BE582F">
      <w:pPr>
        <w:widowControl w:val="0"/>
        <w:spacing w:after="60" w:line="240" w:lineRule="auto"/>
        <w:ind w:left="720" w:hanging="720"/>
        <w:rPr>
          <w:rFonts w:ascii="Arial" w:eastAsia="Times New Roman" w:hAnsi="Arial" w:cs="Arial"/>
          <w:bCs/>
          <w:lang w:bidi="he-IL"/>
        </w:rPr>
      </w:pPr>
      <w:r w:rsidRPr="00313F4A">
        <w:rPr>
          <w:rFonts w:ascii="Arial" w:eastAsia="Times New Roman" w:hAnsi="Arial" w:cs="Arial"/>
          <w:bCs/>
          <w:lang w:bidi="he-IL"/>
        </w:rPr>
        <w:t xml:space="preserve">(b) </w:t>
      </w:r>
      <w:r w:rsidRPr="00313F4A">
        <w:rPr>
          <w:rFonts w:ascii="Arial" w:eastAsia="Times New Roman" w:hAnsi="Arial" w:cs="Arial"/>
          <w:bCs/>
          <w:lang w:bidi="he-IL"/>
        </w:rPr>
        <w:tab/>
        <w:t>the average hours per week worked by the employee in the continuing role or role that is substantially the same, over the last two years. </w:t>
      </w:r>
    </w:p>
    <w:p w14:paraId="34F83DDB" w14:textId="77777777" w:rsidR="00BE582F" w:rsidRPr="00313F4A" w:rsidRDefault="00BE582F" w:rsidP="00BE582F">
      <w:pPr>
        <w:widowControl w:val="0"/>
        <w:spacing w:after="60" w:line="240" w:lineRule="auto"/>
        <w:rPr>
          <w:rFonts w:ascii="Arial" w:eastAsia="Times New Roman" w:hAnsi="Arial" w:cs="Arial"/>
          <w:b/>
          <w:lang w:bidi="he-IL"/>
        </w:rPr>
      </w:pPr>
    </w:p>
    <w:p w14:paraId="3269CEA1" w14:textId="18FE9077" w:rsidR="00BE582F" w:rsidRPr="00313F4A" w:rsidRDefault="00BE582F" w:rsidP="00BE582F">
      <w:pPr>
        <w:widowControl w:val="0"/>
        <w:spacing w:after="60" w:line="240" w:lineRule="auto"/>
        <w:rPr>
          <w:rFonts w:ascii="Arial" w:eastAsia="Times New Roman" w:hAnsi="Arial" w:cs="Arial"/>
          <w:b/>
          <w:lang w:bidi="he-IL"/>
        </w:rPr>
      </w:pPr>
      <w:r w:rsidRPr="00313F4A">
        <w:rPr>
          <w:rFonts w:ascii="Arial" w:eastAsia="Times New Roman" w:hAnsi="Arial" w:cs="Arial"/>
          <w:b/>
          <w:lang w:bidi="he-IL"/>
        </w:rPr>
        <w:t xml:space="preserve">Where a decision is not made – sections 114 </w:t>
      </w:r>
    </w:p>
    <w:p w14:paraId="2028C8B0" w14:textId="77777777" w:rsidR="00BE582F" w:rsidRPr="00313F4A" w:rsidRDefault="00BE582F" w:rsidP="00BE582F">
      <w:pPr>
        <w:widowControl w:val="0"/>
        <w:spacing w:after="60" w:line="240" w:lineRule="auto"/>
        <w:rPr>
          <w:rFonts w:ascii="Arial" w:eastAsia="Times New Roman" w:hAnsi="Arial" w:cs="Arial"/>
          <w:lang w:bidi="he-IL"/>
        </w:rPr>
      </w:pPr>
      <w:r w:rsidRPr="00313F4A">
        <w:rPr>
          <w:rFonts w:ascii="Arial" w:eastAsia="Times New Roman" w:hAnsi="Arial" w:cs="Arial"/>
          <w:lang w:bidi="he-IL"/>
        </w:rPr>
        <w:t xml:space="preserve">If the decision maker does not </w:t>
      </w:r>
      <w:proofErr w:type="gramStart"/>
      <w:r w:rsidRPr="00313F4A">
        <w:rPr>
          <w:rFonts w:ascii="Arial" w:eastAsia="Times New Roman" w:hAnsi="Arial" w:cs="Arial"/>
          <w:lang w:bidi="he-IL"/>
        </w:rPr>
        <w:t>make a decision</w:t>
      </w:r>
      <w:proofErr w:type="gramEnd"/>
      <w:r w:rsidRPr="00313F4A">
        <w:rPr>
          <w:rFonts w:ascii="Arial" w:eastAsia="Times New Roman" w:hAnsi="Arial" w:cs="Arial"/>
          <w:lang w:bidi="he-IL"/>
        </w:rPr>
        <w:t xml:space="preserve"> within 28 calendar days after the eligibility date, the decision maker is taken to have decided not to convert the non-permanent employee to permanent. </w:t>
      </w:r>
    </w:p>
    <w:p w14:paraId="57A7C561" w14:textId="77777777" w:rsidR="00BE582F" w:rsidRPr="00313F4A" w:rsidRDefault="00BE582F" w:rsidP="00BE582F">
      <w:pPr>
        <w:widowControl w:val="0"/>
        <w:spacing w:after="60" w:line="240" w:lineRule="auto"/>
        <w:rPr>
          <w:rFonts w:ascii="Arial" w:eastAsia="Times New Roman" w:hAnsi="Arial" w:cs="Arial"/>
          <w:b/>
          <w:lang w:bidi="he-IL"/>
        </w:rPr>
      </w:pPr>
    </w:p>
    <w:p w14:paraId="5A4BF1FA" w14:textId="77777777" w:rsidR="00BE582F" w:rsidRPr="00313F4A" w:rsidRDefault="00BE582F" w:rsidP="00BE582F">
      <w:pPr>
        <w:widowControl w:val="0"/>
        <w:spacing w:after="60" w:line="240" w:lineRule="auto"/>
        <w:rPr>
          <w:rFonts w:ascii="Arial" w:eastAsia="Times New Roman" w:hAnsi="Arial" w:cs="Arial"/>
          <w:b/>
          <w:lang w:bidi="he-IL"/>
        </w:rPr>
      </w:pPr>
      <w:r w:rsidRPr="00313F4A">
        <w:rPr>
          <w:rFonts w:ascii="Arial" w:eastAsia="Times New Roman" w:hAnsi="Arial" w:cs="Arial"/>
          <w:b/>
          <w:lang w:bidi="he-IL"/>
        </w:rPr>
        <w:t xml:space="preserve">Appeal rights – sections 131(1)(a), 132(1)(j) and 133(a) </w:t>
      </w:r>
    </w:p>
    <w:p w14:paraId="2E8EF88F" w14:textId="7940768D" w:rsidR="00BE582F" w:rsidRPr="00313F4A" w:rsidRDefault="00967BE0" w:rsidP="00BE582F">
      <w:pPr>
        <w:widowControl w:val="0"/>
        <w:spacing w:after="60" w:line="240" w:lineRule="auto"/>
        <w:rPr>
          <w:rFonts w:ascii="Arial" w:eastAsia="Times New Roman" w:hAnsi="Arial" w:cs="Arial"/>
          <w:lang w:bidi="he-IL"/>
        </w:rPr>
      </w:pPr>
      <w:r>
        <w:rPr>
          <w:rFonts w:ascii="Arial" w:eastAsia="Times New Roman" w:hAnsi="Arial" w:cs="Arial"/>
          <w:lang w:bidi="he-IL"/>
        </w:rPr>
        <w:t>A</w:t>
      </w:r>
      <w:r w:rsidR="00137044">
        <w:rPr>
          <w:rFonts w:ascii="Arial" w:eastAsia="Times New Roman" w:hAnsi="Arial" w:cs="Arial"/>
          <w:lang w:bidi="he-IL"/>
        </w:rPr>
        <w:t xml:space="preserve"> review undertaken following the employee making a request under section 113 of the Act</w:t>
      </w:r>
      <w:r w:rsidR="00315F1D">
        <w:rPr>
          <w:rFonts w:ascii="Arial" w:eastAsia="Times New Roman" w:hAnsi="Arial" w:cs="Arial"/>
          <w:lang w:bidi="he-IL"/>
        </w:rPr>
        <w:t xml:space="preserve"> (an employee-initiated review), there is no appeal available. </w:t>
      </w:r>
    </w:p>
    <w:p w14:paraId="1A7310B2" w14:textId="77777777" w:rsidR="00BE582F" w:rsidRPr="00313F4A" w:rsidRDefault="00BE582F" w:rsidP="00BE582F">
      <w:pPr>
        <w:widowControl w:val="0"/>
        <w:spacing w:after="60" w:line="240" w:lineRule="auto"/>
        <w:rPr>
          <w:rFonts w:ascii="Arial" w:eastAsia="Times New Roman" w:hAnsi="Arial" w:cs="Arial"/>
          <w:lang w:bidi="he-IL"/>
        </w:rPr>
      </w:pPr>
    </w:p>
    <w:p w14:paraId="4B544A24" w14:textId="1097256C" w:rsidR="00BE582F" w:rsidRPr="00313F4A" w:rsidRDefault="00BE582F" w:rsidP="00BE582F">
      <w:pPr>
        <w:widowControl w:val="0"/>
        <w:spacing w:after="60" w:line="240" w:lineRule="auto"/>
        <w:rPr>
          <w:rFonts w:ascii="Arial" w:eastAsia="Times New Roman" w:hAnsi="Arial" w:cs="Arial"/>
          <w:lang w:bidi="he-IL"/>
        </w:rPr>
      </w:pPr>
      <w:r w:rsidRPr="00313F4A">
        <w:rPr>
          <w:rFonts w:ascii="Arial" w:eastAsia="Times New Roman" w:hAnsi="Arial" w:cs="Arial"/>
          <w:lang w:bidi="he-IL"/>
        </w:rPr>
        <w:t xml:space="preserve">There are procedural requirements, including time limits, under the </w:t>
      </w:r>
      <w:hyperlink r:id="rId18" w:history="1">
        <w:r w:rsidRPr="008C4733">
          <w:rPr>
            <w:rStyle w:val="Hyperlink"/>
            <w:rFonts w:ascii="Arial" w:eastAsia="Times New Roman" w:hAnsi="Arial" w:cs="Arial"/>
            <w:i/>
            <w:lang w:bidi="he-IL"/>
          </w:rPr>
          <w:t>Industrial Relations Act 2016</w:t>
        </w:r>
      </w:hyperlink>
      <w:r w:rsidRPr="00313F4A">
        <w:rPr>
          <w:rFonts w:ascii="Arial" w:eastAsia="Times New Roman" w:hAnsi="Arial" w:cs="Arial"/>
          <w:i/>
          <w:lang w:bidi="he-IL"/>
        </w:rPr>
        <w:t xml:space="preserve"> </w:t>
      </w:r>
      <w:r w:rsidRPr="00313F4A">
        <w:rPr>
          <w:rFonts w:ascii="Arial" w:eastAsia="Times New Roman" w:hAnsi="Arial" w:cs="Arial"/>
          <w:lang w:bidi="he-IL"/>
        </w:rPr>
        <w:t xml:space="preserve">that must </w:t>
      </w:r>
      <w:r w:rsidR="00186885">
        <w:rPr>
          <w:rFonts w:ascii="Arial" w:eastAsia="Times New Roman" w:hAnsi="Arial" w:cs="Arial"/>
          <w:lang w:bidi="he-IL"/>
        </w:rPr>
        <w:t xml:space="preserve">be </w:t>
      </w:r>
      <w:r w:rsidRPr="00313F4A">
        <w:rPr>
          <w:rFonts w:ascii="Arial" w:eastAsia="Times New Roman" w:hAnsi="Arial" w:cs="Arial"/>
          <w:lang w:bidi="he-IL"/>
        </w:rPr>
        <w:t>fulfil</w:t>
      </w:r>
      <w:r w:rsidR="00186885">
        <w:rPr>
          <w:rFonts w:ascii="Arial" w:eastAsia="Times New Roman" w:hAnsi="Arial" w:cs="Arial"/>
          <w:lang w:bidi="he-IL"/>
        </w:rPr>
        <w:t>led</w:t>
      </w:r>
      <w:r w:rsidRPr="00313F4A">
        <w:rPr>
          <w:rFonts w:ascii="Arial" w:eastAsia="Times New Roman" w:hAnsi="Arial" w:cs="Arial"/>
          <w:lang w:bidi="he-IL"/>
        </w:rPr>
        <w:t xml:space="preserve"> in order to appeal this decision.</w:t>
      </w:r>
      <w:r w:rsidRPr="00313F4A">
        <w:rPr>
          <w:rFonts w:ascii="Arial" w:eastAsia="Times New Roman" w:hAnsi="Arial" w:cs="Arial"/>
          <w:i/>
          <w:lang w:bidi="he-IL"/>
        </w:rPr>
        <w:t xml:space="preserve"> </w:t>
      </w:r>
      <w:r w:rsidRPr="00313F4A">
        <w:rPr>
          <w:rFonts w:ascii="Arial" w:eastAsia="Times New Roman" w:hAnsi="Arial" w:cs="Arial"/>
          <w:lang w:bidi="he-IL"/>
        </w:rPr>
        <w:t xml:space="preserve">Further information is available in the </w:t>
      </w:r>
      <w:r w:rsidR="005266E6">
        <w:rPr>
          <w:rFonts w:ascii="Arial" w:eastAsia="Times New Roman" w:hAnsi="Arial" w:cs="Arial"/>
          <w:lang w:bidi="he-IL"/>
        </w:rPr>
        <w:t xml:space="preserve">Commissioner Directive relating to appeals and the </w:t>
      </w:r>
      <w:r w:rsidRPr="00313F4A">
        <w:rPr>
          <w:rFonts w:ascii="Arial" w:eastAsia="Times New Roman" w:hAnsi="Arial" w:cs="Arial"/>
          <w:lang w:bidi="he-IL"/>
        </w:rPr>
        <w:t xml:space="preserve">Queensland Industrial Relations Commission’s </w:t>
      </w:r>
      <w:r w:rsidR="00D85E22">
        <w:rPr>
          <w:rFonts w:ascii="Arial" w:eastAsia="Times New Roman" w:hAnsi="Arial" w:cs="Arial"/>
          <w:lang w:bidi="he-IL"/>
        </w:rPr>
        <w:t xml:space="preserve">(QIRC) </w:t>
      </w:r>
      <w:r w:rsidRPr="00313F4A">
        <w:rPr>
          <w:rFonts w:ascii="Arial" w:eastAsia="Times New Roman" w:hAnsi="Arial" w:cs="Arial"/>
          <w:lang w:bidi="he-IL"/>
        </w:rPr>
        <w:t xml:space="preserve">public service appeals guide found at </w:t>
      </w:r>
      <w:hyperlink r:id="rId19" w:history="1">
        <w:r w:rsidR="00FF240C" w:rsidRPr="00AF6BD1">
          <w:rPr>
            <w:rStyle w:val="Hyperlink"/>
            <w:rFonts w:ascii="Arial" w:hAnsi="Arial" w:cs="Arial"/>
          </w:rPr>
          <w:t>www.qirc.qld.gov.au/public-service-appeals</w:t>
        </w:r>
      </w:hyperlink>
      <w:r w:rsidRPr="00313F4A">
        <w:rPr>
          <w:rFonts w:ascii="Arial" w:eastAsia="Times New Roman" w:hAnsi="Arial" w:cs="Arial"/>
          <w:lang w:bidi="he-IL"/>
        </w:rPr>
        <w:t>.</w:t>
      </w:r>
      <w:r w:rsidR="005266E6">
        <w:rPr>
          <w:rFonts w:ascii="Arial" w:eastAsia="Times New Roman" w:hAnsi="Arial" w:cs="Arial"/>
          <w:lang w:bidi="he-IL"/>
        </w:rPr>
        <w:t xml:space="preserve"> </w:t>
      </w:r>
      <w:r w:rsidR="00186885">
        <w:rPr>
          <w:rFonts w:ascii="Arial" w:eastAsia="Times New Roman" w:hAnsi="Arial" w:cs="Arial"/>
          <w:lang w:bidi="he-IL"/>
        </w:rPr>
        <w:t>Additionally, t</w:t>
      </w:r>
      <w:r w:rsidR="00D85E22">
        <w:rPr>
          <w:rFonts w:ascii="Arial" w:eastAsia="Times New Roman" w:hAnsi="Arial" w:cs="Arial"/>
          <w:lang w:bidi="he-IL"/>
        </w:rPr>
        <w:t xml:space="preserve">he </w:t>
      </w:r>
      <w:r w:rsidR="00D85E22" w:rsidRPr="00431205">
        <w:rPr>
          <w:rFonts w:ascii="Arial" w:eastAsia="Times New Roman" w:hAnsi="Arial" w:cs="Arial"/>
          <w:lang w:bidi="he-IL"/>
        </w:rPr>
        <w:t xml:space="preserve">QIRC Industrial Registry can provide </w:t>
      </w:r>
      <w:r w:rsidR="00F60013" w:rsidRPr="00431205">
        <w:rPr>
          <w:rFonts w:ascii="Arial" w:eastAsia="Times New Roman" w:hAnsi="Arial" w:cs="Arial"/>
          <w:lang w:bidi="he-IL"/>
        </w:rPr>
        <w:t>further information about public sector appeal procedures</w:t>
      </w:r>
      <w:r w:rsidR="00431205" w:rsidRPr="00431205">
        <w:rPr>
          <w:rFonts w:ascii="Arial" w:eastAsia="Times New Roman" w:hAnsi="Arial" w:cs="Arial"/>
          <w:lang w:bidi="he-IL"/>
        </w:rPr>
        <w:t xml:space="preserve"> -v</w:t>
      </w:r>
      <w:r w:rsidR="00F60013" w:rsidRPr="00431205">
        <w:rPr>
          <w:rFonts w:ascii="Arial" w:eastAsia="Times New Roman" w:hAnsi="Arial" w:cs="Arial"/>
          <w:lang w:bidi="he-IL"/>
        </w:rPr>
        <w:t xml:space="preserve">isit </w:t>
      </w:r>
      <w:hyperlink r:id="rId20" w:history="1">
        <w:r w:rsidR="00F60013" w:rsidRPr="00431205">
          <w:rPr>
            <w:rStyle w:val="Hyperlink"/>
            <w:rFonts w:ascii="Arial" w:eastAsia="Times New Roman" w:hAnsi="Arial" w:cs="Arial"/>
            <w:lang w:bidi="he-IL"/>
          </w:rPr>
          <w:t>www.qirc.qld.gov.au</w:t>
        </w:r>
      </w:hyperlink>
      <w:r w:rsidR="00F60013" w:rsidRPr="00431205">
        <w:rPr>
          <w:rFonts w:ascii="Arial" w:eastAsia="Times New Roman" w:hAnsi="Arial" w:cs="Arial"/>
          <w:lang w:bidi="he-IL"/>
        </w:rPr>
        <w:t>, or telephone 1300 592 987 or (07) 3227 8060.</w:t>
      </w:r>
      <w:r w:rsidR="00F60013">
        <w:rPr>
          <w:rFonts w:ascii="Arial" w:eastAsia="Times New Roman" w:hAnsi="Arial" w:cs="Arial"/>
          <w:lang w:bidi="he-IL"/>
        </w:rPr>
        <w:t xml:space="preserve"> </w:t>
      </w:r>
    </w:p>
    <w:p w14:paraId="7BAD19DF" w14:textId="77777777" w:rsidR="00BE582F" w:rsidRPr="00313F4A" w:rsidRDefault="00BE582F" w:rsidP="00BE582F">
      <w:pPr>
        <w:tabs>
          <w:tab w:val="left" w:pos="720"/>
          <w:tab w:val="center" w:pos="4320"/>
          <w:tab w:val="right" w:pos="8640"/>
        </w:tabs>
        <w:spacing w:after="0" w:line="240" w:lineRule="auto"/>
        <w:rPr>
          <w:rFonts w:ascii="Arial" w:eastAsia="Times New Roman" w:hAnsi="Arial" w:cs="Arial"/>
          <w:lang w:bidi="he-IL"/>
        </w:rPr>
      </w:pPr>
    </w:p>
    <w:p w14:paraId="3AC67533" w14:textId="77777777" w:rsidR="00BE582F" w:rsidRPr="00313F4A" w:rsidRDefault="00BE582F" w:rsidP="00BE582F">
      <w:pPr>
        <w:widowControl w:val="0"/>
        <w:spacing w:after="60" w:line="240" w:lineRule="auto"/>
        <w:rPr>
          <w:rFonts w:ascii="Arial" w:eastAsia="Times New Roman" w:hAnsi="Arial" w:cs="Arial"/>
          <w:b/>
          <w:bCs/>
          <w:lang w:bidi="he-IL"/>
        </w:rPr>
      </w:pPr>
      <w:r w:rsidRPr="00313F4A">
        <w:rPr>
          <w:rFonts w:ascii="Arial" w:eastAsia="Times New Roman" w:hAnsi="Arial" w:cs="Arial"/>
          <w:b/>
          <w:bCs/>
          <w:lang w:bidi="he-IL"/>
        </w:rPr>
        <w:t>Employee’s right to make additional request for review – section 116 (1-3)</w:t>
      </w:r>
    </w:p>
    <w:p w14:paraId="6A8B02A9" w14:textId="5AEFB664" w:rsidR="00BE582F" w:rsidRPr="00EF58A0" w:rsidRDefault="00BE582F" w:rsidP="007134B4">
      <w:pPr>
        <w:pStyle w:val="ListParagraph"/>
        <w:widowControl w:val="0"/>
        <w:numPr>
          <w:ilvl w:val="0"/>
          <w:numId w:val="11"/>
        </w:numPr>
        <w:spacing w:after="60" w:line="240" w:lineRule="auto"/>
        <w:rPr>
          <w:rFonts w:ascii="Arial" w:hAnsi="Arial" w:cs="Arial"/>
        </w:rPr>
      </w:pPr>
      <w:r w:rsidRPr="00EF58A0">
        <w:rPr>
          <w:rFonts w:ascii="Arial" w:hAnsi="Arial" w:cs="Arial"/>
        </w:rPr>
        <w:t xml:space="preserve">This section applies in relation to a public sector employee mentioned in </w:t>
      </w:r>
      <w:hyperlink r:id="rId21" w:anchor="sec.113" w:history="1">
        <w:r w:rsidRPr="0039299A">
          <w:rPr>
            <w:rStyle w:val="Hyperlink"/>
            <w:rFonts w:ascii="Arial" w:hAnsi="Arial" w:cs="Arial"/>
          </w:rPr>
          <w:t>section 113</w:t>
        </w:r>
      </w:hyperlink>
      <w:r w:rsidRPr="00EF58A0">
        <w:rPr>
          <w:rFonts w:ascii="Arial" w:hAnsi="Arial" w:cs="Arial"/>
        </w:rPr>
        <w:t>(1) if—</w:t>
      </w:r>
    </w:p>
    <w:p w14:paraId="71F20521" w14:textId="571C8D7F" w:rsidR="00BE582F" w:rsidRPr="00EF58A0" w:rsidRDefault="00BE582F" w:rsidP="00BE582F">
      <w:pPr>
        <w:pStyle w:val="ListParagraph"/>
        <w:widowControl w:val="0"/>
        <w:numPr>
          <w:ilvl w:val="1"/>
          <w:numId w:val="11"/>
        </w:numPr>
        <w:spacing w:after="60" w:line="240" w:lineRule="auto"/>
        <w:rPr>
          <w:rFonts w:ascii="Arial" w:hAnsi="Arial" w:cs="Arial"/>
        </w:rPr>
      </w:pPr>
      <w:r w:rsidRPr="00EF58A0">
        <w:rPr>
          <w:rFonts w:ascii="Arial" w:hAnsi="Arial" w:cs="Arial"/>
        </w:rPr>
        <w:t>both of the following apply—</w:t>
      </w:r>
    </w:p>
    <w:p w14:paraId="6CBBA6DE" w14:textId="77777777" w:rsidR="00BE582F" w:rsidRPr="00EF58A0" w:rsidRDefault="00BE582F" w:rsidP="00BE582F">
      <w:pPr>
        <w:pStyle w:val="ListParagraph"/>
        <w:widowControl w:val="0"/>
        <w:numPr>
          <w:ilvl w:val="2"/>
          <w:numId w:val="11"/>
        </w:numPr>
        <w:spacing w:after="60" w:line="240" w:lineRule="auto"/>
        <w:rPr>
          <w:rFonts w:ascii="Arial" w:hAnsi="Arial" w:cs="Arial"/>
        </w:rPr>
      </w:pPr>
      <w:r w:rsidRPr="00EF58A0">
        <w:rPr>
          <w:rFonts w:ascii="Arial" w:hAnsi="Arial" w:cs="Arial"/>
        </w:rPr>
        <w:t>the employee’s chief executive has decided under </w:t>
      </w:r>
      <w:hyperlink r:id="rId22" w:anchor="sec.114" w:history="1">
        <w:r w:rsidRPr="0039299A">
          <w:rPr>
            <w:rStyle w:val="Hyperlink"/>
            <w:rFonts w:ascii="Arial" w:hAnsi="Arial" w:cs="Arial"/>
          </w:rPr>
          <w:t>section 114</w:t>
        </w:r>
      </w:hyperlink>
      <w:r w:rsidRPr="00EF58A0">
        <w:rPr>
          <w:rFonts w:ascii="Arial" w:hAnsi="Arial" w:cs="Arial"/>
        </w:rPr>
        <w:t> or </w:t>
      </w:r>
      <w:hyperlink r:id="rId23" w:anchor="sec.115" w:history="1">
        <w:r w:rsidRPr="0039299A">
          <w:rPr>
            <w:rStyle w:val="Hyperlink"/>
            <w:rFonts w:ascii="Arial" w:hAnsi="Arial" w:cs="Arial"/>
          </w:rPr>
          <w:t>115</w:t>
        </w:r>
      </w:hyperlink>
      <w:r w:rsidRPr="00EF58A0">
        <w:rPr>
          <w:rFonts w:ascii="Arial" w:hAnsi="Arial" w:cs="Arial"/>
        </w:rPr>
        <w:t> not to offer to convert the employee’s employment to a permanent basis because the chief executive considered the employee was not suitable to perform the role;</w:t>
      </w:r>
    </w:p>
    <w:p w14:paraId="75FD716E" w14:textId="77777777" w:rsidR="00BE582F" w:rsidRPr="00EF58A0" w:rsidRDefault="00BE582F" w:rsidP="00BE582F">
      <w:pPr>
        <w:pStyle w:val="ListParagraph"/>
        <w:widowControl w:val="0"/>
        <w:numPr>
          <w:ilvl w:val="2"/>
          <w:numId w:val="11"/>
        </w:numPr>
        <w:spacing w:after="60" w:line="240" w:lineRule="auto"/>
        <w:rPr>
          <w:rFonts w:ascii="Arial" w:hAnsi="Arial" w:cs="Arial"/>
        </w:rPr>
      </w:pPr>
      <w:r w:rsidRPr="00EF58A0">
        <w:rPr>
          <w:rFonts w:ascii="Arial" w:hAnsi="Arial" w:cs="Arial"/>
        </w:rPr>
        <w:t>the employee considers the employee may have become suitable to perform the role; or</w:t>
      </w:r>
    </w:p>
    <w:p w14:paraId="16F580A0" w14:textId="2787DF68" w:rsidR="00BE582F" w:rsidRPr="00EF58A0" w:rsidRDefault="00BE582F" w:rsidP="00BE582F">
      <w:pPr>
        <w:pStyle w:val="ListParagraph"/>
        <w:widowControl w:val="0"/>
        <w:numPr>
          <w:ilvl w:val="1"/>
          <w:numId w:val="11"/>
        </w:numPr>
        <w:spacing w:after="60" w:line="240" w:lineRule="auto"/>
        <w:rPr>
          <w:rFonts w:ascii="Arial" w:hAnsi="Arial" w:cs="Arial"/>
        </w:rPr>
      </w:pPr>
      <w:r w:rsidRPr="00EF58A0">
        <w:rPr>
          <w:rFonts w:ascii="Arial" w:hAnsi="Arial" w:cs="Arial"/>
        </w:rPr>
        <w:t>both of the following apply—</w:t>
      </w:r>
    </w:p>
    <w:p w14:paraId="635430BF" w14:textId="77777777" w:rsidR="00BE582F" w:rsidRPr="00EF58A0" w:rsidRDefault="00BE582F" w:rsidP="00BE582F">
      <w:pPr>
        <w:pStyle w:val="ListParagraph"/>
        <w:widowControl w:val="0"/>
        <w:numPr>
          <w:ilvl w:val="2"/>
          <w:numId w:val="11"/>
        </w:numPr>
        <w:spacing w:after="60" w:line="240" w:lineRule="auto"/>
        <w:rPr>
          <w:rFonts w:ascii="Arial" w:hAnsi="Arial" w:cs="Arial"/>
        </w:rPr>
      </w:pPr>
      <w:r w:rsidRPr="00EF58A0">
        <w:rPr>
          <w:rFonts w:ascii="Arial" w:hAnsi="Arial" w:cs="Arial"/>
        </w:rPr>
        <w:t>the employee’s chief executive is taken to have made a decision under </w:t>
      </w:r>
      <w:hyperlink r:id="rId24" w:anchor="sec.114" w:history="1">
        <w:r w:rsidRPr="0039299A">
          <w:rPr>
            <w:rStyle w:val="Hyperlink"/>
            <w:rFonts w:ascii="Arial" w:hAnsi="Arial" w:cs="Arial"/>
          </w:rPr>
          <w:t>section 114</w:t>
        </w:r>
      </w:hyperlink>
      <w:r w:rsidRPr="00EF58A0">
        <w:rPr>
          <w:rFonts w:ascii="Arial" w:hAnsi="Arial" w:cs="Arial"/>
        </w:rPr>
        <w:t>(7) or </w:t>
      </w:r>
      <w:hyperlink r:id="rId25" w:anchor="sec.115" w:history="1">
        <w:r w:rsidRPr="0039299A">
          <w:rPr>
            <w:rStyle w:val="Hyperlink"/>
            <w:rFonts w:ascii="Arial" w:hAnsi="Arial" w:cs="Arial"/>
          </w:rPr>
          <w:t>115</w:t>
        </w:r>
      </w:hyperlink>
      <w:r w:rsidRPr="00EF58A0">
        <w:rPr>
          <w:rFonts w:ascii="Arial" w:hAnsi="Arial" w:cs="Arial"/>
        </w:rPr>
        <w:t>(6) not to offer to convert the employee’s employment to a permanent basis;</w:t>
      </w:r>
    </w:p>
    <w:p w14:paraId="2FDEF930" w14:textId="77777777" w:rsidR="00BE582F" w:rsidRPr="00EF58A0" w:rsidRDefault="00BE582F" w:rsidP="00BE582F">
      <w:pPr>
        <w:pStyle w:val="ListParagraph"/>
        <w:widowControl w:val="0"/>
        <w:numPr>
          <w:ilvl w:val="2"/>
          <w:numId w:val="11"/>
        </w:numPr>
        <w:spacing w:after="60" w:line="240" w:lineRule="auto"/>
        <w:rPr>
          <w:rFonts w:ascii="Arial" w:hAnsi="Arial" w:cs="Arial"/>
        </w:rPr>
      </w:pPr>
      <w:r w:rsidRPr="00EF58A0">
        <w:rPr>
          <w:rFonts w:ascii="Arial" w:hAnsi="Arial" w:cs="Arial"/>
        </w:rPr>
        <w:t>the employee has not appealed against the decision under </w:t>
      </w:r>
      <w:hyperlink r:id="rId26" w:anchor="sec.130" w:history="1">
        <w:r w:rsidRPr="0039299A">
          <w:rPr>
            <w:rStyle w:val="Hyperlink"/>
            <w:rFonts w:ascii="Arial" w:hAnsi="Arial" w:cs="Arial"/>
          </w:rPr>
          <w:t>section 130</w:t>
        </w:r>
      </w:hyperlink>
      <w:r w:rsidRPr="00EF58A0">
        <w:rPr>
          <w:rFonts w:ascii="Arial" w:hAnsi="Arial" w:cs="Arial"/>
        </w:rPr>
        <w:t>.</w:t>
      </w:r>
    </w:p>
    <w:p w14:paraId="180A6C33" w14:textId="60A0E4BB" w:rsidR="00BE582F" w:rsidRPr="00EF58A0" w:rsidRDefault="00BE582F" w:rsidP="007134B4">
      <w:pPr>
        <w:pStyle w:val="ListParagraph"/>
        <w:widowControl w:val="0"/>
        <w:numPr>
          <w:ilvl w:val="0"/>
          <w:numId w:val="11"/>
        </w:numPr>
        <w:spacing w:after="60" w:line="240" w:lineRule="auto"/>
        <w:rPr>
          <w:rFonts w:ascii="Arial" w:hAnsi="Arial" w:cs="Arial"/>
        </w:rPr>
      </w:pPr>
      <w:r w:rsidRPr="00EF58A0">
        <w:rPr>
          <w:rFonts w:ascii="Arial" w:hAnsi="Arial" w:cs="Arial"/>
        </w:rPr>
        <w:t>The public sector employee may ask the employee’s chief executive to decide whether to—</w:t>
      </w:r>
    </w:p>
    <w:p w14:paraId="62E5981F" w14:textId="77777777" w:rsidR="00BE582F" w:rsidRPr="00EF58A0" w:rsidRDefault="00BE582F" w:rsidP="007134B4">
      <w:pPr>
        <w:pStyle w:val="ListParagraph"/>
        <w:widowControl w:val="0"/>
        <w:numPr>
          <w:ilvl w:val="1"/>
          <w:numId w:val="11"/>
        </w:numPr>
        <w:spacing w:after="60" w:line="240" w:lineRule="auto"/>
        <w:rPr>
          <w:rFonts w:ascii="Arial" w:hAnsi="Arial" w:cs="Arial"/>
        </w:rPr>
      </w:pPr>
      <w:r w:rsidRPr="00EF58A0">
        <w:rPr>
          <w:rFonts w:ascii="Arial" w:hAnsi="Arial" w:cs="Arial"/>
        </w:rPr>
        <w:t xml:space="preserve">continue the employee’s employment according to the terms of the employee’s </w:t>
      </w:r>
      <w:r w:rsidRPr="00EF58A0">
        <w:rPr>
          <w:rFonts w:ascii="Arial" w:hAnsi="Arial" w:cs="Arial"/>
        </w:rPr>
        <w:lastRenderedPageBreak/>
        <w:t>existing employment; or</w:t>
      </w:r>
    </w:p>
    <w:p w14:paraId="1D09D4ED" w14:textId="77777777" w:rsidR="00BE582F" w:rsidRPr="00EF58A0" w:rsidRDefault="00BE582F" w:rsidP="007134B4">
      <w:pPr>
        <w:pStyle w:val="ListParagraph"/>
        <w:widowControl w:val="0"/>
        <w:numPr>
          <w:ilvl w:val="1"/>
          <w:numId w:val="11"/>
        </w:numPr>
        <w:spacing w:after="60" w:line="240" w:lineRule="auto"/>
        <w:rPr>
          <w:rFonts w:ascii="Arial" w:hAnsi="Arial" w:cs="Arial"/>
        </w:rPr>
      </w:pPr>
      <w:r w:rsidRPr="00EF58A0">
        <w:rPr>
          <w:rFonts w:ascii="Arial" w:hAnsi="Arial" w:cs="Arial"/>
        </w:rPr>
        <w:t>offer to convert the employee’s employment to a permanent basis.</w:t>
      </w:r>
    </w:p>
    <w:p w14:paraId="1D3A3EA6" w14:textId="6130F8BE" w:rsidR="00BE582F" w:rsidRPr="00EF58A0" w:rsidRDefault="00BE582F" w:rsidP="007134B4">
      <w:pPr>
        <w:pStyle w:val="ListParagraph"/>
        <w:widowControl w:val="0"/>
        <w:numPr>
          <w:ilvl w:val="0"/>
          <w:numId w:val="11"/>
        </w:numPr>
        <w:spacing w:after="60" w:line="240" w:lineRule="auto"/>
        <w:rPr>
          <w:rFonts w:ascii="Arial" w:hAnsi="Arial" w:cs="Arial"/>
        </w:rPr>
      </w:pPr>
      <w:r w:rsidRPr="00EF58A0">
        <w:rPr>
          <w:rFonts w:ascii="Arial" w:hAnsi="Arial" w:cs="Arial"/>
        </w:rPr>
        <w:t>The public sector employee must make the request—</w:t>
      </w:r>
    </w:p>
    <w:p w14:paraId="5E8222C5" w14:textId="48794072" w:rsidR="00BE582F" w:rsidRPr="00EF58A0" w:rsidRDefault="00BE582F" w:rsidP="007134B4">
      <w:pPr>
        <w:pStyle w:val="ListParagraph"/>
        <w:widowControl w:val="0"/>
        <w:numPr>
          <w:ilvl w:val="1"/>
          <w:numId w:val="11"/>
        </w:numPr>
        <w:spacing w:after="60" w:line="240" w:lineRule="auto"/>
        <w:rPr>
          <w:rFonts w:ascii="Arial" w:hAnsi="Arial" w:cs="Arial"/>
        </w:rPr>
      </w:pPr>
      <w:r w:rsidRPr="00EF58A0">
        <w:rPr>
          <w:rFonts w:ascii="Arial" w:hAnsi="Arial" w:cs="Arial"/>
        </w:rPr>
        <w:t xml:space="preserve">for subsection (1)(a)—within </w:t>
      </w:r>
      <w:r w:rsidR="007B5FC6">
        <w:rPr>
          <w:rFonts w:ascii="Arial" w:hAnsi="Arial" w:cs="Arial"/>
        </w:rPr>
        <w:t>three</w:t>
      </w:r>
      <w:r w:rsidRPr="00EF58A0">
        <w:rPr>
          <w:rFonts w:ascii="Arial" w:hAnsi="Arial" w:cs="Arial"/>
        </w:rPr>
        <w:t xml:space="preserve"> months after the employee considers the employee may have become suitable to perform the role; or</w:t>
      </w:r>
    </w:p>
    <w:p w14:paraId="417CCFCF" w14:textId="4863670A" w:rsidR="00BE582F" w:rsidRPr="00EF58A0" w:rsidRDefault="00BE582F" w:rsidP="007134B4">
      <w:pPr>
        <w:pStyle w:val="ListParagraph"/>
        <w:widowControl w:val="0"/>
        <w:numPr>
          <w:ilvl w:val="1"/>
          <w:numId w:val="11"/>
        </w:numPr>
        <w:spacing w:after="60" w:line="240" w:lineRule="auto"/>
        <w:rPr>
          <w:rFonts w:ascii="Arial" w:hAnsi="Arial" w:cs="Arial"/>
        </w:rPr>
      </w:pPr>
      <w:r w:rsidRPr="00EF58A0">
        <w:rPr>
          <w:rFonts w:ascii="Arial" w:hAnsi="Arial" w:cs="Arial"/>
        </w:rPr>
        <w:t xml:space="preserve">for subsection (1)(b)—within </w:t>
      </w:r>
      <w:r w:rsidR="007B5FC6">
        <w:rPr>
          <w:rFonts w:ascii="Arial" w:hAnsi="Arial" w:cs="Arial"/>
        </w:rPr>
        <w:t>three</w:t>
      </w:r>
      <w:r w:rsidRPr="00EF58A0">
        <w:rPr>
          <w:rFonts w:ascii="Arial" w:hAnsi="Arial" w:cs="Arial"/>
        </w:rPr>
        <w:t xml:space="preserve"> months after the chief executive is taken to have made the decision mentioned in subsection (1)(b)(i).</w:t>
      </w:r>
    </w:p>
    <w:p w14:paraId="6C3D15C8" w14:textId="77777777" w:rsidR="00BE582F" w:rsidRPr="00313F4A" w:rsidRDefault="00BE582F" w:rsidP="00BE582F">
      <w:pPr>
        <w:widowControl w:val="0"/>
        <w:spacing w:after="60" w:line="240" w:lineRule="auto"/>
        <w:rPr>
          <w:rFonts w:ascii="Arial" w:eastAsia="Times New Roman" w:hAnsi="Arial" w:cs="Arial"/>
          <w:lang w:bidi="he-IL"/>
        </w:rPr>
      </w:pPr>
    </w:p>
    <w:p w14:paraId="7E7994D6" w14:textId="77777777" w:rsidR="00BE582F" w:rsidRPr="00313F4A" w:rsidRDefault="00BE582F" w:rsidP="00BE582F">
      <w:pPr>
        <w:widowControl w:val="0"/>
        <w:spacing w:after="60" w:line="240" w:lineRule="auto"/>
        <w:rPr>
          <w:rFonts w:ascii="Arial" w:eastAsia="Times New Roman" w:hAnsi="Arial" w:cs="Arial"/>
          <w:b/>
          <w:bCs/>
          <w:lang w:bidi="he-IL"/>
        </w:rPr>
      </w:pPr>
      <w:r w:rsidRPr="00313F4A">
        <w:rPr>
          <w:rFonts w:ascii="Arial" w:eastAsia="Times New Roman" w:hAnsi="Arial" w:cs="Arial"/>
          <w:b/>
          <w:bCs/>
          <w:lang w:bidi="he-IL"/>
        </w:rPr>
        <w:t>Human rights</w:t>
      </w:r>
    </w:p>
    <w:p w14:paraId="194FC743" w14:textId="09A7210D" w:rsidR="00BE582F" w:rsidRPr="00313F4A" w:rsidRDefault="00BE582F" w:rsidP="00D75187">
      <w:pPr>
        <w:tabs>
          <w:tab w:val="left" w:pos="720"/>
          <w:tab w:val="center" w:pos="4320"/>
          <w:tab w:val="right" w:pos="8640"/>
        </w:tabs>
        <w:spacing w:after="0" w:line="240" w:lineRule="auto"/>
        <w:jc w:val="both"/>
        <w:rPr>
          <w:rFonts w:ascii="Arial" w:eastAsia="Times New Roman" w:hAnsi="Arial" w:cs="Arial"/>
          <w:lang w:bidi="he-IL"/>
        </w:rPr>
      </w:pPr>
      <w:r w:rsidRPr="00313F4A">
        <w:rPr>
          <w:rFonts w:ascii="Arial" w:eastAsia="Times New Roman" w:hAnsi="Arial" w:cs="Arial"/>
          <w:lang w:bidi="he-IL"/>
        </w:rPr>
        <w:t xml:space="preserve">Under the </w:t>
      </w:r>
      <w:hyperlink r:id="rId27" w:history="1">
        <w:r w:rsidRPr="00D75187">
          <w:rPr>
            <w:rStyle w:val="Hyperlink"/>
            <w:rFonts w:ascii="Arial" w:eastAsia="Times New Roman" w:hAnsi="Arial" w:cs="Arial"/>
            <w:i/>
            <w:iCs/>
            <w:lang w:bidi="he-IL"/>
          </w:rPr>
          <w:t>Human Rights Act 2019</w:t>
        </w:r>
      </w:hyperlink>
      <w:r w:rsidRPr="00313F4A">
        <w:rPr>
          <w:rFonts w:ascii="Arial" w:eastAsia="Times New Roman" w:hAnsi="Arial" w:cs="Arial"/>
          <w:lang w:bidi="he-IL"/>
        </w:rPr>
        <w:t xml:space="preserve">, decision makers </w:t>
      </w:r>
      <w:r w:rsidR="00916FE2">
        <w:rPr>
          <w:rFonts w:ascii="Arial" w:eastAsia="Times New Roman" w:hAnsi="Arial" w:cs="Arial"/>
          <w:lang w:bidi="he-IL"/>
        </w:rPr>
        <w:t>must</w:t>
      </w:r>
      <w:r w:rsidRPr="00313F4A">
        <w:rPr>
          <w:rFonts w:ascii="Arial" w:eastAsia="Times New Roman" w:hAnsi="Arial" w:cs="Arial"/>
          <w:lang w:bidi="he-IL"/>
        </w:rPr>
        <w:t xml:space="preserve"> act and make decisions in a way that is compatible with human rights, and when making a decision under this directive, to give proper consideration to human rights.</w:t>
      </w:r>
    </w:p>
    <w:p w14:paraId="249C1003" w14:textId="77777777" w:rsidR="00BE582F" w:rsidRPr="00313F4A" w:rsidRDefault="00BE582F" w:rsidP="00BE582F">
      <w:pPr>
        <w:tabs>
          <w:tab w:val="left" w:pos="720"/>
          <w:tab w:val="center" w:pos="4320"/>
          <w:tab w:val="right" w:pos="8640"/>
        </w:tabs>
        <w:spacing w:after="0" w:line="240" w:lineRule="auto"/>
        <w:rPr>
          <w:rFonts w:ascii="Arial" w:eastAsia="Times New Roman" w:hAnsi="Arial" w:cs="Arial"/>
          <w:lang w:bidi="he-IL"/>
        </w:rPr>
      </w:pPr>
    </w:p>
    <w:p w14:paraId="121EFF2F" w14:textId="729BA704" w:rsidR="00BE582F" w:rsidRPr="00313F4A" w:rsidRDefault="00BE582F" w:rsidP="00BE582F">
      <w:pPr>
        <w:tabs>
          <w:tab w:val="left" w:pos="720"/>
          <w:tab w:val="center" w:pos="4320"/>
          <w:tab w:val="right" w:pos="8640"/>
        </w:tabs>
        <w:spacing w:after="0" w:line="240" w:lineRule="auto"/>
        <w:rPr>
          <w:rFonts w:ascii="Arial" w:eastAsia="Times New Roman" w:hAnsi="Arial" w:cs="Arial"/>
          <w:lang w:bidi="he-IL"/>
        </w:rPr>
      </w:pPr>
      <w:r w:rsidRPr="00313F4A">
        <w:rPr>
          <w:rFonts w:ascii="Arial" w:eastAsia="Times New Roman" w:hAnsi="Arial" w:cs="Arial"/>
          <w:lang w:bidi="he-IL"/>
        </w:rPr>
        <w:t xml:space="preserve">If </w:t>
      </w:r>
      <w:r w:rsidR="003E5945">
        <w:rPr>
          <w:rFonts w:ascii="Arial" w:eastAsia="Times New Roman" w:hAnsi="Arial" w:cs="Arial"/>
          <w:lang w:bidi="he-IL"/>
        </w:rPr>
        <w:t>an employee</w:t>
      </w:r>
      <w:r w:rsidR="00302E99">
        <w:rPr>
          <w:rFonts w:ascii="Arial" w:eastAsia="Times New Roman" w:hAnsi="Arial" w:cs="Arial"/>
          <w:lang w:bidi="he-IL"/>
        </w:rPr>
        <w:t xml:space="preserve"> </w:t>
      </w:r>
      <w:r w:rsidRPr="00313F4A">
        <w:rPr>
          <w:rFonts w:ascii="Arial" w:eastAsia="Times New Roman" w:hAnsi="Arial" w:cs="Arial"/>
          <w:lang w:bidi="he-IL"/>
        </w:rPr>
        <w:t>consider</w:t>
      </w:r>
      <w:r w:rsidR="003E5945">
        <w:rPr>
          <w:rFonts w:ascii="Arial" w:eastAsia="Times New Roman" w:hAnsi="Arial" w:cs="Arial"/>
          <w:lang w:bidi="he-IL"/>
        </w:rPr>
        <w:t>s</w:t>
      </w:r>
      <w:r w:rsidRPr="00313F4A">
        <w:rPr>
          <w:rFonts w:ascii="Arial" w:eastAsia="Times New Roman" w:hAnsi="Arial" w:cs="Arial"/>
          <w:lang w:bidi="he-IL"/>
        </w:rPr>
        <w:t xml:space="preserve"> that a relevant human right has not been </w:t>
      </w:r>
      <w:r w:rsidR="003E5945">
        <w:rPr>
          <w:rFonts w:ascii="Arial" w:eastAsia="Times New Roman" w:hAnsi="Arial" w:cs="Arial"/>
          <w:lang w:bidi="he-IL"/>
        </w:rPr>
        <w:t>considered</w:t>
      </w:r>
      <w:r w:rsidRPr="00313F4A">
        <w:rPr>
          <w:rFonts w:ascii="Arial" w:eastAsia="Times New Roman" w:hAnsi="Arial" w:cs="Arial"/>
          <w:lang w:bidi="he-IL"/>
        </w:rPr>
        <w:t xml:space="preserve"> in making this decision, </w:t>
      </w:r>
      <w:r w:rsidR="003E5945">
        <w:rPr>
          <w:rFonts w:ascii="Arial" w:eastAsia="Times New Roman" w:hAnsi="Arial" w:cs="Arial"/>
          <w:lang w:bidi="he-IL"/>
        </w:rPr>
        <w:t>they</w:t>
      </w:r>
      <w:r w:rsidRPr="00313F4A">
        <w:rPr>
          <w:rFonts w:ascii="Arial" w:eastAsia="Times New Roman" w:hAnsi="Arial" w:cs="Arial"/>
          <w:lang w:bidi="he-IL"/>
        </w:rPr>
        <w:t xml:space="preserve"> may make a complaint using </w:t>
      </w:r>
      <w:r w:rsidR="003E5945">
        <w:rPr>
          <w:rFonts w:ascii="Arial" w:eastAsia="Times New Roman" w:hAnsi="Arial" w:cs="Arial"/>
          <w:lang w:bidi="he-IL"/>
        </w:rPr>
        <w:t>their</w:t>
      </w:r>
      <w:r w:rsidRPr="00313F4A">
        <w:rPr>
          <w:rFonts w:ascii="Arial" w:eastAsia="Times New Roman" w:hAnsi="Arial" w:cs="Arial"/>
          <w:lang w:bidi="he-IL"/>
        </w:rPr>
        <w:t xml:space="preserve"> agency’s process for making a human rights complaint. If </w:t>
      </w:r>
      <w:r w:rsidR="003E5945">
        <w:rPr>
          <w:rFonts w:ascii="Arial" w:eastAsia="Times New Roman" w:hAnsi="Arial" w:cs="Arial"/>
          <w:lang w:bidi="he-IL"/>
        </w:rPr>
        <w:t>the employee</w:t>
      </w:r>
      <w:r w:rsidRPr="00313F4A">
        <w:rPr>
          <w:rFonts w:ascii="Arial" w:eastAsia="Times New Roman" w:hAnsi="Arial" w:cs="Arial"/>
          <w:lang w:bidi="he-IL"/>
        </w:rPr>
        <w:t xml:space="preserve"> appeal</w:t>
      </w:r>
      <w:r w:rsidR="003E5945">
        <w:rPr>
          <w:rFonts w:ascii="Arial" w:eastAsia="Times New Roman" w:hAnsi="Arial" w:cs="Arial"/>
          <w:lang w:bidi="he-IL"/>
        </w:rPr>
        <w:t>s</w:t>
      </w:r>
      <w:r w:rsidRPr="00313F4A">
        <w:rPr>
          <w:rFonts w:ascii="Arial" w:eastAsia="Times New Roman" w:hAnsi="Arial" w:cs="Arial"/>
          <w:lang w:bidi="he-IL"/>
        </w:rPr>
        <w:t xml:space="preserve"> a decision, </w:t>
      </w:r>
      <w:r w:rsidR="003E5945">
        <w:rPr>
          <w:rFonts w:ascii="Arial" w:eastAsia="Times New Roman" w:hAnsi="Arial" w:cs="Arial"/>
          <w:lang w:bidi="he-IL"/>
        </w:rPr>
        <w:t>they</w:t>
      </w:r>
      <w:r w:rsidRPr="00313F4A">
        <w:rPr>
          <w:rFonts w:ascii="Arial" w:eastAsia="Times New Roman" w:hAnsi="Arial" w:cs="Arial"/>
          <w:lang w:bidi="he-IL"/>
        </w:rPr>
        <w:t xml:space="preserve"> can include information about </w:t>
      </w:r>
      <w:r w:rsidR="003E5945">
        <w:rPr>
          <w:rFonts w:ascii="Arial" w:eastAsia="Times New Roman" w:hAnsi="Arial" w:cs="Arial"/>
          <w:lang w:bidi="he-IL"/>
        </w:rPr>
        <w:t>their</w:t>
      </w:r>
      <w:r w:rsidRPr="00313F4A">
        <w:rPr>
          <w:rFonts w:ascii="Arial" w:eastAsia="Times New Roman" w:hAnsi="Arial" w:cs="Arial"/>
          <w:lang w:bidi="he-IL"/>
        </w:rPr>
        <w:t xml:space="preserve"> human rights complaint.</w:t>
      </w:r>
    </w:p>
    <w:p w14:paraId="4A307B7A" w14:textId="77777777" w:rsidR="00BE582F" w:rsidRPr="00313F4A" w:rsidRDefault="00BE582F" w:rsidP="00BE582F">
      <w:pPr>
        <w:tabs>
          <w:tab w:val="left" w:pos="720"/>
          <w:tab w:val="center" w:pos="4320"/>
          <w:tab w:val="right" w:pos="8640"/>
        </w:tabs>
        <w:spacing w:after="0" w:line="240" w:lineRule="auto"/>
        <w:rPr>
          <w:rFonts w:ascii="Arial" w:eastAsia="Times New Roman" w:hAnsi="Arial" w:cs="Arial"/>
          <w:lang w:bidi="he-IL"/>
        </w:rPr>
      </w:pPr>
    </w:p>
    <w:p w14:paraId="7465E644" w14:textId="4A018761" w:rsidR="0001465E" w:rsidRDefault="00BE582F" w:rsidP="000877F9">
      <w:pPr>
        <w:tabs>
          <w:tab w:val="left" w:pos="720"/>
          <w:tab w:val="center" w:pos="4320"/>
          <w:tab w:val="right" w:pos="8640"/>
        </w:tabs>
        <w:spacing w:after="0" w:line="240" w:lineRule="auto"/>
      </w:pPr>
      <w:r w:rsidRPr="00313F4A">
        <w:rPr>
          <w:rFonts w:ascii="Arial" w:eastAsia="Times New Roman" w:hAnsi="Arial" w:cs="Arial"/>
          <w:lang w:bidi="he-IL"/>
        </w:rPr>
        <w:t>Further information about human rights is available</w:t>
      </w:r>
      <w:r w:rsidR="003E5945">
        <w:rPr>
          <w:rFonts w:ascii="Arial" w:eastAsia="Times New Roman" w:hAnsi="Arial" w:cs="Arial"/>
          <w:lang w:bidi="he-IL"/>
        </w:rPr>
        <w:t xml:space="preserve"> at </w:t>
      </w:r>
      <w:hyperlink r:id="rId28" w:history="1">
        <w:r w:rsidR="003E5945" w:rsidRPr="003E5945">
          <w:rPr>
            <w:rStyle w:val="Hyperlink"/>
            <w:rFonts w:ascii="Arial" w:hAnsi="Arial" w:cs="Arial"/>
          </w:rPr>
          <w:t>www.qhrc.qld.gov.au/your-rights/human-rights-law</w:t>
        </w:r>
      </w:hyperlink>
      <w:r w:rsidR="003E5945">
        <w:rPr>
          <w:rFonts w:ascii="Arial" w:eastAsia="Times New Roman" w:hAnsi="Arial" w:cs="Arial"/>
          <w:lang w:bidi="he-IL"/>
        </w:rPr>
        <w:t>.</w:t>
      </w:r>
    </w:p>
    <w:sectPr w:rsidR="0001465E" w:rsidSect="00646FB8">
      <w:headerReference w:type="default" r:id="rId29"/>
      <w:footerReference w:type="default" r:id="rId30"/>
      <w:footerReference w:type="first" r:id="rId31"/>
      <w:footnotePr>
        <w:numRestart w:val="eachSect"/>
      </w:footnotePr>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FDC89" w14:textId="77777777" w:rsidR="0006410B" w:rsidRDefault="0006410B">
      <w:pPr>
        <w:spacing w:after="0" w:line="240" w:lineRule="auto"/>
      </w:pPr>
      <w:r>
        <w:separator/>
      </w:r>
    </w:p>
  </w:endnote>
  <w:endnote w:type="continuationSeparator" w:id="0">
    <w:p w14:paraId="19BFFBA4" w14:textId="77777777" w:rsidR="0006410B" w:rsidRDefault="0006410B">
      <w:pPr>
        <w:spacing w:after="0" w:line="240" w:lineRule="auto"/>
      </w:pPr>
      <w:r>
        <w:continuationSeparator/>
      </w:r>
    </w:p>
  </w:endnote>
  <w:endnote w:type="continuationNotice" w:id="1">
    <w:p w14:paraId="3C312619" w14:textId="77777777" w:rsidR="0006410B" w:rsidRDefault="00064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7C8AB" w14:textId="77777777" w:rsidR="00B53273" w:rsidRPr="00BB145F" w:rsidRDefault="00542351" w:rsidP="00BB145F">
    <w:pPr>
      <w:pStyle w:val="Footer"/>
      <w:jc w:val="center"/>
      <w:rPr>
        <w:sz w:val="16"/>
        <w:szCs w:val="16"/>
      </w:rPr>
    </w:pPr>
    <w:r w:rsidRPr="00BB145F">
      <w:rPr>
        <w:noProof/>
        <w:sz w:val="16"/>
        <w:szCs w:val="16"/>
        <w:lang w:eastAsia="ja-JP" w:bidi="ar-SA"/>
      </w:rPr>
      <w:drawing>
        <wp:anchor distT="0" distB="0" distL="114300" distR="114300" simplePos="0" relativeHeight="251658248" behindDoc="1" locked="0" layoutInCell="1" allowOverlap="1" wp14:anchorId="0FD80F89" wp14:editId="6ED8AA0C">
          <wp:simplePos x="0" y="0"/>
          <wp:positionH relativeFrom="margin">
            <wp:posOffset>5307330</wp:posOffset>
          </wp:positionH>
          <wp:positionV relativeFrom="paragraph">
            <wp:posOffset>9370695</wp:posOffset>
          </wp:positionV>
          <wp:extent cx="2298065" cy="1315720"/>
          <wp:effectExtent l="0" t="0" r="6985" b="0"/>
          <wp:wrapNone/>
          <wp:docPr id="15" name="Picture 15"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noProof/>
        <w:sz w:val="16"/>
        <w:szCs w:val="16"/>
        <w:lang w:eastAsia="ja-JP" w:bidi="ar-SA"/>
      </w:rPr>
      <w:drawing>
        <wp:anchor distT="0" distB="0" distL="114300" distR="114300" simplePos="0" relativeHeight="251658247" behindDoc="1" locked="0" layoutInCell="1" allowOverlap="1" wp14:anchorId="09007FCE" wp14:editId="7333B59C">
          <wp:simplePos x="0" y="0"/>
          <wp:positionH relativeFrom="margin">
            <wp:posOffset>5307330</wp:posOffset>
          </wp:positionH>
          <wp:positionV relativeFrom="paragraph">
            <wp:posOffset>9370695</wp:posOffset>
          </wp:positionV>
          <wp:extent cx="2298065" cy="1315720"/>
          <wp:effectExtent l="0" t="0" r="6985" b="0"/>
          <wp:wrapNone/>
          <wp:docPr id="14" name="Picture 14"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noProof/>
        <w:sz w:val="16"/>
        <w:szCs w:val="16"/>
        <w:lang w:eastAsia="ja-JP" w:bidi="ar-SA"/>
      </w:rPr>
      <w:drawing>
        <wp:anchor distT="0" distB="0" distL="114300" distR="114300" simplePos="0" relativeHeight="251658246" behindDoc="1" locked="0" layoutInCell="1" allowOverlap="1" wp14:anchorId="21CB0F38" wp14:editId="0613A067">
          <wp:simplePos x="0" y="0"/>
          <wp:positionH relativeFrom="margin">
            <wp:posOffset>5307330</wp:posOffset>
          </wp:positionH>
          <wp:positionV relativeFrom="paragraph">
            <wp:posOffset>9370695</wp:posOffset>
          </wp:positionV>
          <wp:extent cx="2298065" cy="1315720"/>
          <wp:effectExtent l="0" t="0" r="6985" b="0"/>
          <wp:wrapNone/>
          <wp:docPr id="11" name="Picture 11"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noProof/>
        <w:sz w:val="16"/>
        <w:szCs w:val="16"/>
        <w:lang w:eastAsia="ja-JP" w:bidi="ar-SA"/>
      </w:rPr>
      <w:drawing>
        <wp:anchor distT="0" distB="0" distL="114300" distR="114300" simplePos="0" relativeHeight="251658245" behindDoc="1" locked="0" layoutInCell="1" allowOverlap="1" wp14:anchorId="39FD46B7" wp14:editId="448EB645">
          <wp:simplePos x="0" y="0"/>
          <wp:positionH relativeFrom="margin">
            <wp:posOffset>5307330</wp:posOffset>
          </wp:positionH>
          <wp:positionV relativeFrom="paragraph">
            <wp:posOffset>9370695</wp:posOffset>
          </wp:positionV>
          <wp:extent cx="2298065" cy="1315720"/>
          <wp:effectExtent l="0" t="0" r="6985" b="0"/>
          <wp:wrapNone/>
          <wp:docPr id="10" name="Picture 10"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noProof/>
        <w:sz w:val="16"/>
        <w:szCs w:val="16"/>
        <w:lang w:eastAsia="ja-JP" w:bidi="ar-SA"/>
      </w:rPr>
      <w:drawing>
        <wp:anchor distT="0" distB="0" distL="114300" distR="114300" simplePos="0" relativeHeight="251658244" behindDoc="1" locked="0" layoutInCell="1" allowOverlap="1" wp14:anchorId="31F33C1A" wp14:editId="5B556C6A">
          <wp:simplePos x="0" y="0"/>
          <wp:positionH relativeFrom="margin">
            <wp:posOffset>5307330</wp:posOffset>
          </wp:positionH>
          <wp:positionV relativeFrom="paragraph">
            <wp:posOffset>9370695</wp:posOffset>
          </wp:positionV>
          <wp:extent cx="2298065" cy="1315720"/>
          <wp:effectExtent l="0" t="0" r="6985" b="0"/>
          <wp:wrapNone/>
          <wp:docPr id="7" name="Picture 7"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noProof/>
        <w:sz w:val="16"/>
        <w:szCs w:val="16"/>
        <w:lang w:eastAsia="ja-JP" w:bidi="ar-SA"/>
      </w:rPr>
      <w:drawing>
        <wp:anchor distT="0" distB="0" distL="114300" distR="114300" simplePos="0" relativeHeight="251658243" behindDoc="1" locked="0" layoutInCell="1" allowOverlap="1" wp14:anchorId="772CF678" wp14:editId="12F8633D">
          <wp:simplePos x="0" y="0"/>
          <wp:positionH relativeFrom="margin">
            <wp:posOffset>5410200</wp:posOffset>
          </wp:positionH>
          <wp:positionV relativeFrom="paragraph">
            <wp:posOffset>9478010</wp:posOffset>
          </wp:positionV>
          <wp:extent cx="2298065" cy="1315720"/>
          <wp:effectExtent l="0" t="0" r="6985" b="0"/>
          <wp:wrapNone/>
          <wp:docPr id="6" name="Picture 6"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noProof/>
        <w:sz w:val="16"/>
        <w:szCs w:val="16"/>
        <w:lang w:eastAsia="ja-JP" w:bidi="ar-SA"/>
      </w:rPr>
      <w:drawing>
        <wp:anchor distT="0" distB="0" distL="114300" distR="114300" simplePos="0" relativeHeight="251658242" behindDoc="1" locked="0" layoutInCell="1" allowOverlap="1" wp14:anchorId="5E03E88F" wp14:editId="56FDA824">
          <wp:simplePos x="0" y="0"/>
          <wp:positionH relativeFrom="margin">
            <wp:posOffset>5621655</wp:posOffset>
          </wp:positionH>
          <wp:positionV relativeFrom="paragraph">
            <wp:posOffset>9382760</wp:posOffset>
          </wp:positionV>
          <wp:extent cx="2298065" cy="1315720"/>
          <wp:effectExtent l="0" t="0" r="6985" b="0"/>
          <wp:wrapNone/>
          <wp:docPr id="5" name="Picture 5"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noProof/>
        <w:sz w:val="16"/>
        <w:szCs w:val="16"/>
        <w:lang w:eastAsia="ja-JP" w:bidi="ar-SA"/>
      </w:rPr>
      <w:drawing>
        <wp:anchor distT="0" distB="0" distL="114300" distR="114300" simplePos="0" relativeHeight="251658241" behindDoc="1" locked="0" layoutInCell="1" allowOverlap="1" wp14:anchorId="5C284006" wp14:editId="0F2D02F2">
          <wp:simplePos x="0" y="0"/>
          <wp:positionH relativeFrom="margin">
            <wp:posOffset>5307330</wp:posOffset>
          </wp:positionH>
          <wp:positionV relativeFrom="paragraph">
            <wp:posOffset>9228455</wp:posOffset>
          </wp:positionV>
          <wp:extent cx="2298065" cy="1315720"/>
          <wp:effectExtent l="0" t="0" r="6985" b="0"/>
          <wp:wrapNone/>
          <wp:docPr id="4" name="Picture 4"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noProof/>
        <w:sz w:val="16"/>
        <w:szCs w:val="16"/>
        <w:lang w:eastAsia="ja-JP" w:bidi="ar-SA"/>
      </w:rPr>
      <w:drawing>
        <wp:anchor distT="0" distB="0" distL="114300" distR="114300" simplePos="0" relativeHeight="251658240" behindDoc="1" locked="0" layoutInCell="1" allowOverlap="1" wp14:anchorId="4CD6AC72" wp14:editId="62A26389">
          <wp:simplePos x="0" y="0"/>
          <wp:positionH relativeFrom="margin">
            <wp:posOffset>5307330</wp:posOffset>
          </wp:positionH>
          <wp:positionV relativeFrom="paragraph">
            <wp:posOffset>9228455</wp:posOffset>
          </wp:positionV>
          <wp:extent cx="2298065" cy="1315720"/>
          <wp:effectExtent l="0" t="0" r="6985" b="0"/>
          <wp:wrapNone/>
          <wp:docPr id="3" name="Picture 3" descr="JPGS/DET%20Address%20bloc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S/DET%20Address%20block%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065" cy="1315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5F">
      <w:rPr>
        <w:sz w:val="16"/>
        <w:szCs w:val="16"/>
      </w:rPr>
      <w:t xml:space="preserve">Page </w:t>
    </w:r>
    <w:r w:rsidRPr="00BB145F">
      <w:rPr>
        <w:sz w:val="16"/>
        <w:szCs w:val="16"/>
      </w:rPr>
      <w:fldChar w:fldCharType="begin"/>
    </w:r>
    <w:r w:rsidRPr="00BB145F">
      <w:rPr>
        <w:sz w:val="16"/>
        <w:szCs w:val="16"/>
      </w:rPr>
      <w:instrText xml:space="preserve"> PAGE   \* MERGEFORMAT </w:instrText>
    </w:r>
    <w:r w:rsidRPr="00BB145F">
      <w:rPr>
        <w:sz w:val="16"/>
        <w:szCs w:val="16"/>
      </w:rPr>
      <w:fldChar w:fldCharType="separate"/>
    </w:r>
    <w:r>
      <w:rPr>
        <w:noProof/>
        <w:sz w:val="16"/>
        <w:szCs w:val="16"/>
      </w:rPr>
      <w:t>2</w:t>
    </w:r>
    <w:r w:rsidRPr="00BB145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F09F" w14:textId="73748F9D" w:rsidR="00A805EC" w:rsidRDefault="00A805EC">
    <w:pPr>
      <w:pStyle w:val="Footer"/>
      <w:jc w:val="center"/>
    </w:pPr>
    <w:r>
      <w:fldChar w:fldCharType="begin"/>
    </w:r>
    <w:r>
      <w:instrText xml:space="preserve"> PAGE   \* MERGEFORMAT </w:instrText>
    </w:r>
    <w:r>
      <w:fldChar w:fldCharType="separate"/>
    </w:r>
    <w:r>
      <w:rPr>
        <w:noProof/>
      </w:rPr>
      <w:t>2</w:t>
    </w:r>
    <w:r>
      <w:rPr>
        <w:noProof/>
      </w:rPr>
      <w:fldChar w:fldCharType="end"/>
    </w:r>
  </w:p>
  <w:p w14:paraId="48BD0EDA" w14:textId="77777777" w:rsidR="00A805EC" w:rsidRDefault="00A80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EA924" w14:textId="77777777" w:rsidR="0006410B" w:rsidRDefault="0006410B">
      <w:pPr>
        <w:spacing w:after="0" w:line="240" w:lineRule="auto"/>
      </w:pPr>
      <w:r>
        <w:separator/>
      </w:r>
    </w:p>
  </w:footnote>
  <w:footnote w:type="continuationSeparator" w:id="0">
    <w:p w14:paraId="0723305C" w14:textId="77777777" w:rsidR="0006410B" w:rsidRDefault="0006410B">
      <w:pPr>
        <w:spacing w:after="0" w:line="240" w:lineRule="auto"/>
      </w:pPr>
      <w:r>
        <w:continuationSeparator/>
      </w:r>
    </w:p>
  </w:footnote>
  <w:footnote w:type="continuationNotice" w:id="1">
    <w:p w14:paraId="45897946" w14:textId="77777777" w:rsidR="0006410B" w:rsidRDefault="00064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B2211" w14:textId="77777777" w:rsidR="00B53273" w:rsidRDefault="00542351" w:rsidP="009A599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725"/>
    <w:multiLevelType w:val="hybridMultilevel"/>
    <w:tmpl w:val="9A703B00"/>
    <w:lvl w:ilvl="0" w:tplc="2A72BF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871C1"/>
    <w:multiLevelType w:val="hybridMultilevel"/>
    <w:tmpl w:val="FD56629E"/>
    <w:lvl w:ilvl="0" w:tplc="DB48072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3E3194"/>
    <w:multiLevelType w:val="hybridMultilevel"/>
    <w:tmpl w:val="7D688550"/>
    <w:lvl w:ilvl="0" w:tplc="2A72BF1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9F0499"/>
    <w:multiLevelType w:val="multilevel"/>
    <w:tmpl w:val="2F7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60F74"/>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FD3489"/>
    <w:multiLevelType w:val="hybridMultilevel"/>
    <w:tmpl w:val="60CAA86C"/>
    <w:lvl w:ilvl="0" w:tplc="2A72BF1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0E006B"/>
    <w:multiLevelType w:val="multilevel"/>
    <w:tmpl w:val="83085938"/>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heme="minorHAnsi"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8F1140"/>
    <w:multiLevelType w:val="hybridMultilevel"/>
    <w:tmpl w:val="FD56629E"/>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D469B"/>
    <w:multiLevelType w:val="multilevel"/>
    <w:tmpl w:val="83085938"/>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heme="minorHAnsi"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F51ED8"/>
    <w:multiLevelType w:val="hybridMultilevel"/>
    <w:tmpl w:val="20E43D30"/>
    <w:lvl w:ilvl="0" w:tplc="8CCAA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680E72"/>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0E1151"/>
    <w:multiLevelType w:val="hybridMultilevel"/>
    <w:tmpl w:val="FD56629E"/>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AB2035"/>
    <w:multiLevelType w:val="multilevel"/>
    <w:tmpl w:val="83085938"/>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heme="minorHAnsi"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BE6961"/>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C25E4B"/>
    <w:multiLevelType w:val="hybridMultilevel"/>
    <w:tmpl w:val="FD56629E"/>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F36C60"/>
    <w:multiLevelType w:val="hybridMultilevel"/>
    <w:tmpl w:val="FD56629E"/>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777231"/>
    <w:multiLevelType w:val="multilevel"/>
    <w:tmpl w:val="83085938"/>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heme="minorHAnsi"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D62BAD"/>
    <w:multiLevelType w:val="hybridMultilevel"/>
    <w:tmpl w:val="FD56629E"/>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7C5275"/>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D93DB5"/>
    <w:multiLevelType w:val="hybridMultilevel"/>
    <w:tmpl w:val="59161C58"/>
    <w:lvl w:ilvl="0" w:tplc="2F203AA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FBF33F5"/>
    <w:multiLevelType w:val="multilevel"/>
    <w:tmpl w:val="465457D0"/>
    <w:lvl w:ilvl="0">
      <w:start w:val="1"/>
      <w:numFmt w:val="decimal"/>
      <w:lvlText w:val="%1."/>
      <w:lvlJc w:val="left"/>
      <w:pPr>
        <w:ind w:left="360" w:hanging="360"/>
      </w:pPr>
      <w:rPr>
        <w:rFonts w:ascii="Arial" w:eastAsiaTheme="minorHAnsi" w:hAnsi="Arial" w:cs="Arial"/>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ascii="Arial" w:eastAsiaTheme="minorHAnsi"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06E019D"/>
    <w:multiLevelType w:val="multilevel"/>
    <w:tmpl w:val="83085938"/>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heme="minorHAnsi"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3A379D3"/>
    <w:multiLevelType w:val="hybridMultilevel"/>
    <w:tmpl w:val="4B86AB3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47B7599"/>
    <w:multiLevelType w:val="hybridMultilevel"/>
    <w:tmpl w:val="FD56629E"/>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B6826"/>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476531">
    <w:abstractNumId w:val="22"/>
  </w:num>
  <w:num w:numId="2" w16cid:durableId="1174566397">
    <w:abstractNumId w:val="1"/>
  </w:num>
  <w:num w:numId="3" w16cid:durableId="981812287">
    <w:abstractNumId w:val="9"/>
  </w:num>
  <w:num w:numId="4" w16cid:durableId="619997163">
    <w:abstractNumId w:val="3"/>
  </w:num>
  <w:num w:numId="5" w16cid:durableId="1110971733">
    <w:abstractNumId w:val="5"/>
  </w:num>
  <w:num w:numId="6" w16cid:durableId="966738861">
    <w:abstractNumId w:val="19"/>
  </w:num>
  <w:num w:numId="7" w16cid:durableId="360324926">
    <w:abstractNumId w:val="0"/>
  </w:num>
  <w:num w:numId="8" w16cid:durableId="146241767">
    <w:abstractNumId w:val="2"/>
  </w:num>
  <w:num w:numId="9" w16cid:durableId="1435202172">
    <w:abstractNumId w:val="21"/>
  </w:num>
  <w:num w:numId="10" w16cid:durableId="1061902274">
    <w:abstractNumId w:val="4"/>
  </w:num>
  <w:num w:numId="11" w16cid:durableId="2040398485">
    <w:abstractNumId w:val="18"/>
  </w:num>
  <w:num w:numId="12" w16cid:durableId="1546022456">
    <w:abstractNumId w:val="15"/>
  </w:num>
  <w:num w:numId="13" w16cid:durableId="156191931">
    <w:abstractNumId w:val="11"/>
  </w:num>
  <w:num w:numId="14" w16cid:durableId="1792623530">
    <w:abstractNumId w:val="8"/>
  </w:num>
  <w:num w:numId="15" w16cid:durableId="25911629">
    <w:abstractNumId w:val="16"/>
  </w:num>
  <w:num w:numId="16" w16cid:durableId="815998760">
    <w:abstractNumId w:val="23"/>
  </w:num>
  <w:num w:numId="17" w16cid:durableId="1400443478">
    <w:abstractNumId w:val="17"/>
  </w:num>
  <w:num w:numId="18" w16cid:durableId="1874806434">
    <w:abstractNumId w:val="7"/>
  </w:num>
  <w:num w:numId="19" w16cid:durableId="980309800">
    <w:abstractNumId w:val="14"/>
  </w:num>
  <w:num w:numId="20" w16cid:durableId="1701590486">
    <w:abstractNumId w:val="10"/>
  </w:num>
  <w:num w:numId="21" w16cid:durableId="1225872539">
    <w:abstractNumId w:val="24"/>
  </w:num>
  <w:num w:numId="22" w16cid:durableId="2119523271">
    <w:abstractNumId w:val="13"/>
  </w:num>
  <w:num w:numId="23" w16cid:durableId="909654347">
    <w:abstractNumId w:val="12"/>
  </w:num>
  <w:num w:numId="24" w16cid:durableId="983702019">
    <w:abstractNumId w:val="6"/>
  </w:num>
  <w:num w:numId="25" w16cid:durableId="229657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BF"/>
    <w:rsid w:val="00003E47"/>
    <w:rsid w:val="0001465E"/>
    <w:rsid w:val="00037A2A"/>
    <w:rsid w:val="000554C1"/>
    <w:rsid w:val="0006410B"/>
    <w:rsid w:val="00071218"/>
    <w:rsid w:val="000715B3"/>
    <w:rsid w:val="000877F9"/>
    <w:rsid w:val="0009393E"/>
    <w:rsid w:val="000A22D4"/>
    <w:rsid w:val="000B5266"/>
    <w:rsid w:val="000B70A7"/>
    <w:rsid w:val="000C6D41"/>
    <w:rsid w:val="000D08E5"/>
    <w:rsid w:val="000E1B0C"/>
    <w:rsid w:val="000E1DFF"/>
    <w:rsid w:val="000E22E9"/>
    <w:rsid w:val="000E78CA"/>
    <w:rsid w:val="0013250F"/>
    <w:rsid w:val="001339D0"/>
    <w:rsid w:val="00137044"/>
    <w:rsid w:val="00171471"/>
    <w:rsid w:val="00186885"/>
    <w:rsid w:val="001961D0"/>
    <w:rsid w:val="00196682"/>
    <w:rsid w:val="00197315"/>
    <w:rsid w:val="001C536A"/>
    <w:rsid w:val="001D4613"/>
    <w:rsid w:val="001D72D1"/>
    <w:rsid w:val="001E6BC0"/>
    <w:rsid w:val="001F039F"/>
    <w:rsid w:val="00216619"/>
    <w:rsid w:val="00222578"/>
    <w:rsid w:val="00262DBB"/>
    <w:rsid w:val="00265BEC"/>
    <w:rsid w:val="00294677"/>
    <w:rsid w:val="002B4200"/>
    <w:rsid w:val="002B639D"/>
    <w:rsid w:val="002D3D42"/>
    <w:rsid w:val="002D6840"/>
    <w:rsid w:val="002D74DA"/>
    <w:rsid w:val="002E6715"/>
    <w:rsid w:val="002F6AFA"/>
    <w:rsid w:val="002F98DA"/>
    <w:rsid w:val="00302E99"/>
    <w:rsid w:val="00315F1D"/>
    <w:rsid w:val="00340636"/>
    <w:rsid w:val="003526BF"/>
    <w:rsid w:val="00375499"/>
    <w:rsid w:val="0038107D"/>
    <w:rsid w:val="0038156D"/>
    <w:rsid w:val="0039299A"/>
    <w:rsid w:val="00397900"/>
    <w:rsid w:val="003A5B8F"/>
    <w:rsid w:val="003B489B"/>
    <w:rsid w:val="003C45A5"/>
    <w:rsid w:val="003E5945"/>
    <w:rsid w:val="003F18BF"/>
    <w:rsid w:val="003F41CB"/>
    <w:rsid w:val="00405F27"/>
    <w:rsid w:val="00430858"/>
    <w:rsid w:val="00431205"/>
    <w:rsid w:val="0043174C"/>
    <w:rsid w:val="00442E48"/>
    <w:rsid w:val="00446390"/>
    <w:rsid w:val="00455393"/>
    <w:rsid w:val="00460620"/>
    <w:rsid w:val="004632B8"/>
    <w:rsid w:val="00475A81"/>
    <w:rsid w:val="0048339D"/>
    <w:rsid w:val="004A0E17"/>
    <w:rsid w:val="004B1223"/>
    <w:rsid w:val="004B7933"/>
    <w:rsid w:val="004F3D7C"/>
    <w:rsid w:val="005135A1"/>
    <w:rsid w:val="005266E6"/>
    <w:rsid w:val="00534D4D"/>
    <w:rsid w:val="005360E8"/>
    <w:rsid w:val="00542351"/>
    <w:rsid w:val="0054535D"/>
    <w:rsid w:val="005650A9"/>
    <w:rsid w:val="0057712A"/>
    <w:rsid w:val="00580720"/>
    <w:rsid w:val="00593134"/>
    <w:rsid w:val="00600A3D"/>
    <w:rsid w:val="006025B7"/>
    <w:rsid w:val="006352DF"/>
    <w:rsid w:val="00650D53"/>
    <w:rsid w:val="00656245"/>
    <w:rsid w:val="006727C6"/>
    <w:rsid w:val="00681A64"/>
    <w:rsid w:val="006A2C6F"/>
    <w:rsid w:val="006B7E08"/>
    <w:rsid w:val="006C3FB5"/>
    <w:rsid w:val="006D4F30"/>
    <w:rsid w:val="006E694F"/>
    <w:rsid w:val="006F4EA0"/>
    <w:rsid w:val="00704F9D"/>
    <w:rsid w:val="007053F7"/>
    <w:rsid w:val="007065EB"/>
    <w:rsid w:val="00711E59"/>
    <w:rsid w:val="007134B4"/>
    <w:rsid w:val="007135C2"/>
    <w:rsid w:val="007226BD"/>
    <w:rsid w:val="00737893"/>
    <w:rsid w:val="0074326D"/>
    <w:rsid w:val="007674FF"/>
    <w:rsid w:val="007B5FC6"/>
    <w:rsid w:val="007B765E"/>
    <w:rsid w:val="007C43ED"/>
    <w:rsid w:val="007D3429"/>
    <w:rsid w:val="007D4FCB"/>
    <w:rsid w:val="007E2A40"/>
    <w:rsid w:val="007F103B"/>
    <w:rsid w:val="007F57BB"/>
    <w:rsid w:val="007F71DD"/>
    <w:rsid w:val="00803F66"/>
    <w:rsid w:val="00823575"/>
    <w:rsid w:val="008272AC"/>
    <w:rsid w:val="008331FF"/>
    <w:rsid w:val="00836482"/>
    <w:rsid w:val="0083764A"/>
    <w:rsid w:val="00840076"/>
    <w:rsid w:val="00844322"/>
    <w:rsid w:val="008477F1"/>
    <w:rsid w:val="00851C47"/>
    <w:rsid w:val="008752BF"/>
    <w:rsid w:val="008A37FC"/>
    <w:rsid w:val="008C4733"/>
    <w:rsid w:val="008D0C1B"/>
    <w:rsid w:val="008D3586"/>
    <w:rsid w:val="008E6348"/>
    <w:rsid w:val="008F091D"/>
    <w:rsid w:val="008F40C4"/>
    <w:rsid w:val="00916FE2"/>
    <w:rsid w:val="0091708A"/>
    <w:rsid w:val="0092502A"/>
    <w:rsid w:val="00933929"/>
    <w:rsid w:val="00937B2C"/>
    <w:rsid w:val="00963EAB"/>
    <w:rsid w:val="00967BE0"/>
    <w:rsid w:val="00974CD5"/>
    <w:rsid w:val="00976401"/>
    <w:rsid w:val="00982325"/>
    <w:rsid w:val="00987E2C"/>
    <w:rsid w:val="009902E8"/>
    <w:rsid w:val="009B2CAE"/>
    <w:rsid w:val="009C716A"/>
    <w:rsid w:val="009D41F0"/>
    <w:rsid w:val="00A02B89"/>
    <w:rsid w:val="00A26976"/>
    <w:rsid w:val="00A805EC"/>
    <w:rsid w:val="00A84ACA"/>
    <w:rsid w:val="00A9380D"/>
    <w:rsid w:val="00A971DB"/>
    <w:rsid w:val="00AB2424"/>
    <w:rsid w:val="00AB4B70"/>
    <w:rsid w:val="00AC7CAB"/>
    <w:rsid w:val="00AD388F"/>
    <w:rsid w:val="00AF3A27"/>
    <w:rsid w:val="00B30F74"/>
    <w:rsid w:val="00B44BBC"/>
    <w:rsid w:val="00B51976"/>
    <w:rsid w:val="00B53273"/>
    <w:rsid w:val="00B61913"/>
    <w:rsid w:val="00B85CA6"/>
    <w:rsid w:val="00BA7620"/>
    <w:rsid w:val="00BB20E2"/>
    <w:rsid w:val="00BB57BB"/>
    <w:rsid w:val="00BE4DCA"/>
    <w:rsid w:val="00BE582F"/>
    <w:rsid w:val="00C007EA"/>
    <w:rsid w:val="00C12C49"/>
    <w:rsid w:val="00C37DB3"/>
    <w:rsid w:val="00C40EE9"/>
    <w:rsid w:val="00C546DF"/>
    <w:rsid w:val="00C56B79"/>
    <w:rsid w:val="00C83FC1"/>
    <w:rsid w:val="00CA2CFC"/>
    <w:rsid w:val="00CA39A4"/>
    <w:rsid w:val="00CB656D"/>
    <w:rsid w:val="00CE701A"/>
    <w:rsid w:val="00CF2234"/>
    <w:rsid w:val="00D03CEB"/>
    <w:rsid w:val="00D13AD6"/>
    <w:rsid w:val="00D152D5"/>
    <w:rsid w:val="00D152E0"/>
    <w:rsid w:val="00D2550E"/>
    <w:rsid w:val="00D41435"/>
    <w:rsid w:val="00D44759"/>
    <w:rsid w:val="00D729D7"/>
    <w:rsid w:val="00D75187"/>
    <w:rsid w:val="00D7707D"/>
    <w:rsid w:val="00D845BF"/>
    <w:rsid w:val="00D85E22"/>
    <w:rsid w:val="00DA1B8D"/>
    <w:rsid w:val="00DB3E15"/>
    <w:rsid w:val="00DB779F"/>
    <w:rsid w:val="00DC5A2C"/>
    <w:rsid w:val="00DD2E72"/>
    <w:rsid w:val="00DE10BC"/>
    <w:rsid w:val="00DE6191"/>
    <w:rsid w:val="00DF420C"/>
    <w:rsid w:val="00DF736D"/>
    <w:rsid w:val="00E30E06"/>
    <w:rsid w:val="00E31A8D"/>
    <w:rsid w:val="00E31E03"/>
    <w:rsid w:val="00E45800"/>
    <w:rsid w:val="00E541BF"/>
    <w:rsid w:val="00E932ED"/>
    <w:rsid w:val="00EA1357"/>
    <w:rsid w:val="00EA5BC7"/>
    <w:rsid w:val="00EB0CD7"/>
    <w:rsid w:val="00EE54F4"/>
    <w:rsid w:val="00EE6C2D"/>
    <w:rsid w:val="00EF1E37"/>
    <w:rsid w:val="00F05BCE"/>
    <w:rsid w:val="00F369B6"/>
    <w:rsid w:val="00F371FB"/>
    <w:rsid w:val="00F5054D"/>
    <w:rsid w:val="00F60013"/>
    <w:rsid w:val="00F66B5B"/>
    <w:rsid w:val="00F71C44"/>
    <w:rsid w:val="00F930C1"/>
    <w:rsid w:val="00FB0175"/>
    <w:rsid w:val="00FB2DE6"/>
    <w:rsid w:val="00FC53DC"/>
    <w:rsid w:val="00FE288E"/>
    <w:rsid w:val="00FE290B"/>
    <w:rsid w:val="00FE3BBF"/>
    <w:rsid w:val="00FE6AB2"/>
    <w:rsid w:val="00FE7806"/>
    <w:rsid w:val="00FF240C"/>
    <w:rsid w:val="040021F2"/>
    <w:rsid w:val="09C743D7"/>
    <w:rsid w:val="17E65238"/>
    <w:rsid w:val="21089D9C"/>
    <w:rsid w:val="24CA2912"/>
    <w:rsid w:val="28EA7BAA"/>
    <w:rsid w:val="4132557A"/>
    <w:rsid w:val="4B4C71A3"/>
    <w:rsid w:val="6654E235"/>
    <w:rsid w:val="6BA70F84"/>
    <w:rsid w:val="6F82A278"/>
    <w:rsid w:val="70D69FA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7797"/>
  <w15:chartTrackingRefBased/>
  <w15:docId w15:val="{995332D2-DC7D-4A63-B106-84F71CF5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54D"/>
  </w:style>
  <w:style w:type="paragraph" w:styleId="Footer">
    <w:name w:val="footer"/>
    <w:basedOn w:val="Normal"/>
    <w:link w:val="FooterChar"/>
    <w:uiPriority w:val="99"/>
    <w:unhideWhenUsed/>
    <w:rsid w:val="00F5054D"/>
    <w:pPr>
      <w:tabs>
        <w:tab w:val="center" w:pos="4513"/>
        <w:tab w:val="right" w:pos="9026"/>
      </w:tabs>
      <w:spacing w:after="0" w:line="240" w:lineRule="auto"/>
    </w:pPr>
    <w:rPr>
      <w:rFonts w:ascii="Arial" w:eastAsia="Times New Roman" w:hAnsi="Arial" w:cs="Times New Roman"/>
      <w:szCs w:val="20"/>
      <w:lang w:bidi="he-IL"/>
    </w:rPr>
  </w:style>
  <w:style w:type="character" w:customStyle="1" w:styleId="FooterChar">
    <w:name w:val="Footer Char"/>
    <w:basedOn w:val="DefaultParagraphFont"/>
    <w:link w:val="Footer"/>
    <w:uiPriority w:val="99"/>
    <w:rsid w:val="00F5054D"/>
    <w:rPr>
      <w:rFonts w:ascii="Arial" w:eastAsia="Times New Roman" w:hAnsi="Arial" w:cs="Times New Roman"/>
      <w:szCs w:val="20"/>
      <w:lang w:bidi="he-IL"/>
    </w:rPr>
  </w:style>
  <w:style w:type="character" w:styleId="CommentReference">
    <w:name w:val="annotation reference"/>
    <w:basedOn w:val="DefaultParagraphFont"/>
    <w:uiPriority w:val="99"/>
    <w:semiHidden/>
    <w:unhideWhenUsed/>
    <w:rsid w:val="006352DF"/>
    <w:rPr>
      <w:sz w:val="16"/>
      <w:szCs w:val="16"/>
    </w:rPr>
  </w:style>
  <w:style w:type="paragraph" w:styleId="CommentText">
    <w:name w:val="annotation text"/>
    <w:basedOn w:val="Normal"/>
    <w:link w:val="CommentTextChar"/>
    <w:uiPriority w:val="99"/>
    <w:unhideWhenUsed/>
    <w:rsid w:val="006352DF"/>
    <w:pPr>
      <w:spacing w:line="240" w:lineRule="auto"/>
    </w:pPr>
    <w:rPr>
      <w:sz w:val="20"/>
      <w:szCs w:val="20"/>
    </w:rPr>
  </w:style>
  <w:style w:type="character" w:customStyle="1" w:styleId="CommentTextChar">
    <w:name w:val="Comment Text Char"/>
    <w:basedOn w:val="DefaultParagraphFont"/>
    <w:link w:val="CommentText"/>
    <w:uiPriority w:val="99"/>
    <w:rsid w:val="006352DF"/>
    <w:rPr>
      <w:sz w:val="20"/>
      <w:szCs w:val="20"/>
    </w:rPr>
  </w:style>
  <w:style w:type="paragraph" w:styleId="CommentSubject">
    <w:name w:val="annotation subject"/>
    <w:basedOn w:val="CommentText"/>
    <w:next w:val="CommentText"/>
    <w:link w:val="CommentSubjectChar"/>
    <w:uiPriority w:val="99"/>
    <w:semiHidden/>
    <w:unhideWhenUsed/>
    <w:rsid w:val="006352DF"/>
    <w:rPr>
      <w:b/>
      <w:bCs/>
    </w:rPr>
  </w:style>
  <w:style w:type="character" w:customStyle="1" w:styleId="CommentSubjectChar">
    <w:name w:val="Comment Subject Char"/>
    <w:basedOn w:val="CommentTextChar"/>
    <w:link w:val="CommentSubject"/>
    <w:uiPriority w:val="99"/>
    <w:semiHidden/>
    <w:rsid w:val="006352DF"/>
    <w:rPr>
      <w:b/>
      <w:bCs/>
      <w:sz w:val="20"/>
      <w:szCs w:val="20"/>
    </w:rPr>
  </w:style>
  <w:style w:type="character" w:styleId="Hyperlink">
    <w:name w:val="Hyperlink"/>
    <w:basedOn w:val="DefaultParagraphFont"/>
    <w:uiPriority w:val="99"/>
    <w:unhideWhenUsed/>
    <w:rsid w:val="008752BF"/>
    <w:rPr>
      <w:color w:val="0563C1"/>
      <w:u w:val="single"/>
    </w:rPr>
  </w:style>
  <w:style w:type="character" w:styleId="UnresolvedMention">
    <w:name w:val="Unresolved Mention"/>
    <w:basedOn w:val="DefaultParagraphFont"/>
    <w:uiPriority w:val="99"/>
    <w:semiHidden/>
    <w:unhideWhenUsed/>
    <w:rsid w:val="004A0E17"/>
    <w:rPr>
      <w:color w:val="605E5C"/>
      <w:shd w:val="clear" w:color="auto" w:fill="E1DFDD"/>
    </w:rPr>
  </w:style>
  <w:style w:type="paragraph" w:styleId="ListParagraph">
    <w:name w:val="List Paragraph"/>
    <w:basedOn w:val="Normal"/>
    <w:uiPriority w:val="34"/>
    <w:qFormat/>
    <w:rsid w:val="00CF2234"/>
    <w:pPr>
      <w:ind w:left="720"/>
      <w:contextualSpacing/>
    </w:pPr>
  </w:style>
  <w:style w:type="paragraph" w:styleId="Revision">
    <w:name w:val="Revision"/>
    <w:hidden/>
    <w:uiPriority w:val="99"/>
    <w:semiHidden/>
    <w:rsid w:val="00197315"/>
    <w:pPr>
      <w:spacing w:after="0" w:line="240" w:lineRule="auto"/>
    </w:pPr>
  </w:style>
  <w:style w:type="character" w:styleId="FollowedHyperlink">
    <w:name w:val="FollowedHyperlink"/>
    <w:basedOn w:val="DefaultParagraphFont"/>
    <w:uiPriority w:val="99"/>
    <w:semiHidden/>
    <w:unhideWhenUsed/>
    <w:rsid w:val="00302E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7178">
      <w:bodyDiv w:val="1"/>
      <w:marLeft w:val="0"/>
      <w:marRight w:val="0"/>
      <w:marTop w:val="0"/>
      <w:marBottom w:val="0"/>
      <w:divBdr>
        <w:top w:val="none" w:sz="0" w:space="0" w:color="auto"/>
        <w:left w:val="none" w:sz="0" w:space="0" w:color="auto"/>
        <w:bottom w:val="none" w:sz="0" w:space="0" w:color="auto"/>
        <w:right w:val="none" w:sz="0" w:space="0" w:color="auto"/>
      </w:divBdr>
      <w:divsChild>
        <w:div w:id="2125036912">
          <w:blockQuote w:val="1"/>
          <w:marLeft w:val="600"/>
          <w:marRight w:val="0"/>
          <w:marTop w:val="120"/>
          <w:marBottom w:val="120"/>
          <w:divBdr>
            <w:top w:val="none" w:sz="0" w:space="0" w:color="auto"/>
            <w:left w:val="none" w:sz="0" w:space="0" w:color="auto"/>
            <w:bottom w:val="none" w:sz="0" w:space="0" w:color="auto"/>
            <w:right w:val="none" w:sz="0" w:space="0" w:color="auto"/>
          </w:divBdr>
        </w:div>
        <w:div w:id="1660690543">
          <w:blockQuote w:val="1"/>
          <w:marLeft w:val="600"/>
          <w:marRight w:val="0"/>
          <w:marTop w:val="120"/>
          <w:marBottom w:val="120"/>
          <w:divBdr>
            <w:top w:val="none" w:sz="0" w:space="0" w:color="auto"/>
            <w:left w:val="none" w:sz="0" w:space="0" w:color="auto"/>
            <w:bottom w:val="none" w:sz="0" w:space="0" w:color="auto"/>
            <w:right w:val="none" w:sz="0" w:space="0" w:color="auto"/>
          </w:divBdr>
        </w:div>
        <w:div w:id="6095556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23378661">
              <w:blockQuote w:val="1"/>
              <w:marLeft w:val="600"/>
              <w:marRight w:val="0"/>
              <w:marTop w:val="120"/>
              <w:marBottom w:val="120"/>
              <w:divBdr>
                <w:top w:val="none" w:sz="0" w:space="0" w:color="auto"/>
                <w:left w:val="none" w:sz="0" w:space="0" w:color="auto"/>
                <w:bottom w:val="none" w:sz="0" w:space="0" w:color="auto"/>
                <w:right w:val="none" w:sz="0" w:space="0" w:color="auto"/>
              </w:divBdr>
            </w:div>
            <w:div w:id="962803750">
              <w:blockQuote w:val="1"/>
              <w:marLeft w:val="600"/>
              <w:marRight w:val="0"/>
              <w:marTop w:val="120"/>
              <w:marBottom w:val="120"/>
              <w:divBdr>
                <w:top w:val="none" w:sz="0" w:space="0" w:color="auto"/>
                <w:left w:val="none" w:sz="0" w:space="0" w:color="auto"/>
                <w:bottom w:val="none" w:sz="0" w:space="0" w:color="auto"/>
                <w:right w:val="none" w:sz="0" w:space="0" w:color="auto"/>
              </w:divBdr>
            </w:div>
            <w:div w:id="86915211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99029535">
      <w:bodyDiv w:val="1"/>
      <w:marLeft w:val="0"/>
      <w:marRight w:val="0"/>
      <w:marTop w:val="0"/>
      <w:marBottom w:val="0"/>
      <w:divBdr>
        <w:top w:val="none" w:sz="0" w:space="0" w:color="auto"/>
        <w:left w:val="none" w:sz="0" w:space="0" w:color="auto"/>
        <w:bottom w:val="none" w:sz="0" w:space="0" w:color="auto"/>
        <w:right w:val="none" w:sz="0" w:space="0" w:color="auto"/>
      </w:divBdr>
      <w:divsChild>
        <w:div w:id="1256786157">
          <w:blockQuote w:val="1"/>
          <w:marLeft w:val="600"/>
          <w:marRight w:val="0"/>
          <w:marTop w:val="120"/>
          <w:marBottom w:val="120"/>
          <w:divBdr>
            <w:top w:val="none" w:sz="0" w:space="0" w:color="auto"/>
            <w:left w:val="none" w:sz="0" w:space="0" w:color="auto"/>
            <w:bottom w:val="none" w:sz="0" w:space="0" w:color="auto"/>
            <w:right w:val="none" w:sz="0" w:space="0" w:color="auto"/>
          </w:divBdr>
        </w:div>
        <w:div w:id="1804929550">
          <w:blockQuote w:val="1"/>
          <w:marLeft w:val="600"/>
          <w:marRight w:val="0"/>
          <w:marTop w:val="120"/>
          <w:marBottom w:val="120"/>
          <w:divBdr>
            <w:top w:val="none" w:sz="0" w:space="0" w:color="auto"/>
            <w:left w:val="none" w:sz="0" w:space="0" w:color="auto"/>
            <w:bottom w:val="none" w:sz="0" w:space="0" w:color="auto"/>
            <w:right w:val="none" w:sz="0" w:space="0" w:color="auto"/>
          </w:divBdr>
        </w:div>
        <w:div w:id="88278545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15384556">
              <w:blockQuote w:val="1"/>
              <w:marLeft w:val="600"/>
              <w:marRight w:val="0"/>
              <w:marTop w:val="120"/>
              <w:marBottom w:val="120"/>
              <w:divBdr>
                <w:top w:val="none" w:sz="0" w:space="0" w:color="auto"/>
                <w:left w:val="none" w:sz="0" w:space="0" w:color="auto"/>
                <w:bottom w:val="none" w:sz="0" w:space="0" w:color="auto"/>
                <w:right w:val="none" w:sz="0" w:space="0" w:color="auto"/>
              </w:divBdr>
            </w:div>
            <w:div w:id="801267216">
              <w:blockQuote w:val="1"/>
              <w:marLeft w:val="600"/>
              <w:marRight w:val="0"/>
              <w:marTop w:val="120"/>
              <w:marBottom w:val="120"/>
              <w:divBdr>
                <w:top w:val="none" w:sz="0" w:space="0" w:color="auto"/>
                <w:left w:val="none" w:sz="0" w:space="0" w:color="auto"/>
                <w:bottom w:val="none" w:sz="0" w:space="0" w:color="auto"/>
                <w:right w:val="none" w:sz="0" w:space="0" w:color="auto"/>
              </w:divBdr>
            </w:div>
            <w:div w:id="6226585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57384235">
      <w:bodyDiv w:val="1"/>
      <w:marLeft w:val="0"/>
      <w:marRight w:val="0"/>
      <w:marTop w:val="0"/>
      <w:marBottom w:val="0"/>
      <w:divBdr>
        <w:top w:val="none" w:sz="0" w:space="0" w:color="auto"/>
        <w:left w:val="none" w:sz="0" w:space="0" w:color="auto"/>
        <w:bottom w:val="none" w:sz="0" w:space="0" w:color="auto"/>
        <w:right w:val="none" w:sz="0" w:space="0" w:color="auto"/>
      </w:divBdr>
      <w:divsChild>
        <w:div w:id="678890458">
          <w:blockQuote w:val="1"/>
          <w:marLeft w:val="600"/>
          <w:marRight w:val="0"/>
          <w:marTop w:val="120"/>
          <w:marBottom w:val="120"/>
          <w:divBdr>
            <w:top w:val="none" w:sz="0" w:space="0" w:color="auto"/>
            <w:left w:val="none" w:sz="0" w:space="0" w:color="auto"/>
            <w:bottom w:val="none" w:sz="0" w:space="0" w:color="auto"/>
            <w:right w:val="none" w:sz="0" w:space="0" w:color="auto"/>
          </w:divBdr>
        </w:div>
        <w:div w:id="6084642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4058548">
      <w:bodyDiv w:val="1"/>
      <w:marLeft w:val="0"/>
      <w:marRight w:val="0"/>
      <w:marTop w:val="0"/>
      <w:marBottom w:val="0"/>
      <w:divBdr>
        <w:top w:val="none" w:sz="0" w:space="0" w:color="auto"/>
        <w:left w:val="none" w:sz="0" w:space="0" w:color="auto"/>
        <w:bottom w:val="none" w:sz="0" w:space="0" w:color="auto"/>
        <w:right w:val="none" w:sz="0" w:space="0" w:color="auto"/>
      </w:divBdr>
      <w:divsChild>
        <w:div w:id="1061833572">
          <w:blockQuote w:val="1"/>
          <w:marLeft w:val="600"/>
          <w:marRight w:val="0"/>
          <w:marTop w:val="120"/>
          <w:marBottom w:val="120"/>
          <w:divBdr>
            <w:top w:val="none" w:sz="0" w:space="0" w:color="auto"/>
            <w:left w:val="none" w:sz="0" w:space="0" w:color="auto"/>
            <w:bottom w:val="none" w:sz="0" w:space="0" w:color="auto"/>
            <w:right w:val="none" w:sz="0" w:space="0" w:color="auto"/>
          </w:divBdr>
        </w:div>
        <w:div w:id="14448113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60874321">
      <w:bodyDiv w:val="1"/>
      <w:marLeft w:val="0"/>
      <w:marRight w:val="0"/>
      <w:marTop w:val="0"/>
      <w:marBottom w:val="0"/>
      <w:divBdr>
        <w:top w:val="none" w:sz="0" w:space="0" w:color="auto"/>
        <w:left w:val="none" w:sz="0" w:space="0" w:color="auto"/>
        <w:bottom w:val="none" w:sz="0" w:space="0" w:color="auto"/>
        <w:right w:val="none" w:sz="0" w:space="0" w:color="auto"/>
      </w:divBdr>
      <w:divsChild>
        <w:div w:id="965769154">
          <w:blockQuote w:val="1"/>
          <w:marLeft w:val="600"/>
          <w:marRight w:val="0"/>
          <w:marTop w:val="120"/>
          <w:marBottom w:val="120"/>
          <w:divBdr>
            <w:top w:val="none" w:sz="0" w:space="0" w:color="auto"/>
            <w:left w:val="none" w:sz="0" w:space="0" w:color="auto"/>
            <w:bottom w:val="none" w:sz="0" w:space="0" w:color="auto"/>
            <w:right w:val="none" w:sz="0" w:space="0" w:color="auto"/>
          </w:divBdr>
        </w:div>
        <w:div w:id="205220081">
          <w:blockQuote w:val="1"/>
          <w:marLeft w:val="600"/>
          <w:marRight w:val="0"/>
          <w:marTop w:val="120"/>
          <w:marBottom w:val="120"/>
          <w:divBdr>
            <w:top w:val="none" w:sz="0" w:space="0" w:color="auto"/>
            <w:left w:val="none" w:sz="0" w:space="0" w:color="auto"/>
            <w:bottom w:val="none" w:sz="0" w:space="0" w:color="auto"/>
            <w:right w:val="none" w:sz="0" w:space="0" w:color="auto"/>
          </w:divBdr>
        </w:div>
        <w:div w:id="150740328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60802153">
              <w:blockQuote w:val="1"/>
              <w:marLeft w:val="600"/>
              <w:marRight w:val="0"/>
              <w:marTop w:val="120"/>
              <w:marBottom w:val="120"/>
              <w:divBdr>
                <w:top w:val="none" w:sz="0" w:space="0" w:color="auto"/>
                <w:left w:val="none" w:sz="0" w:space="0" w:color="auto"/>
                <w:bottom w:val="none" w:sz="0" w:space="0" w:color="auto"/>
                <w:right w:val="none" w:sz="0" w:space="0" w:color="auto"/>
              </w:divBdr>
            </w:div>
            <w:div w:id="87774303">
              <w:blockQuote w:val="1"/>
              <w:marLeft w:val="600"/>
              <w:marRight w:val="0"/>
              <w:marTop w:val="120"/>
              <w:marBottom w:val="120"/>
              <w:divBdr>
                <w:top w:val="none" w:sz="0" w:space="0" w:color="auto"/>
                <w:left w:val="none" w:sz="0" w:space="0" w:color="auto"/>
                <w:bottom w:val="none" w:sz="0" w:space="0" w:color="auto"/>
                <w:right w:val="none" w:sz="0" w:space="0" w:color="auto"/>
              </w:divBdr>
            </w:div>
            <w:div w:id="18999015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733968291">
      <w:bodyDiv w:val="1"/>
      <w:marLeft w:val="0"/>
      <w:marRight w:val="0"/>
      <w:marTop w:val="0"/>
      <w:marBottom w:val="0"/>
      <w:divBdr>
        <w:top w:val="none" w:sz="0" w:space="0" w:color="auto"/>
        <w:left w:val="none" w:sz="0" w:space="0" w:color="auto"/>
        <w:bottom w:val="none" w:sz="0" w:space="0" w:color="auto"/>
        <w:right w:val="none" w:sz="0" w:space="0" w:color="auto"/>
      </w:divBdr>
      <w:divsChild>
        <w:div w:id="1727027423">
          <w:blockQuote w:val="1"/>
          <w:marLeft w:val="600"/>
          <w:marRight w:val="0"/>
          <w:marTop w:val="120"/>
          <w:marBottom w:val="120"/>
          <w:divBdr>
            <w:top w:val="none" w:sz="0" w:space="0" w:color="auto"/>
            <w:left w:val="none" w:sz="0" w:space="0" w:color="auto"/>
            <w:bottom w:val="none" w:sz="0" w:space="0" w:color="auto"/>
            <w:right w:val="none" w:sz="0" w:space="0" w:color="auto"/>
          </w:divBdr>
        </w:div>
        <w:div w:id="239291107">
          <w:blockQuote w:val="1"/>
          <w:marLeft w:val="600"/>
          <w:marRight w:val="0"/>
          <w:marTop w:val="120"/>
          <w:marBottom w:val="120"/>
          <w:divBdr>
            <w:top w:val="none" w:sz="0" w:space="0" w:color="auto"/>
            <w:left w:val="none" w:sz="0" w:space="0" w:color="auto"/>
            <w:bottom w:val="none" w:sz="0" w:space="0" w:color="auto"/>
            <w:right w:val="none" w:sz="0" w:space="0" w:color="auto"/>
          </w:divBdr>
        </w:div>
        <w:div w:id="141566690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68648481">
              <w:blockQuote w:val="1"/>
              <w:marLeft w:val="600"/>
              <w:marRight w:val="0"/>
              <w:marTop w:val="120"/>
              <w:marBottom w:val="120"/>
              <w:divBdr>
                <w:top w:val="none" w:sz="0" w:space="0" w:color="auto"/>
                <w:left w:val="none" w:sz="0" w:space="0" w:color="auto"/>
                <w:bottom w:val="none" w:sz="0" w:space="0" w:color="auto"/>
                <w:right w:val="none" w:sz="0" w:space="0" w:color="auto"/>
              </w:divBdr>
            </w:div>
            <w:div w:id="2052730612">
              <w:blockQuote w:val="1"/>
              <w:marLeft w:val="600"/>
              <w:marRight w:val="0"/>
              <w:marTop w:val="120"/>
              <w:marBottom w:val="120"/>
              <w:divBdr>
                <w:top w:val="none" w:sz="0" w:space="0" w:color="auto"/>
                <w:left w:val="none" w:sz="0" w:space="0" w:color="auto"/>
                <w:bottom w:val="none" w:sz="0" w:space="0" w:color="auto"/>
                <w:right w:val="none" w:sz="0" w:space="0" w:color="auto"/>
              </w:divBdr>
            </w:div>
            <w:div w:id="177328208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792285395">
      <w:bodyDiv w:val="1"/>
      <w:marLeft w:val="0"/>
      <w:marRight w:val="0"/>
      <w:marTop w:val="0"/>
      <w:marBottom w:val="0"/>
      <w:divBdr>
        <w:top w:val="none" w:sz="0" w:space="0" w:color="auto"/>
        <w:left w:val="none" w:sz="0" w:space="0" w:color="auto"/>
        <w:bottom w:val="none" w:sz="0" w:space="0" w:color="auto"/>
        <w:right w:val="none" w:sz="0" w:space="0" w:color="auto"/>
      </w:divBdr>
      <w:divsChild>
        <w:div w:id="1067875620">
          <w:marLeft w:val="0"/>
          <w:marRight w:val="0"/>
          <w:marTop w:val="0"/>
          <w:marBottom w:val="0"/>
          <w:divBdr>
            <w:top w:val="none" w:sz="0" w:space="0" w:color="auto"/>
            <w:left w:val="none" w:sz="0" w:space="0" w:color="auto"/>
            <w:bottom w:val="none" w:sz="0" w:space="0" w:color="auto"/>
            <w:right w:val="none" w:sz="0" w:space="0" w:color="auto"/>
          </w:divBdr>
          <w:divsChild>
            <w:div w:id="811562193">
              <w:marLeft w:val="0"/>
              <w:marRight w:val="0"/>
              <w:marTop w:val="0"/>
              <w:marBottom w:val="0"/>
              <w:divBdr>
                <w:top w:val="none" w:sz="0" w:space="0" w:color="auto"/>
                <w:left w:val="none" w:sz="0" w:space="0" w:color="auto"/>
                <w:bottom w:val="none" w:sz="0" w:space="0" w:color="auto"/>
                <w:right w:val="none" w:sz="0" w:space="0" w:color="auto"/>
              </w:divBdr>
            </w:div>
            <w:div w:id="745496231">
              <w:marLeft w:val="0"/>
              <w:marRight w:val="0"/>
              <w:marTop w:val="0"/>
              <w:marBottom w:val="0"/>
              <w:divBdr>
                <w:top w:val="none" w:sz="0" w:space="0" w:color="auto"/>
                <w:left w:val="none" w:sz="0" w:space="0" w:color="auto"/>
                <w:bottom w:val="none" w:sz="0" w:space="0" w:color="auto"/>
                <w:right w:val="none" w:sz="0" w:space="0" w:color="auto"/>
              </w:divBdr>
            </w:div>
          </w:divsChild>
        </w:div>
        <w:div w:id="104811646">
          <w:marLeft w:val="0"/>
          <w:marRight w:val="0"/>
          <w:marTop w:val="0"/>
          <w:marBottom w:val="0"/>
          <w:divBdr>
            <w:top w:val="none" w:sz="0" w:space="0" w:color="auto"/>
            <w:left w:val="none" w:sz="0" w:space="0" w:color="auto"/>
            <w:bottom w:val="none" w:sz="0" w:space="0" w:color="auto"/>
            <w:right w:val="none" w:sz="0" w:space="0" w:color="auto"/>
          </w:divBdr>
        </w:div>
      </w:divsChild>
    </w:div>
    <w:div w:id="943538903">
      <w:bodyDiv w:val="1"/>
      <w:marLeft w:val="0"/>
      <w:marRight w:val="0"/>
      <w:marTop w:val="0"/>
      <w:marBottom w:val="0"/>
      <w:divBdr>
        <w:top w:val="none" w:sz="0" w:space="0" w:color="auto"/>
        <w:left w:val="none" w:sz="0" w:space="0" w:color="auto"/>
        <w:bottom w:val="none" w:sz="0" w:space="0" w:color="auto"/>
        <w:right w:val="none" w:sz="0" w:space="0" w:color="auto"/>
      </w:divBdr>
      <w:divsChild>
        <w:div w:id="2510313">
          <w:blockQuote w:val="1"/>
          <w:marLeft w:val="600"/>
          <w:marRight w:val="0"/>
          <w:marTop w:val="120"/>
          <w:marBottom w:val="120"/>
          <w:divBdr>
            <w:top w:val="none" w:sz="0" w:space="0" w:color="auto"/>
            <w:left w:val="none" w:sz="0" w:space="0" w:color="auto"/>
            <w:bottom w:val="none" w:sz="0" w:space="0" w:color="auto"/>
            <w:right w:val="none" w:sz="0" w:space="0" w:color="auto"/>
          </w:divBdr>
        </w:div>
        <w:div w:id="1931038907">
          <w:blockQuote w:val="1"/>
          <w:marLeft w:val="600"/>
          <w:marRight w:val="0"/>
          <w:marTop w:val="120"/>
          <w:marBottom w:val="120"/>
          <w:divBdr>
            <w:top w:val="none" w:sz="0" w:space="0" w:color="auto"/>
            <w:left w:val="none" w:sz="0" w:space="0" w:color="auto"/>
            <w:bottom w:val="none" w:sz="0" w:space="0" w:color="auto"/>
            <w:right w:val="none" w:sz="0" w:space="0" w:color="auto"/>
          </w:divBdr>
        </w:div>
        <w:div w:id="11279713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7631620">
              <w:blockQuote w:val="1"/>
              <w:marLeft w:val="600"/>
              <w:marRight w:val="0"/>
              <w:marTop w:val="120"/>
              <w:marBottom w:val="120"/>
              <w:divBdr>
                <w:top w:val="none" w:sz="0" w:space="0" w:color="auto"/>
                <w:left w:val="none" w:sz="0" w:space="0" w:color="auto"/>
                <w:bottom w:val="none" w:sz="0" w:space="0" w:color="auto"/>
                <w:right w:val="none" w:sz="0" w:space="0" w:color="auto"/>
              </w:divBdr>
            </w:div>
            <w:div w:id="1888837579">
              <w:blockQuote w:val="1"/>
              <w:marLeft w:val="600"/>
              <w:marRight w:val="0"/>
              <w:marTop w:val="120"/>
              <w:marBottom w:val="120"/>
              <w:divBdr>
                <w:top w:val="none" w:sz="0" w:space="0" w:color="auto"/>
                <w:left w:val="none" w:sz="0" w:space="0" w:color="auto"/>
                <w:bottom w:val="none" w:sz="0" w:space="0" w:color="auto"/>
                <w:right w:val="none" w:sz="0" w:space="0" w:color="auto"/>
              </w:divBdr>
            </w:div>
            <w:div w:id="1849450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068653691">
      <w:bodyDiv w:val="1"/>
      <w:marLeft w:val="0"/>
      <w:marRight w:val="0"/>
      <w:marTop w:val="0"/>
      <w:marBottom w:val="0"/>
      <w:divBdr>
        <w:top w:val="none" w:sz="0" w:space="0" w:color="auto"/>
        <w:left w:val="none" w:sz="0" w:space="0" w:color="auto"/>
        <w:bottom w:val="none" w:sz="0" w:space="0" w:color="auto"/>
        <w:right w:val="none" w:sz="0" w:space="0" w:color="auto"/>
      </w:divBdr>
      <w:divsChild>
        <w:div w:id="1624120345">
          <w:blockQuote w:val="1"/>
          <w:marLeft w:val="600"/>
          <w:marRight w:val="0"/>
          <w:marTop w:val="120"/>
          <w:marBottom w:val="120"/>
          <w:divBdr>
            <w:top w:val="none" w:sz="0" w:space="0" w:color="auto"/>
            <w:left w:val="none" w:sz="0" w:space="0" w:color="auto"/>
            <w:bottom w:val="none" w:sz="0" w:space="0" w:color="auto"/>
            <w:right w:val="none" w:sz="0" w:space="0" w:color="auto"/>
          </w:divBdr>
        </w:div>
        <w:div w:id="79838540">
          <w:blockQuote w:val="1"/>
          <w:marLeft w:val="600"/>
          <w:marRight w:val="0"/>
          <w:marTop w:val="120"/>
          <w:marBottom w:val="120"/>
          <w:divBdr>
            <w:top w:val="none" w:sz="0" w:space="0" w:color="auto"/>
            <w:left w:val="none" w:sz="0" w:space="0" w:color="auto"/>
            <w:bottom w:val="none" w:sz="0" w:space="0" w:color="auto"/>
            <w:right w:val="none" w:sz="0" w:space="0" w:color="auto"/>
          </w:divBdr>
        </w:div>
        <w:div w:id="159666892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68578236">
              <w:blockQuote w:val="1"/>
              <w:marLeft w:val="600"/>
              <w:marRight w:val="0"/>
              <w:marTop w:val="120"/>
              <w:marBottom w:val="120"/>
              <w:divBdr>
                <w:top w:val="none" w:sz="0" w:space="0" w:color="auto"/>
                <w:left w:val="none" w:sz="0" w:space="0" w:color="auto"/>
                <w:bottom w:val="none" w:sz="0" w:space="0" w:color="auto"/>
                <w:right w:val="none" w:sz="0" w:space="0" w:color="auto"/>
              </w:divBdr>
            </w:div>
            <w:div w:id="1047754529">
              <w:blockQuote w:val="1"/>
              <w:marLeft w:val="600"/>
              <w:marRight w:val="0"/>
              <w:marTop w:val="120"/>
              <w:marBottom w:val="120"/>
              <w:divBdr>
                <w:top w:val="none" w:sz="0" w:space="0" w:color="auto"/>
                <w:left w:val="none" w:sz="0" w:space="0" w:color="auto"/>
                <w:bottom w:val="none" w:sz="0" w:space="0" w:color="auto"/>
                <w:right w:val="none" w:sz="0" w:space="0" w:color="auto"/>
              </w:divBdr>
            </w:div>
            <w:div w:id="13227802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432319866">
      <w:bodyDiv w:val="1"/>
      <w:marLeft w:val="0"/>
      <w:marRight w:val="0"/>
      <w:marTop w:val="0"/>
      <w:marBottom w:val="0"/>
      <w:divBdr>
        <w:top w:val="none" w:sz="0" w:space="0" w:color="auto"/>
        <w:left w:val="none" w:sz="0" w:space="0" w:color="auto"/>
        <w:bottom w:val="none" w:sz="0" w:space="0" w:color="auto"/>
        <w:right w:val="none" w:sz="0" w:space="0" w:color="auto"/>
      </w:divBdr>
      <w:divsChild>
        <w:div w:id="518928858">
          <w:blockQuote w:val="1"/>
          <w:marLeft w:val="600"/>
          <w:marRight w:val="0"/>
          <w:marTop w:val="120"/>
          <w:marBottom w:val="120"/>
          <w:divBdr>
            <w:top w:val="none" w:sz="0" w:space="0" w:color="auto"/>
            <w:left w:val="none" w:sz="0" w:space="0" w:color="auto"/>
            <w:bottom w:val="none" w:sz="0" w:space="0" w:color="auto"/>
            <w:right w:val="none" w:sz="0" w:space="0" w:color="auto"/>
          </w:divBdr>
        </w:div>
        <w:div w:id="339682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65612298">
      <w:bodyDiv w:val="1"/>
      <w:marLeft w:val="0"/>
      <w:marRight w:val="0"/>
      <w:marTop w:val="0"/>
      <w:marBottom w:val="0"/>
      <w:divBdr>
        <w:top w:val="none" w:sz="0" w:space="0" w:color="auto"/>
        <w:left w:val="none" w:sz="0" w:space="0" w:color="auto"/>
        <w:bottom w:val="none" w:sz="0" w:space="0" w:color="auto"/>
        <w:right w:val="none" w:sz="0" w:space="0" w:color="auto"/>
      </w:divBdr>
      <w:divsChild>
        <w:div w:id="664669158">
          <w:blockQuote w:val="1"/>
          <w:marLeft w:val="600"/>
          <w:marRight w:val="0"/>
          <w:marTop w:val="120"/>
          <w:marBottom w:val="120"/>
          <w:divBdr>
            <w:top w:val="none" w:sz="0" w:space="0" w:color="auto"/>
            <w:left w:val="none" w:sz="0" w:space="0" w:color="auto"/>
            <w:bottom w:val="none" w:sz="0" w:space="0" w:color="auto"/>
            <w:right w:val="none" w:sz="0" w:space="0" w:color="auto"/>
          </w:divBdr>
        </w:div>
        <w:div w:id="21110774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8079445">
      <w:bodyDiv w:val="1"/>
      <w:marLeft w:val="0"/>
      <w:marRight w:val="0"/>
      <w:marTop w:val="0"/>
      <w:marBottom w:val="0"/>
      <w:divBdr>
        <w:top w:val="none" w:sz="0" w:space="0" w:color="auto"/>
        <w:left w:val="none" w:sz="0" w:space="0" w:color="auto"/>
        <w:bottom w:val="none" w:sz="0" w:space="0" w:color="auto"/>
        <w:right w:val="none" w:sz="0" w:space="0" w:color="auto"/>
      </w:divBdr>
      <w:divsChild>
        <w:div w:id="1364751259">
          <w:blockQuote w:val="1"/>
          <w:marLeft w:val="0"/>
          <w:marRight w:val="0"/>
          <w:marTop w:val="120"/>
          <w:marBottom w:val="120"/>
          <w:divBdr>
            <w:top w:val="none" w:sz="0" w:space="0" w:color="auto"/>
            <w:left w:val="none" w:sz="0" w:space="0" w:color="auto"/>
            <w:bottom w:val="none" w:sz="0" w:space="0" w:color="auto"/>
            <w:right w:val="none" w:sz="0" w:space="0" w:color="auto"/>
          </w:divBdr>
        </w:div>
        <w:div w:id="920875211">
          <w:blockQuote w:val="1"/>
          <w:marLeft w:val="600"/>
          <w:marRight w:val="0"/>
          <w:marTop w:val="120"/>
          <w:marBottom w:val="120"/>
          <w:divBdr>
            <w:top w:val="none" w:sz="0" w:space="0" w:color="auto"/>
            <w:left w:val="none" w:sz="0" w:space="0" w:color="auto"/>
            <w:bottom w:val="none" w:sz="0" w:space="0" w:color="auto"/>
            <w:right w:val="none" w:sz="0" w:space="0" w:color="auto"/>
          </w:divBdr>
        </w:div>
        <w:div w:id="885021299">
          <w:blockQuote w:val="1"/>
          <w:marLeft w:val="600"/>
          <w:marRight w:val="0"/>
          <w:marTop w:val="120"/>
          <w:marBottom w:val="120"/>
          <w:divBdr>
            <w:top w:val="none" w:sz="0" w:space="0" w:color="auto"/>
            <w:left w:val="none" w:sz="0" w:space="0" w:color="auto"/>
            <w:bottom w:val="none" w:sz="0" w:space="0" w:color="auto"/>
            <w:right w:val="none" w:sz="0" w:space="0" w:color="auto"/>
          </w:divBdr>
        </w:div>
        <w:div w:id="5895805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10451256">
      <w:bodyDiv w:val="1"/>
      <w:marLeft w:val="0"/>
      <w:marRight w:val="0"/>
      <w:marTop w:val="0"/>
      <w:marBottom w:val="0"/>
      <w:divBdr>
        <w:top w:val="none" w:sz="0" w:space="0" w:color="auto"/>
        <w:left w:val="none" w:sz="0" w:space="0" w:color="auto"/>
        <w:bottom w:val="none" w:sz="0" w:space="0" w:color="auto"/>
        <w:right w:val="none" w:sz="0" w:space="0" w:color="auto"/>
      </w:divBdr>
      <w:divsChild>
        <w:div w:id="719861885">
          <w:blockQuote w:val="1"/>
          <w:marLeft w:val="600"/>
          <w:marRight w:val="0"/>
          <w:marTop w:val="120"/>
          <w:marBottom w:val="120"/>
          <w:divBdr>
            <w:top w:val="none" w:sz="0" w:space="0" w:color="auto"/>
            <w:left w:val="none" w:sz="0" w:space="0" w:color="auto"/>
            <w:bottom w:val="none" w:sz="0" w:space="0" w:color="auto"/>
            <w:right w:val="none" w:sz="0" w:space="0" w:color="auto"/>
          </w:divBdr>
        </w:div>
        <w:div w:id="5703117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65109803">
      <w:bodyDiv w:val="1"/>
      <w:marLeft w:val="0"/>
      <w:marRight w:val="0"/>
      <w:marTop w:val="0"/>
      <w:marBottom w:val="0"/>
      <w:divBdr>
        <w:top w:val="none" w:sz="0" w:space="0" w:color="auto"/>
        <w:left w:val="none" w:sz="0" w:space="0" w:color="auto"/>
        <w:bottom w:val="none" w:sz="0" w:space="0" w:color="auto"/>
        <w:right w:val="none" w:sz="0" w:space="0" w:color="auto"/>
      </w:divBdr>
      <w:divsChild>
        <w:div w:id="1551187527">
          <w:blockQuote w:val="1"/>
          <w:marLeft w:val="600"/>
          <w:marRight w:val="0"/>
          <w:marTop w:val="120"/>
          <w:marBottom w:val="120"/>
          <w:divBdr>
            <w:top w:val="none" w:sz="0" w:space="0" w:color="auto"/>
            <w:left w:val="none" w:sz="0" w:space="0" w:color="auto"/>
            <w:bottom w:val="none" w:sz="0" w:space="0" w:color="auto"/>
            <w:right w:val="none" w:sz="0" w:space="0" w:color="auto"/>
          </w:divBdr>
        </w:div>
        <w:div w:id="764385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93660103">
              <w:blockQuote w:val="1"/>
              <w:marLeft w:val="600"/>
              <w:marRight w:val="0"/>
              <w:marTop w:val="120"/>
              <w:marBottom w:val="120"/>
              <w:divBdr>
                <w:top w:val="none" w:sz="0" w:space="0" w:color="auto"/>
                <w:left w:val="none" w:sz="0" w:space="0" w:color="auto"/>
                <w:bottom w:val="none" w:sz="0" w:space="0" w:color="auto"/>
                <w:right w:val="none" w:sz="0" w:space="0" w:color="auto"/>
              </w:divBdr>
            </w:div>
            <w:div w:id="18919614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7508664">
                  <w:blockQuote w:val="1"/>
                  <w:marLeft w:val="600"/>
                  <w:marRight w:val="0"/>
                  <w:marTop w:val="120"/>
                  <w:marBottom w:val="120"/>
                  <w:divBdr>
                    <w:top w:val="none" w:sz="0" w:space="0" w:color="auto"/>
                    <w:left w:val="none" w:sz="0" w:space="0" w:color="auto"/>
                    <w:bottom w:val="none" w:sz="0" w:space="0" w:color="auto"/>
                    <w:right w:val="none" w:sz="0" w:space="0" w:color="auto"/>
                  </w:divBdr>
                </w:div>
                <w:div w:id="1246917092">
                  <w:blockQuote w:val="1"/>
                  <w:marLeft w:val="600"/>
                  <w:marRight w:val="0"/>
                  <w:marTop w:val="120"/>
                  <w:marBottom w:val="120"/>
                  <w:divBdr>
                    <w:top w:val="none" w:sz="0" w:space="0" w:color="auto"/>
                    <w:left w:val="none" w:sz="0" w:space="0" w:color="auto"/>
                    <w:bottom w:val="none" w:sz="0" w:space="0" w:color="auto"/>
                    <w:right w:val="none" w:sz="0" w:space="0" w:color="auto"/>
                  </w:divBdr>
                </w:div>
                <w:div w:id="15174235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59003059">
      <w:bodyDiv w:val="1"/>
      <w:marLeft w:val="0"/>
      <w:marRight w:val="0"/>
      <w:marTop w:val="0"/>
      <w:marBottom w:val="0"/>
      <w:divBdr>
        <w:top w:val="none" w:sz="0" w:space="0" w:color="auto"/>
        <w:left w:val="none" w:sz="0" w:space="0" w:color="auto"/>
        <w:bottom w:val="none" w:sz="0" w:space="0" w:color="auto"/>
        <w:right w:val="none" w:sz="0" w:space="0" w:color="auto"/>
      </w:divBdr>
      <w:divsChild>
        <w:div w:id="799614618">
          <w:blockQuote w:val="1"/>
          <w:marLeft w:val="600"/>
          <w:marRight w:val="0"/>
          <w:marTop w:val="120"/>
          <w:marBottom w:val="120"/>
          <w:divBdr>
            <w:top w:val="none" w:sz="0" w:space="0" w:color="auto"/>
            <w:left w:val="none" w:sz="0" w:space="0" w:color="auto"/>
            <w:bottom w:val="none" w:sz="0" w:space="0" w:color="auto"/>
            <w:right w:val="none" w:sz="0" w:space="0" w:color="auto"/>
          </w:divBdr>
        </w:div>
        <w:div w:id="4760724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10588431">
      <w:bodyDiv w:val="1"/>
      <w:marLeft w:val="0"/>
      <w:marRight w:val="0"/>
      <w:marTop w:val="0"/>
      <w:marBottom w:val="0"/>
      <w:divBdr>
        <w:top w:val="none" w:sz="0" w:space="0" w:color="auto"/>
        <w:left w:val="none" w:sz="0" w:space="0" w:color="auto"/>
        <w:bottom w:val="none" w:sz="0" w:space="0" w:color="auto"/>
        <w:right w:val="none" w:sz="0" w:space="0" w:color="auto"/>
      </w:divBdr>
      <w:divsChild>
        <w:div w:id="1919242181">
          <w:marLeft w:val="0"/>
          <w:marRight w:val="0"/>
          <w:marTop w:val="0"/>
          <w:marBottom w:val="0"/>
          <w:divBdr>
            <w:top w:val="none" w:sz="0" w:space="0" w:color="auto"/>
            <w:left w:val="none" w:sz="0" w:space="0" w:color="auto"/>
            <w:bottom w:val="none" w:sz="0" w:space="0" w:color="auto"/>
            <w:right w:val="none" w:sz="0" w:space="0" w:color="auto"/>
          </w:divBdr>
          <w:divsChild>
            <w:div w:id="1785690587">
              <w:marLeft w:val="0"/>
              <w:marRight w:val="0"/>
              <w:marTop w:val="0"/>
              <w:marBottom w:val="0"/>
              <w:divBdr>
                <w:top w:val="none" w:sz="0" w:space="0" w:color="auto"/>
                <w:left w:val="none" w:sz="0" w:space="0" w:color="auto"/>
                <w:bottom w:val="none" w:sz="0" w:space="0" w:color="auto"/>
                <w:right w:val="none" w:sz="0" w:space="0" w:color="auto"/>
              </w:divBdr>
            </w:div>
            <w:div w:id="85000822">
              <w:marLeft w:val="0"/>
              <w:marRight w:val="0"/>
              <w:marTop w:val="0"/>
              <w:marBottom w:val="0"/>
              <w:divBdr>
                <w:top w:val="none" w:sz="0" w:space="0" w:color="auto"/>
                <w:left w:val="none" w:sz="0" w:space="0" w:color="auto"/>
                <w:bottom w:val="none" w:sz="0" w:space="0" w:color="auto"/>
                <w:right w:val="none" w:sz="0" w:space="0" w:color="auto"/>
              </w:divBdr>
            </w:div>
          </w:divsChild>
        </w:div>
        <w:div w:id="1404136409">
          <w:marLeft w:val="0"/>
          <w:marRight w:val="0"/>
          <w:marTop w:val="0"/>
          <w:marBottom w:val="0"/>
          <w:divBdr>
            <w:top w:val="none" w:sz="0" w:space="0" w:color="auto"/>
            <w:left w:val="none" w:sz="0" w:space="0" w:color="auto"/>
            <w:bottom w:val="none" w:sz="0" w:space="0" w:color="auto"/>
            <w:right w:val="none" w:sz="0" w:space="0" w:color="auto"/>
          </w:divBdr>
        </w:div>
      </w:divsChild>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sChild>
        <w:div w:id="154957226">
          <w:blockQuote w:val="1"/>
          <w:marLeft w:val="600"/>
          <w:marRight w:val="0"/>
          <w:marTop w:val="120"/>
          <w:marBottom w:val="120"/>
          <w:divBdr>
            <w:top w:val="none" w:sz="0" w:space="0" w:color="auto"/>
            <w:left w:val="none" w:sz="0" w:space="0" w:color="auto"/>
            <w:bottom w:val="none" w:sz="0" w:space="0" w:color="auto"/>
            <w:right w:val="none" w:sz="0" w:space="0" w:color="auto"/>
          </w:divBdr>
        </w:div>
        <w:div w:id="43394041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html/inforce/current/act-2022-034" TargetMode="External"/><Relationship Id="rId18" Type="http://schemas.openxmlformats.org/officeDocument/2006/relationships/hyperlink" Target="https://www.legislation.qld.gov.au/view/html/inforce/current/act-2016-063" TargetMode="External"/><Relationship Id="rId26" Type="http://schemas.openxmlformats.org/officeDocument/2006/relationships/hyperlink" Target="https://www.legislation.qld.gov.au/view/html/asmade/act-2022-034" TargetMode="External"/><Relationship Id="rId3" Type="http://schemas.openxmlformats.org/officeDocument/2006/relationships/customXml" Target="../customXml/item3.xml"/><Relationship Id="rId21" Type="http://schemas.openxmlformats.org/officeDocument/2006/relationships/hyperlink" Target="https://www.legislation.qld.gov.au/view/html/asmade/act-2022-034" TargetMode="External"/><Relationship Id="rId7" Type="http://schemas.openxmlformats.org/officeDocument/2006/relationships/settings" Target="settings.xml"/><Relationship Id="rId12" Type="http://schemas.openxmlformats.org/officeDocument/2006/relationships/hyperlink" Target="https://www.forgov.qld.gov.au/employment-policy-career-and-wellbeing/directives-policies-circulars-and-guidelines/review-of-non-permanent-employment-directive-0223" TargetMode="External"/><Relationship Id="rId17" Type="http://schemas.openxmlformats.org/officeDocument/2006/relationships/hyperlink" Target="https://www.legislation.qld.gov.au/view/html/inforce/current/act-2022-034" TargetMode="External"/><Relationship Id="rId25" Type="http://schemas.openxmlformats.org/officeDocument/2006/relationships/hyperlink" Target="https://www.legislation.qld.gov.au/view/html/asmade/act-2022-03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qld.gov.au/view/html/asmade/act-2022-034" TargetMode="External"/><Relationship Id="rId20" Type="http://schemas.openxmlformats.org/officeDocument/2006/relationships/hyperlink" Target="http://www.qirc.qld.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inforce/current/act-2022-034" TargetMode="External"/><Relationship Id="rId24" Type="http://schemas.openxmlformats.org/officeDocument/2006/relationships/hyperlink" Target="https://www.legislation.qld.gov.au/view/html/asmade/act-2022-03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qld.gov.au/view/html/asmade/act-2022-034" TargetMode="External"/><Relationship Id="rId23" Type="http://schemas.openxmlformats.org/officeDocument/2006/relationships/hyperlink" Target="https://www.legislation.qld.gov.au/view/html/asmade/act-2022-034" TargetMode="External"/><Relationship Id="rId28" Type="http://schemas.openxmlformats.org/officeDocument/2006/relationships/hyperlink" Target="file:///\\premiers.qld.gov.au\dpc\OPSMECOM\opsme_com\comm_market_com\Communication\Legislation%20policy%20and%20Conduct\2024\Directives\Conversion%20resources\www.qhrc.qld.gov.au\your-rights\human-rights-law" TargetMode="External"/><Relationship Id="rId10" Type="http://schemas.openxmlformats.org/officeDocument/2006/relationships/endnotes" Target="endnotes.xml"/><Relationship Id="rId19" Type="http://schemas.openxmlformats.org/officeDocument/2006/relationships/hyperlink" Target="http://www.qirc.qld.gov.au/public-service-appeal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employment-policy-career-and-wellbeing/directives-policies-circulars-and-guidelines/review-of-non-permanent-employment-directive-0223" TargetMode="External"/><Relationship Id="rId22" Type="http://schemas.openxmlformats.org/officeDocument/2006/relationships/hyperlink" Target="https://www.legislation.qld.gov.au/view/html/asmade/act-2022-034" TargetMode="External"/><Relationship Id="rId27" Type="http://schemas.openxmlformats.org/officeDocument/2006/relationships/hyperlink" Target="https://www.legislation.qld.gov.au/view/html/inforce/current/act-2019-005"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71f86-2bc3-4eda-a5e7-ed52d7073a80">
      <Terms xmlns="http://schemas.microsoft.com/office/infopath/2007/PartnerControls"/>
    </lcf76f155ced4ddcb4097134ff3c332f>
    <TaxCatchAll xmlns="fd5a31b8-7943-496c-9bf2-dda18d38b62a" xsi:nil="true"/>
    <Subjectmatterexpert xmlns="42f71f86-2bc3-4eda-a5e7-ed52d7073a80" xsi:nil="true"/>
    <link0 xmlns="42f71f86-2bc3-4eda-a5e7-ed52d7073a80">
      <Url xsi:nil="true"/>
      <Description xsi:nil="true"/>
    </link0>
    <Link xmlns="42f71f86-2bc3-4eda-a5e7-ed52d7073a80">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1" ma:contentTypeDescription="Create a new document." ma:contentTypeScope="" ma:versionID="52289b524ae4b12db5717216c0787294">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08d15323b7eb315824d1905e9095b63"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AA249-59F7-4FED-B21B-B7FFE77EBBB4}">
  <ds:schemaRefs>
    <ds:schemaRef ds:uri="http://schemas.microsoft.com/office/2006/metadata/properties"/>
    <ds:schemaRef ds:uri="http://schemas.microsoft.com/office/infopath/2007/PartnerControls"/>
    <ds:schemaRef ds:uri="349dcae6-1c55-46da-a023-c4c9ff23e2d0"/>
    <ds:schemaRef ds:uri="6e2d4c12-3607-4393-9d89-8b07dc70eafd"/>
  </ds:schemaRefs>
</ds:datastoreItem>
</file>

<file path=customXml/itemProps2.xml><?xml version="1.0" encoding="utf-8"?>
<ds:datastoreItem xmlns:ds="http://schemas.openxmlformats.org/officeDocument/2006/customXml" ds:itemID="{4735124B-44A2-461D-A3EE-ED509F319D01}">
  <ds:schemaRefs>
    <ds:schemaRef ds:uri="http://schemas.microsoft.com/sharepoint/v3/contenttype/forms"/>
  </ds:schemaRefs>
</ds:datastoreItem>
</file>

<file path=customXml/itemProps3.xml><?xml version="1.0" encoding="utf-8"?>
<ds:datastoreItem xmlns:ds="http://schemas.openxmlformats.org/officeDocument/2006/customXml" ds:itemID="{8FFB4D75-A75D-46D9-96A6-5E4808B50203}">
  <ds:schemaRefs>
    <ds:schemaRef ds:uri="http://schemas.openxmlformats.org/officeDocument/2006/bibliography"/>
  </ds:schemaRefs>
</ds:datastoreItem>
</file>

<file path=customXml/itemProps4.xml><?xml version="1.0" encoding="utf-8"?>
<ds:datastoreItem xmlns:ds="http://schemas.openxmlformats.org/officeDocument/2006/customXml" ds:itemID="{5668D8FF-8105-4B23-941B-7263949CE85E}"/>
</file>

<file path=docProps/app.xml><?xml version="1.0" encoding="utf-8"?>
<Properties xmlns="http://schemas.openxmlformats.org/officeDocument/2006/extended-properties" xmlns:vt="http://schemas.openxmlformats.org/officeDocument/2006/docPropsVTypes">
  <Template>Normal</Template>
  <TotalTime>13</TotalTime>
  <Pages>5</Pages>
  <Words>1712</Words>
  <Characters>9764</Characters>
  <Application>Microsoft Office Word</Application>
  <DocSecurity>0</DocSecurity>
  <Lines>81</Lines>
  <Paragraphs>22</Paragraphs>
  <ScaleCrop>false</ScaleCrop>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Sector Commission | Queensland Government</dc:creator>
  <cp:keywords/>
  <dc:description/>
  <dcterms:created xsi:type="dcterms:W3CDTF">2024-09-24T01:43:00Z</dcterms:created>
  <dcterms:modified xsi:type="dcterms:W3CDTF">2024-09-24T01:54:00Z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0x0101001D9371A76C57CE419EC8A3BA35E1122D</vt:lpwstr>
  </property>
  <property fmtid="{D5CDD505-2E9C-101B-9397-08002B2CF9AE}" pid="3" name="MediaServiceImageTags">
    <vt:lpwstr/>
  </property>
</Properties>
</file>