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56FB6" w14:textId="1726930E" w:rsidR="00701011" w:rsidRDefault="00701011" w:rsidP="000140F8">
      <w:pPr>
        <w:pStyle w:val="Title"/>
      </w:pPr>
    </w:p>
    <w:p w14:paraId="19E8F2D1" w14:textId="77777777" w:rsidR="00701011" w:rsidRDefault="00701011" w:rsidP="000140F8">
      <w:pPr>
        <w:pStyle w:val="Title"/>
      </w:pPr>
    </w:p>
    <w:p w14:paraId="10C2A9D0" w14:textId="77777777" w:rsidR="00704279" w:rsidRPr="00704279" w:rsidRDefault="00704279" w:rsidP="00704279"/>
    <w:p w14:paraId="130E85FF" w14:textId="19D53610" w:rsidR="00701011" w:rsidRPr="00D73AB8" w:rsidRDefault="009E70D1" w:rsidP="003D6913">
      <w:pPr>
        <w:pStyle w:val="Title"/>
        <w:rPr>
          <w:rFonts w:ascii="Arial Nova" w:hAnsi="Arial Nova"/>
          <w:b w:val="0"/>
          <w:bCs/>
        </w:rPr>
      </w:pPr>
      <w:r>
        <w:rPr>
          <w:rFonts w:ascii="Arial Nova" w:hAnsi="Arial Nova"/>
          <w:bCs/>
        </w:rPr>
        <w:t>Procuring during an emergency</w:t>
      </w:r>
    </w:p>
    <w:p w14:paraId="05AB4F0D" w14:textId="77777777" w:rsidR="00AF090D" w:rsidRDefault="00AF090D" w:rsidP="00F905BC">
      <w:pPr>
        <w:ind w:left="851"/>
        <w:rPr>
          <w:rStyle w:val="SubtleEmphasis"/>
        </w:rPr>
      </w:pPr>
    </w:p>
    <w:p w14:paraId="773B4996" w14:textId="7F729D7A" w:rsidR="00AF090D" w:rsidRDefault="00AF090D" w:rsidP="00F905BC">
      <w:pPr>
        <w:ind w:left="851"/>
        <w:rPr>
          <w:rStyle w:val="SubtleEmphasis"/>
        </w:rPr>
      </w:pPr>
    </w:p>
    <w:p w14:paraId="15EE3219" w14:textId="44CF2A73" w:rsidR="00AF090D" w:rsidRDefault="00AF090D" w:rsidP="00F905BC">
      <w:pPr>
        <w:ind w:left="851"/>
        <w:rPr>
          <w:rStyle w:val="SubtleEmphasis"/>
        </w:rPr>
      </w:pPr>
    </w:p>
    <w:p w14:paraId="62B1A47A" w14:textId="570F3B46" w:rsidR="00F752DB" w:rsidRDefault="00F752DB" w:rsidP="009C4A6F">
      <w:pPr>
        <w:rPr>
          <w:rStyle w:val="SubtleEmphasis"/>
        </w:rPr>
      </w:pPr>
    </w:p>
    <w:p w14:paraId="5B7AAEAE" w14:textId="77777777" w:rsidR="00C56E21" w:rsidRPr="009E70D1" w:rsidRDefault="009C4A6F" w:rsidP="009E70D1">
      <w:pPr>
        <w:spacing w:line="259" w:lineRule="auto"/>
        <w:rPr>
          <w:color w:val="404040" w:themeColor="text1" w:themeTint="BF"/>
        </w:rPr>
      </w:pPr>
      <w:r>
        <w:rPr>
          <w:rStyle w:val="SubtleEmphasis"/>
        </w:rPr>
        <w:br w:type="page"/>
      </w:r>
    </w:p>
    <w:p w14:paraId="07B15EE0" w14:textId="77777777" w:rsidR="00B230B0" w:rsidRDefault="00B230B0" w:rsidP="00C56E21">
      <w:pPr>
        <w:rPr>
          <w:b/>
          <w:i/>
          <w:sz w:val="18"/>
        </w:rPr>
      </w:pPr>
    </w:p>
    <w:p w14:paraId="772D4555" w14:textId="77777777" w:rsidR="00B230B0" w:rsidRDefault="00B230B0" w:rsidP="00C56E21">
      <w:pPr>
        <w:rPr>
          <w:b/>
          <w:i/>
          <w:sz w:val="18"/>
        </w:rPr>
      </w:pPr>
    </w:p>
    <w:p w14:paraId="3B44F7CC" w14:textId="77777777" w:rsidR="00B230B0" w:rsidRDefault="00B230B0" w:rsidP="00C56E21">
      <w:pPr>
        <w:rPr>
          <w:b/>
          <w:i/>
          <w:sz w:val="18"/>
        </w:rPr>
      </w:pPr>
    </w:p>
    <w:p w14:paraId="24ED5165" w14:textId="77777777" w:rsidR="00B230B0" w:rsidRDefault="00B230B0" w:rsidP="00C56E21">
      <w:pPr>
        <w:rPr>
          <w:b/>
          <w:i/>
          <w:sz w:val="18"/>
        </w:rPr>
      </w:pPr>
    </w:p>
    <w:p w14:paraId="3C684881" w14:textId="77777777" w:rsidR="00B230B0" w:rsidRDefault="00B230B0" w:rsidP="00C56E21">
      <w:pPr>
        <w:rPr>
          <w:b/>
          <w:i/>
          <w:sz w:val="18"/>
        </w:rPr>
      </w:pPr>
    </w:p>
    <w:p w14:paraId="5D95C181" w14:textId="77777777" w:rsidR="00B230B0" w:rsidRDefault="00B230B0" w:rsidP="00C56E21">
      <w:pPr>
        <w:rPr>
          <w:b/>
          <w:i/>
          <w:sz w:val="18"/>
        </w:rPr>
      </w:pPr>
    </w:p>
    <w:p w14:paraId="476A56CB" w14:textId="77777777" w:rsidR="00B230B0" w:rsidRDefault="00B230B0" w:rsidP="00C56E21">
      <w:pPr>
        <w:rPr>
          <w:b/>
          <w:i/>
          <w:sz w:val="18"/>
        </w:rPr>
      </w:pPr>
    </w:p>
    <w:p w14:paraId="23FB0454" w14:textId="77777777" w:rsidR="00B230B0" w:rsidRDefault="00B230B0" w:rsidP="00C56E21">
      <w:pPr>
        <w:rPr>
          <w:b/>
          <w:i/>
          <w:sz w:val="18"/>
        </w:rPr>
      </w:pPr>
    </w:p>
    <w:p w14:paraId="47C02BB4" w14:textId="77777777" w:rsidR="00B230B0" w:rsidRDefault="00B230B0" w:rsidP="00C56E21">
      <w:pPr>
        <w:rPr>
          <w:b/>
          <w:i/>
          <w:sz w:val="18"/>
        </w:rPr>
      </w:pPr>
    </w:p>
    <w:p w14:paraId="2F267496" w14:textId="77777777" w:rsidR="00B230B0" w:rsidRDefault="00B230B0" w:rsidP="00C56E21">
      <w:pPr>
        <w:rPr>
          <w:b/>
          <w:i/>
          <w:sz w:val="18"/>
        </w:rPr>
      </w:pPr>
    </w:p>
    <w:p w14:paraId="28257E9B" w14:textId="77777777" w:rsidR="00B230B0" w:rsidRDefault="00B230B0" w:rsidP="00C56E21">
      <w:pPr>
        <w:rPr>
          <w:b/>
          <w:i/>
          <w:sz w:val="18"/>
        </w:rPr>
      </w:pPr>
    </w:p>
    <w:p w14:paraId="076DB78D" w14:textId="77777777" w:rsidR="00B230B0" w:rsidRDefault="00B230B0" w:rsidP="00C56E21">
      <w:pPr>
        <w:rPr>
          <w:b/>
          <w:i/>
          <w:sz w:val="18"/>
        </w:rPr>
      </w:pPr>
    </w:p>
    <w:p w14:paraId="587A2B19" w14:textId="77777777" w:rsidR="00B230B0" w:rsidRDefault="00B230B0" w:rsidP="00C56E21">
      <w:pPr>
        <w:rPr>
          <w:b/>
          <w:i/>
          <w:sz w:val="18"/>
        </w:rPr>
      </w:pPr>
    </w:p>
    <w:p w14:paraId="2607A3AF" w14:textId="77777777" w:rsidR="00B230B0" w:rsidRDefault="00B230B0" w:rsidP="00C56E21">
      <w:pPr>
        <w:rPr>
          <w:b/>
          <w:i/>
          <w:sz w:val="18"/>
        </w:rPr>
      </w:pPr>
    </w:p>
    <w:p w14:paraId="5E06FDC0" w14:textId="77777777" w:rsidR="00B230B0" w:rsidRDefault="00B230B0" w:rsidP="00C56E21">
      <w:pPr>
        <w:rPr>
          <w:b/>
          <w:i/>
          <w:sz w:val="18"/>
        </w:rPr>
      </w:pPr>
    </w:p>
    <w:p w14:paraId="6B12A19F" w14:textId="77777777" w:rsidR="00B230B0" w:rsidRDefault="00B230B0" w:rsidP="00C56E21">
      <w:pPr>
        <w:rPr>
          <w:b/>
          <w:i/>
          <w:sz w:val="18"/>
        </w:rPr>
      </w:pPr>
    </w:p>
    <w:p w14:paraId="5EC9B7D7" w14:textId="77777777" w:rsidR="00B230B0" w:rsidRDefault="00B230B0" w:rsidP="00C56E21">
      <w:pPr>
        <w:rPr>
          <w:b/>
          <w:i/>
          <w:sz w:val="18"/>
        </w:rPr>
      </w:pPr>
    </w:p>
    <w:p w14:paraId="524290D7" w14:textId="44CF4653" w:rsidR="00C56E21" w:rsidRPr="00C56E21" w:rsidRDefault="00C56E21" w:rsidP="00C56E21">
      <w:pPr>
        <w:rPr>
          <w:b/>
          <w:i/>
          <w:sz w:val="18"/>
        </w:rPr>
      </w:pPr>
      <w:r w:rsidRPr="00C56E21">
        <w:rPr>
          <w:b/>
          <w:i/>
          <w:sz w:val="18"/>
        </w:rPr>
        <w:t>Procuring during an emergency</w:t>
      </w:r>
    </w:p>
    <w:tbl>
      <w:tblPr>
        <w:tblStyle w:val="TableGridLight"/>
        <w:tblW w:w="5000" w:type="pct"/>
        <w:tblLook w:val="04A0" w:firstRow="1" w:lastRow="0" w:firstColumn="1" w:lastColumn="0" w:noHBand="0" w:noVBand="1"/>
      </w:tblPr>
      <w:tblGrid>
        <w:gridCol w:w="877"/>
        <w:gridCol w:w="1320"/>
        <w:gridCol w:w="6819"/>
      </w:tblGrid>
      <w:tr w:rsidR="00C56E21" w:rsidRPr="00C56E21" w14:paraId="75CFB6E3" w14:textId="77777777" w:rsidTr="00C56E21">
        <w:trPr>
          <w:trHeight w:val="284"/>
        </w:trPr>
        <w:tc>
          <w:tcPr>
            <w:tcW w:w="469" w:type="pct"/>
            <w:shd w:val="clear" w:color="auto" w:fill="002060"/>
          </w:tcPr>
          <w:p w14:paraId="5EBB7563" w14:textId="77777777" w:rsidR="00C56E21" w:rsidRPr="00C56E21" w:rsidRDefault="00C56E21" w:rsidP="00C56E21">
            <w:pPr>
              <w:rPr>
                <w:b/>
                <w:bCs/>
                <w:sz w:val="18"/>
              </w:rPr>
            </w:pPr>
            <w:r w:rsidRPr="00C56E21">
              <w:rPr>
                <w:b/>
                <w:bCs/>
                <w:sz w:val="18"/>
              </w:rPr>
              <w:t>Version</w:t>
            </w:r>
          </w:p>
        </w:tc>
        <w:tc>
          <w:tcPr>
            <w:tcW w:w="741" w:type="pct"/>
            <w:shd w:val="clear" w:color="auto" w:fill="002060"/>
          </w:tcPr>
          <w:p w14:paraId="58934110" w14:textId="77777777" w:rsidR="00C56E21" w:rsidRPr="00C56E21" w:rsidRDefault="00C56E21" w:rsidP="00C56E21">
            <w:pPr>
              <w:rPr>
                <w:b/>
                <w:bCs/>
                <w:sz w:val="18"/>
              </w:rPr>
            </w:pPr>
            <w:r w:rsidRPr="00C56E21">
              <w:rPr>
                <w:b/>
                <w:bCs/>
                <w:sz w:val="18"/>
              </w:rPr>
              <w:t>Date</w:t>
            </w:r>
          </w:p>
        </w:tc>
        <w:tc>
          <w:tcPr>
            <w:tcW w:w="3790" w:type="pct"/>
            <w:shd w:val="clear" w:color="auto" w:fill="002060"/>
          </w:tcPr>
          <w:p w14:paraId="2433E472" w14:textId="77777777" w:rsidR="00C56E21" w:rsidRPr="00C56E21" w:rsidRDefault="00C56E21" w:rsidP="00C56E21">
            <w:pPr>
              <w:rPr>
                <w:b/>
                <w:bCs/>
                <w:sz w:val="18"/>
              </w:rPr>
            </w:pPr>
            <w:r w:rsidRPr="00C56E21">
              <w:rPr>
                <w:b/>
                <w:bCs/>
                <w:sz w:val="18"/>
              </w:rPr>
              <w:t>Comments</w:t>
            </w:r>
          </w:p>
        </w:tc>
      </w:tr>
      <w:tr w:rsidR="00C56E21" w:rsidRPr="00C56E21" w14:paraId="2FBD77C6" w14:textId="77777777" w:rsidTr="00C56E21">
        <w:trPr>
          <w:trHeight w:val="284"/>
        </w:trPr>
        <w:tc>
          <w:tcPr>
            <w:tcW w:w="469" w:type="pct"/>
          </w:tcPr>
          <w:p w14:paraId="3CA81BA0" w14:textId="77777777" w:rsidR="00C56E21" w:rsidRPr="00C56E21" w:rsidRDefault="00C56E21" w:rsidP="00C56E21">
            <w:pPr>
              <w:rPr>
                <w:sz w:val="18"/>
              </w:rPr>
            </w:pPr>
            <w:r w:rsidRPr="00C56E21">
              <w:rPr>
                <w:sz w:val="18"/>
              </w:rPr>
              <w:t>v1.0</w:t>
            </w:r>
          </w:p>
        </w:tc>
        <w:tc>
          <w:tcPr>
            <w:tcW w:w="741" w:type="pct"/>
          </w:tcPr>
          <w:p w14:paraId="18389807" w14:textId="77777777" w:rsidR="00C56E21" w:rsidRPr="00C56E21" w:rsidRDefault="00C56E21" w:rsidP="00C56E21">
            <w:pPr>
              <w:rPr>
                <w:sz w:val="18"/>
              </w:rPr>
            </w:pPr>
            <w:r w:rsidRPr="00C56E21">
              <w:rPr>
                <w:sz w:val="18"/>
              </w:rPr>
              <w:t>July 2021</w:t>
            </w:r>
          </w:p>
        </w:tc>
        <w:tc>
          <w:tcPr>
            <w:tcW w:w="3790" w:type="pct"/>
          </w:tcPr>
          <w:p w14:paraId="4E2D0249" w14:textId="77777777" w:rsidR="00C56E21" w:rsidRPr="00C56E21" w:rsidRDefault="00C56E21" w:rsidP="00C56E21">
            <w:pPr>
              <w:rPr>
                <w:sz w:val="18"/>
              </w:rPr>
            </w:pPr>
            <w:r w:rsidRPr="00C56E21">
              <w:rPr>
                <w:sz w:val="18"/>
              </w:rPr>
              <w:t>Guide published</w:t>
            </w:r>
          </w:p>
        </w:tc>
      </w:tr>
      <w:tr w:rsidR="00C56E21" w:rsidRPr="00C56E21" w14:paraId="0C6F25E6" w14:textId="77777777" w:rsidTr="00C56E21">
        <w:trPr>
          <w:trHeight w:val="284"/>
        </w:trPr>
        <w:tc>
          <w:tcPr>
            <w:tcW w:w="469" w:type="pct"/>
          </w:tcPr>
          <w:p w14:paraId="12A8A4D3" w14:textId="77777777" w:rsidR="00C56E21" w:rsidRPr="00C56E21" w:rsidRDefault="00C56E21" w:rsidP="00C56E21">
            <w:pPr>
              <w:rPr>
                <w:sz w:val="18"/>
              </w:rPr>
            </w:pPr>
            <w:r w:rsidRPr="00C56E21">
              <w:rPr>
                <w:sz w:val="18"/>
              </w:rPr>
              <w:t>v2.0</w:t>
            </w:r>
          </w:p>
        </w:tc>
        <w:tc>
          <w:tcPr>
            <w:tcW w:w="741" w:type="pct"/>
          </w:tcPr>
          <w:p w14:paraId="6AC7E779" w14:textId="77777777" w:rsidR="00C56E21" w:rsidRPr="00C56E21" w:rsidRDefault="00C56E21" w:rsidP="00C56E21">
            <w:pPr>
              <w:rPr>
                <w:sz w:val="18"/>
              </w:rPr>
            </w:pPr>
            <w:r w:rsidRPr="00C56E21">
              <w:rPr>
                <w:sz w:val="18"/>
              </w:rPr>
              <w:t>May 2025</w:t>
            </w:r>
          </w:p>
        </w:tc>
        <w:tc>
          <w:tcPr>
            <w:tcW w:w="3790" w:type="pct"/>
          </w:tcPr>
          <w:p w14:paraId="12080F56" w14:textId="77777777" w:rsidR="00C56E21" w:rsidRPr="00C56E21" w:rsidRDefault="00C56E21" w:rsidP="00C56E21">
            <w:pPr>
              <w:rPr>
                <w:sz w:val="18"/>
              </w:rPr>
            </w:pPr>
            <w:r w:rsidRPr="00C56E21">
              <w:rPr>
                <w:sz w:val="18"/>
              </w:rPr>
              <w:t>Changes made to reflect current procurement policy</w:t>
            </w:r>
          </w:p>
          <w:p w14:paraId="5A410BD1" w14:textId="491E0B02" w:rsidR="00C56E21" w:rsidRPr="00C56E21" w:rsidRDefault="00C56E21" w:rsidP="00C56E21">
            <w:pPr>
              <w:rPr>
                <w:sz w:val="18"/>
              </w:rPr>
            </w:pPr>
            <w:r w:rsidRPr="00C56E21">
              <w:rPr>
                <w:sz w:val="18"/>
              </w:rPr>
              <w:t>Converted to DHPW</w:t>
            </w:r>
            <w:r>
              <w:rPr>
                <w:sz w:val="18"/>
              </w:rPr>
              <w:t xml:space="preserve"> (Procurement)</w:t>
            </w:r>
            <w:r w:rsidRPr="00C56E21">
              <w:rPr>
                <w:sz w:val="18"/>
              </w:rPr>
              <w:t xml:space="preserve"> corporate branding</w:t>
            </w:r>
          </w:p>
        </w:tc>
      </w:tr>
    </w:tbl>
    <w:p w14:paraId="1F0D9B49" w14:textId="77777777" w:rsidR="00C56E21" w:rsidRPr="00C56E21" w:rsidRDefault="00C56E21" w:rsidP="00C56E21">
      <w:pPr>
        <w:rPr>
          <w:rFonts w:cs="Arial"/>
          <w:bCs/>
          <w:i/>
          <w:color w:val="000000" w:themeColor="text1"/>
          <w:sz w:val="18"/>
          <w:szCs w:val="18"/>
          <w:lang w:eastAsia="en-AU"/>
        </w:rPr>
      </w:pPr>
    </w:p>
    <w:p w14:paraId="680AF1DF" w14:textId="77777777" w:rsidR="00C56E21" w:rsidRPr="00C56E21" w:rsidRDefault="00C56E21" w:rsidP="00C56E21">
      <w:pPr>
        <w:rPr>
          <w:b/>
          <w:sz w:val="18"/>
        </w:rPr>
      </w:pPr>
      <w:r w:rsidRPr="00C56E21">
        <w:rPr>
          <w:b/>
          <w:sz w:val="18"/>
        </w:rPr>
        <w:t>The State of Queensland (Department of Housing and Public Works) 2025</w:t>
      </w:r>
    </w:p>
    <w:p w14:paraId="06EDD441" w14:textId="77777777" w:rsidR="00C56E21" w:rsidRPr="00C56E21" w:rsidRDefault="00C56E21" w:rsidP="00C56E21">
      <w:pPr>
        <w:ind w:left="284"/>
        <w:rPr>
          <w:b/>
          <w:sz w:val="18"/>
        </w:rPr>
      </w:pPr>
      <w:r w:rsidRPr="00C56E21">
        <w:rPr>
          <w:noProof/>
        </w:rPr>
        <w:drawing>
          <wp:anchor distT="0" distB="0" distL="114300" distR="114300" simplePos="0" relativeHeight="251659264" behindDoc="0" locked="0" layoutInCell="1" allowOverlap="1" wp14:anchorId="2BE869B8" wp14:editId="0E2C766A">
            <wp:simplePos x="0" y="0"/>
            <wp:positionH relativeFrom="column">
              <wp:posOffset>38100</wp:posOffset>
            </wp:positionH>
            <wp:positionV relativeFrom="paragraph">
              <wp:posOffset>113030</wp:posOffset>
            </wp:positionV>
            <wp:extent cx="828675" cy="276225"/>
            <wp:effectExtent l="0" t="0" r="9525" b="9525"/>
            <wp:wrapNone/>
            <wp:docPr id="11" name="Picture 1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197491" name="Picture 1" descr="Creative Commons logo"/>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828675" cy="276225"/>
                    </a:xfrm>
                    <a:prstGeom prst="rect">
                      <a:avLst/>
                    </a:prstGeom>
                    <a:noFill/>
                  </pic:spPr>
                </pic:pic>
              </a:graphicData>
            </a:graphic>
            <wp14:sizeRelH relativeFrom="page">
              <wp14:pctWidth>0</wp14:pctWidth>
            </wp14:sizeRelH>
            <wp14:sizeRelV relativeFrom="page">
              <wp14:pctHeight>0</wp14:pctHeight>
            </wp14:sizeRelV>
          </wp:anchor>
        </w:drawing>
      </w:r>
    </w:p>
    <w:p w14:paraId="6CF465BA" w14:textId="77777777" w:rsidR="00C56E21" w:rsidRPr="00C56E21" w:rsidRDefault="00C56E21" w:rsidP="00C56E21">
      <w:pPr>
        <w:rPr>
          <w:sz w:val="18"/>
        </w:rPr>
      </w:pPr>
    </w:p>
    <w:p w14:paraId="76EF7F89" w14:textId="77777777" w:rsidR="00C56E21" w:rsidRPr="00C56E21" w:rsidRDefault="00C56E21" w:rsidP="00C56E21">
      <w:pPr>
        <w:rPr>
          <w:sz w:val="18"/>
        </w:rPr>
      </w:pPr>
      <w:hyperlink r:id="rId8" w:history="1">
        <w:r w:rsidRPr="00C56E21">
          <w:rPr>
            <w:color w:val="007681" w:themeColor="hyperlink"/>
            <w:sz w:val="18"/>
            <w:u w:val="single"/>
          </w:rPr>
          <w:t>http://creativecommons.org/licenses/by/4.0/deed.en</w:t>
        </w:r>
      </w:hyperlink>
      <w:r w:rsidRPr="00C56E21">
        <w:rPr>
          <w:sz w:val="18"/>
        </w:rPr>
        <w:t xml:space="preserve"> </w:t>
      </w:r>
    </w:p>
    <w:p w14:paraId="5CFCAB6C" w14:textId="77777777" w:rsidR="00C56E21" w:rsidRPr="00C56E21" w:rsidRDefault="00C56E21" w:rsidP="00C56E21">
      <w:pPr>
        <w:rPr>
          <w:sz w:val="18"/>
        </w:rPr>
      </w:pPr>
      <w:r w:rsidRPr="00C56E21">
        <w:rPr>
          <w:sz w:val="18"/>
        </w:rPr>
        <w:t xml:space="preserve">This work is licensed under a Creative Commons Attribution 4.0 Australia Licence. You are free to copy, communicate and adapt this work, </w:t>
      </w:r>
      <w:proofErr w:type="gramStart"/>
      <w:r w:rsidRPr="00C56E21">
        <w:rPr>
          <w:sz w:val="18"/>
        </w:rPr>
        <w:t>as long as</w:t>
      </w:r>
      <w:proofErr w:type="gramEnd"/>
      <w:r w:rsidRPr="00C56E21">
        <w:rPr>
          <w:sz w:val="18"/>
        </w:rPr>
        <w:t xml:space="preserve"> you attribute by citing ‘Procuring during an emergency, State of Queensland (Department of Housing and Public Works) 2025’.</w:t>
      </w:r>
    </w:p>
    <w:p w14:paraId="6449236D" w14:textId="77777777" w:rsidR="00C56E21" w:rsidRPr="00C56E21" w:rsidRDefault="00C56E21" w:rsidP="00C56E21">
      <w:pPr>
        <w:rPr>
          <w:sz w:val="18"/>
        </w:rPr>
      </w:pPr>
      <w:r w:rsidRPr="00C56E21">
        <w:rPr>
          <w:rFonts w:ascii="Arial Nova" w:eastAsiaTheme="majorEastAsia" w:hAnsi="Arial Nova" w:cstheme="majorBidi"/>
          <w:b/>
          <w:color w:val="000000" w:themeColor="text1"/>
        </w:rPr>
        <w:t>Disclaimer</w:t>
      </w:r>
      <w:r w:rsidRPr="00C56E21">
        <w:rPr>
          <w:rFonts w:ascii="Arial Nova" w:eastAsiaTheme="majorEastAsia" w:hAnsi="Arial Nova" w:cstheme="majorBidi"/>
          <w:b/>
          <w:color w:val="000000" w:themeColor="text1"/>
        </w:rPr>
        <w:br/>
      </w:r>
      <w:r w:rsidRPr="00C56E21">
        <w:rPr>
          <w:sz w:val="18"/>
          <w:szCs w:val="18"/>
        </w:rPr>
        <w:t xml:space="preserve">This document is intended as a guide only for the internal use and benefit of government agencies. It may not be relied on by any other party. It should be read in conjunction with the Queensland Procurement Policy, and your agency’s procurement policies and procedures, and any other relevant documents. It should also be read in conjunction with whole-of-government and agency disaster/emergency management and/or business continuity plans. </w:t>
      </w:r>
      <w:r w:rsidRPr="00C56E21">
        <w:rPr>
          <w:sz w:val="18"/>
        </w:rPr>
        <w:t>The Department of Housing and Public Works disclaims all liability that may arise from the use of this document. This guide should not be used as a substitute for obtaining appropriate probity and legal advice as may be required. In preparing this document, reasonable efforts have been made to use accurate and current information. It should be noted that information may have changed since the publication of this document. Where errors or inaccuracies are brought to the attention of the Department of Housing and Public Works, a reasonable effort will be made to correct them.</w:t>
      </w:r>
    </w:p>
    <w:p w14:paraId="64E0FA97" w14:textId="77777777" w:rsidR="00C56E21" w:rsidRPr="00C56E21" w:rsidRDefault="00C56E21" w:rsidP="00C56E21">
      <w:pPr>
        <w:keepNext/>
        <w:keepLines/>
        <w:spacing w:before="120" w:after="120"/>
        <w:outlineLvl w:val="4"/>
        <w:rPr>
          <w:rFonts w:ascii="Arial Nova" w:eastAsiaTheme="majorEastAsia" w:hAnsi="Arial Nova" w:cstheme="majorBidi"/>
          <w:b/>
          <w:color w:val="000000" w:themeColor="text1"/>
          <w:sz w:val="22"/>
        </w:rPr>
      </w:pPr>
      <w:r w:rsidRPr="00C56E21">
        <w:rPr>
          <w:rFonts w:ascii="Arial Nova" w:eastAsiaTheme="majorEastAsia" w:hAnsi="Arial Nova" w:cstheme="majorBidi"/>
          <w:b/>
          <w:color w:val="000000" w:themeColor="text1"/>
          <w:sz w:val="22"/>
        </w:rPr>
        <w:t>Administration</w:t>
      </w:r>
    </w:p>
    <w:p w14:paraId="25FA6593" w14:textId="77777777" w:rsidR="00C56E21" w:rsidRPr="00C56E21" w:rsidRDefault="00C56E21" w:rsidP="00C56E21">
      <w:pPr>
        <w:rPr>
          <w:sz w:val="18"/>
        </w:rPr>
      </w:pPr>
      <w:r w:rsidRPr="00C56E21">
        <w:rPr>
          <w:sz w:val="18"/>
        </w:rPr>
        <w:t>Version 2.0 of the guide replaces all previous versions of the ‘Procuring during an emergency’, including the ‘Procuring during the COVID-19 emergency guide’, and takes effect immediately.</w:t>
      </w:r>
      <w:r w:rsidRPr="00C56E21">
        <w:rPr>
          <w:sz w:val="18"/>
        </w:rPr>
        <w:br w:type="page"/>
      </w:r>
    </w:p>
    <w:sdt>
      <w:sdtPr>
        <w:id w:val="501558480"/>
        <w:docPartObj>
          <w:docPartGallery w:val="Table of Contents"/>
          <w:docPartUnique/>
        </w:docPartObj>
      </w:sdtPr>
      <w:sdtEndPr>
        <w:rPr>
          <w:b/>
          <w:bCs/>
          <w:noProof/>
        </w:rPr>
      </w:sdtEndPr>
      <w:sdtContent>
        <w:p w14:paraId="12176F67" w14:textId="77777777" w:rsidR="00C56E21" w:rsidRPr="00C56E21" w:rsidRDefault="00C56E21" w:rsidP="00C56E21">
          <w:pPr>
            <w:keepNext/>
            <w:keepLines/>
            <w:spacing w:before="240" w:after="0" w:line="259" w:lineRule="auto"/>
            <w:rPr>
              <w:rStyle w:val="Heading1Char"/>
              <w:lang w:val="en-US"/>
            </w:rPr>
          </w:pPr>
          <w:r w:rsidRPr="00C56E21">
            <w:rPr>
              <w:rStyle w:val="Heading1Char"/>
              <w:lang w:val="en-US"/>
            </w:rPr>
            <w:t>Table of Contents</w:t>
          </w:r>
        </w:p>
        <w:p w14:paraId="28198255" w14:textId="77777777" w:rsidR="00C56E21" w:rsidRPr="00C56E21" w:rsidRDefault="00C56E21" w:rsidP="00C56E21"/>
        <w:p w14:paraId="4BB914A4" w14:textId="07CAED11" w:rsidR="00C56E21" w:rsidRDefault="00C56E21">
          <w:pPr>
            <w:pStyle w:val="TOC1"/>
            <w:tabs>
              <w:tab w:val="right" w:leader="dot" w:pos="9016"/>
            </w:tabs>
            <w:rPr>
              <w:noProof/>
            </w:rPr>
          </w:pPr>
          <w:r w:rsidRPr="00C56E21">
            <w:fldChar w:fldCharType="begin"/>
          </w:r>
          <w:r w:rsidRPr="00C56E21">
            <w:instrText xml:space="preserve"> TOC \o "1-3" \h \z \u </w:instrText>
          </w:r>
          <w:r w:rsidRPr="00C56E21">
            <w:fldChar w:fldCharType="separate"/>
          </w:r>
          <w:hyperlink w:anchor="_Toc198041299" w:history="1">
            <w:r w:rsidRPr="00584569">
              <w:rPr>
                <w:rStyle w:val="Hyperlink"/>
                <w:noProof/>
              </w:rPr>
              <w:t>Policy context</w:t>
            </w:r>
            <w:r>
              <w:rPr>
                <w:noProof/>
                <w:webHidden/>
              </w:rPr>
              <w:tab/>
            </w:r>
            <w:r>
              <w:rPr>
                <w:noProof/>
                <w:webHidden/>
              </w:rPr>
              <w:fldChar w:fldCharType="begin"/>
            </w:r>
            <w:r>
              <w:rPr>
                <w:noProof/>
                <w:webHidden/>
              </w:rPr>
              <w:instrText xml:space="preserve"> PAGEREF _Toc198041299 \h </w:instrText>
            </w:r>
            <w:r>
              <w:rPr>
                <w:noProof/>
                <w:webHidden/>
              </w:rPr>
            </w:r>
            <w:r>
              <w:rPr>
                <w:noProof/>
                <w:webHidden/>
              </w:rPr>
              <w:fldChar w:fldCharType="separate"/>
            </w:r>
            <w:r w:rsidR="00BB31AE">
              <w:rPr>
                <w:noProof/>
                <w:webHidden/>
              </w:rPr>
              <w:t>4</w:t>
            </w:r>
            <w:r>
              <w:rPr>
                <w:noProof/>
                <w:webHidden/>
              </w:rPr>
              <w:fldChar w:fldCharType="end"/>
            </w:r>
          </w:hyperlink>
        </w:p>
        <w:p w14:paraId="1659C055" w14:textId="2965A082" w:rsidR="00C56E21" w:rsidRDefault="00C56E21">
          <w:pPr>
            <w:pStyle w:val="TOC1"/>
            <w:tabs>
              <w:tab w:val="right" w:leader="dot" w:pos="9016"/>
            </w:tabs>
            <w:rPr>
              <w:noProof/>
            </w:rPr>
          </w:pPr>
          <w:hyperlink w:anchor="_Toc198041300" w:history="1">
            <w:r w:rsidRPr="00584569">
              <w:rPr>
                <w:rStyle w:val="Hyperlink"/>
                <w:noProof/>
              </w:rPr>
              <w:t>Purpose</w:t>
            </w:r>
            <w:r>
              <w:rPr>
                <w:noProof/>
                <w:webHidden/>
              </w:rPr>
              <w:tab/>
            </w:r>
            <w:r>
              <w:rPr>
                <w:noProof/>
                <w:webHidden/>
              </w:rPr>
              <w:fldChar w:fldCharType="begin"/>
            </w:r>
            <w:r>
              <w:rPr>
                <w:noProof/>
                <w:webHidden/>
              </w:rPr>
              <w:instrText xml:space="preserve"> PAGEREF _Toc198041300 \h </w:instrText>
            </w:r>
            <w:r>
              <w:rPr>
                <w:noProof/>
                <w:webHidden/>
              </w:rPr>
            </w:r>
            <w:r>
              <w:rPr>
                <w:noProof/>
                <w:webHidden/>
              </w:rPr>
              <w:fldChar w:fldCharType="separate"/>
            </w:r>
            <w:r w:rsidR="00BB31AE">
              <w:rPr>
                <w:noProof/>
                <w:webHidden/>
              </w:rPr>
              <w:t>4</w:t>
            </w:r>
            <w:r>
              <w:rPr>
                <w:noProof/>
                <w:webHidden/>
              </w:rPr>
              <w:fldChar w:fldCharType="end"/>
            </w:r>
          </w:hyperlink>
        </w:p>
        <w:p w14:paraId="0C342DD0" w14:textId="24F31CED" w:rsidR="00C56E21" w:rsidRDefault="00C56E21">
          <w:pPr>
            <w:pStyle w:val="TOC1"/>
            <w:tabs>
              <w:tab w:val="right" w:leader="dot" w:pos="9016"/>
            </w:tabs>
            <w:rPr>
              <w:noProof/>
            </w:rPr>
          </w:pPr>
          <w:hyperlink w:anchor="_Toc198041301" w:history="1">
            <w:r w:rsidRPr="00584569">
              <w:rPr>
                <w:rStyle w:val="Hyperlink"/>
                <w:noProof/>
              </w:rPr>
              <w:t>Agency responsibilities</w:t>
            </w:r>
            <w:r>
              <w:rPr>
                <w:noProof/>
                <w:webHidden/>
              </w:rPr>
              <w:tab/>
            </w:r>
            <w:r>
              <w:rPr>
                <w:noProof/>
                <w:webHidden/>
              </w:rPr>
              <w:fldChar w:fldCharType="begin"/>
            </w:r>
            <w:r>
              <w:rPr>
                <w:noProof/>
                <w:webHidden/>
              </w:rPr>
              <w:instrText xml:space="preserve"> PAGEREF _Toc198041301 \h </w:instrText>
            </w:r>
            <w:r>
              <w:rPr>
                <w:noProof/>
                <w:webHidden/>
              </w:rPr>
            </w:r>
            <w:r>
              <w:rPr>
                <w:noProof/>
                <w:webHidden/>
              </w:rPr>
              <w:fldChar w:fldCharType="separate"/>
            </w:r>
            <w:r w:rsidR="00BB31AE">
              <w:rPr>
                <w:noProof/>
                <w:webHidden/>
              </w:rPr>
              <w:t>4</w:t>
            </w:r>
            <w:r>
              <w:rPr>
                <w:noProof/>
                <w:webHidden/>
              </w:rPr>
              <w:fldChar w:fldCharType="end"/>
            </w:r>
          </w:hyperlink>
        </w:p>
        <w:p w14:paraId="48CE2921" w14:textId="09886B9C" w:rsidR="00C56E21" w:rsidRDefault="00C56E21">
          <w:pPr>
            <w:pStyle w:val="TOC1"/>
            <w:tabs>
              <w:tab w:val="right" w:leader="dot" w:pos="9016"/>
            </w:tabs>
            <w:rPr>
              <w:noProof/>
            </w:rPr>
          </w:pPr>
          <w:hyperlink w:anchor="_Toc198041302" w:history="1">
            <w:r w:rsidRPr="00584569">
              <w:rPr>
                <w:rStyle w:val="Hyperlink"/>
                <w:noProof/>
              </w:rPr>
              <w:t>Emergency definition</w:t>
            </w:r>
            <w:r>
              <w:rPr>
                <w:noProof/>
                <w:webHidden/>
              </w:rPr>
              <w:tab/>
            </w:r>
            <w:r>
              <w:rPr>
                <w:noProof/>
                <w:webHidden/>
              </w:rPr>
              <w:fldChar w:fldCharType="begin"/>
            </w:r>
            <w:r>
              <w:rPr>
                <w:noProof/>
                <w:webHidden/>
              </w:rPr>
              <w:instrText xml:space="preserve"> PAGEREF _Toc198041302 \h </w:instrText>
            </w:r>
            <w:r>
              <w:rPr>
                <w:noProof/>
                <w:webHidden/>
              </w:rPr>
            </w:r>
            <w:r>
              <w:rPr>
                <w:noProof/>
                <w:webHidden/>
              </w:rPr>
              <w:fldChar w:fldCharType="separate"/>
            </w:r>
            <w:r w:rsidR="00BB31AE">
              <w:rPr>
                <w:noProof/>
                <w:webHidden/>
              </w:rPr>
              <w:t>4</w:t>
            </w:r>
            <w:r>
              <w:rPr>
                <w:noProof/>
                <w:webHidden/>
              </w:rPr>
              <w:fldChar w:fldCharType="end"/>
            </w:r>
          </w:hyperlink>
        </w:p>
        <w:p w14:paraId="280CA30B" w14:textId="58805EA6" w:rsidR="00C56E21" w:rsidRDefault="00C56E21">
          <w:pPr>
            <w:pStyle w:val="TOC1"/>
            <w:tabs>
              <w:tab w:val="right" w:leader="dot" w:pos="9016"/>
            </w:tabs>
            <w:rPr>
              <w:noProof/>
            </w:rPr>
          </w:pPr>
          <w:hyperlink w:anchor="_Toc198041303" w:history="1">
            <w:r w:rsidRPr="00584569">
              <w:rPr>
                <w:rStyle w:val="Hyperlink"/>
                <w:noProof/>
              </w:rPr>
              <w:t>Who can declare an emergency?</w:t>
            </w:r>
            <w:r>
              <w:rPr>
                <w:noProof/>
                <w:webHidden/>
              </w:rPr>
              <w:tab/>
            </w:r>
            <w:r>
              <w:rPr>
                <w:noProof/>
                <w:webHidden/>
              </w:rPr>
              <w:fldChar w:fldCharType="begin"/>
            </w:r>
            <w:r>
              <w:rPr>
                <w:noProof/>
                <w:webHidden/>
              </w:rPr>
              <w:instrText xml:space="preserve"> PAGEREF _Toc198041303 \h </w:instrText>
            </w:r>
            <w:r>
              <w:rPr>
                <w:noProof/>
                <w:webHidden/>
              </w:rPr>
            </w:r>
            <w:r>
              <w:rPr>
                <w:noProof/>
                <w:webHidden/>
              </w:rPr>
              <w:fldChar w:fldCharType="separate"/>
            </w:r>
            <w:r w:rsidR="00BB31AE">
              <w:rPr>
                <w:noProof/>
                <w:webHidden/>
              </w:rPr>
              <w:t>5</w:t>
            </w:r>
            <w:r>
              <w:rPr>
                <w:noProof/>
                <w:webHidden/>
              </w:rPr>
              <w:fldChar w:fldCharType="end"/>
            </w:r>
          </w:hyperlink>
        </w:p>
        <w:p w14:paraId="07D79E7D" w14:textId="79DCCBB5" w:rsidR="00C56E21" w:rsidRDefault="00C56E21">
          <w:pPr>
            <w:pStyle w:val="TOC1"/>
            <w:tabs>
              <w:tab w:val="right" w:leader="dot" w:pos="9016"/>
            </w:tabs>
            <w:rPr>
              <w:noProof/>
            </w:rPr>
          </w:pPr>
          <w:hyperlink w:anchor="_Toc198041304" w:history="1">
            <w:r w:rsidRPr="00584569">
              <w:rPr>
                <w:rStyle w:val="Hyperlink"/>
                <w:noProof/>
              </w:rPr>
              <w:t>Key considerations when procuring during an emergency</w:t>
            </w:r>
            <w:r>
              <w:rPr>
                <w:noProof/>
                <w:webHidden/>
              </w:rPr>
              <w:tab/>
            </w:r>
            <w:r>
              <w:rPr>
                <w:noProof/>
                <w:webHidden/>
              </w:rPr>
              <w:fldChar w:fldCharType="begin"/>
            </w:r>
            <w:r>
              <w:rPr>
                <w:noProof/>
                <w:webHidden/>
              </w:rPr>
              <w:instrText xml:space="preserve"> PAGEREF _Toc198041304 \h </w:instrText>
            </w:r>
            <w:r>
              <w:rPr>
                <w:noProof/>
                <w:webHidden/>
              </w:rPr>
            </w:r>
            <w:r>
              <w:rPr>
                <w:noProof/>
                <w:webHidden/>
              </w:rPr>
              <w:fldChar w:fldCharType="separate"/>
            </w:r>
            <w:r w:rsidR="00BB31AE">
              <w:rPr>
                <w:noProof/>
                <w:webHidden/>
              </w:rPr>
              <w:t>5</w:t>
            </w:r>
            <w:r>
              <w:rPr>
                <w:noProof/>
                <w:webHidden/>
              </w:rPr>
              <w:fldChar w:fldCharType="end"/>
            </w:r>
          </w:hyperlink>
        </w:p>
        <w:p w14:paraId="75E7CB71" w14:textId="125431DC" w:rsidR="00C56E21" w:rsidRDefault="00C56E21">
          <w:pPr>
            <w:pStyle w:val="TOC2"/>
            <w:tabs>
              <w:tab w:val="right" w:leader="dot" w:pos="9016"/>
            </w:tabs>
            <w:rPr>
              <w:noProof/>
            </w:rPr>
          </w:pPr>
          <w:hyperlink w:anchor="_Toc198041305" w:history="1">
            <w:r w:rsidRPr="00584569">
              <w:rPr>
                <w:rStyle w:val="Hyperlink"/>
                <w:noProof/>
              </w:rPr>
              <w:t>Preserve life, safety and wellbeing</w:t>
            </w:r>
            <w:r>
              <w:rPr>
                <w:noProof/>
                <w:webHidden/>
              </w:rPr>
              <w:tab/>
            </w:r>
            <w:r>
              <w:rPr>
                <w:noProof/>
                <w:webHidden/>
              </w:rPr>
              <w:fldChar w:fldCharType="begin"/>
            </w:r>
            <w:r>
              <w:rPr>
                <w:noProof/>
                <w:webHidden/>
              </w:rPr>
              <w:instrText xml:space="preserve"> PAGEREF _Toc198041305 \h </w:instrText>
            </w:r>
            <w:r>
              <w:rPr>
                <w:noProof/>
                <w:webHidden/>
              </w:rPr>
            </w:r>
            <w:r>
              <w:rPr>
                <w:noProof/>
                <w:webHidden/>
              </w:rPr>
              <w:fldChar w:fldCharType="separate"/>
            </w:r>
            <w:r w:rsidR="00BB31AE">
              <w:rPr>
                <w:noProof/>
                <w:webHidden/>
              </w:rPr>
              <w:t>6</w:t>
            </w:r>
            <w:r>
              <w:rPr>
                <w:noProof/>
                <w:webHidden/>
              </w:rPr>
              <w:fldChar w:fldCharType="end"/>
            </w:r>
          </w:hyperlink>
        </w:p>
        <w:p w14:paraId="5874AA6E" w14:textId="5BE9E368" w:rsidR="00C56E21" w:rsidRDefault="00C56E21">
          <w:pPr>
            <w:pStyle w:val="TOC3"/>
            <w:tabs>
              <w:tab w:val="right" w:leader="dot" w:pos="9016"/>
            </w:tabs>
            <w:rPr>
              <w:noProof/>
            </w:rPr>
          </w:pPr>
          <w:hyperlink w:anchor="_Toc198041306" w:history="1">
            <w:r w:rsidRPr="00584569">
              <w:rPr>
                <w:rStyle w:val="Hyperlink"/>
                <w:noProof/>
              </w:rPr>
              <w:t>Accelerated procurement</w:t>
            </w:r>
            <w:r>
              <w:rPr>
                <w:noProof/>
                <w:webHidden/>
              </w:rPr>
              <w:tab/>
            </w:r>
            <w:r>
              <w:rPr>
                <w:noProof/>
                <w:webHidden/>
              </w:rPr>
              <w:fldChar w:fldCharType="begin"/>
            </w:r>
            <w:r>
              <w:rPr>
                <w:noProof/>
                <w:webHidden/>
              </w:rPr>
              <w:instrText xml:space="preserve"> PAGEREF _Toc198041306 \h </w:instrText>
            </w:r>
            <w:r>
              <w:rPr>
                <w:noProof/>
                <w:webHidden/>
              </w:rPr>
            </w:r>
            <w:r>
              <w:rPr>
                <w:noProof/>
                <w:webHidden/>
              </w:rPr>
              <w:fldChar w:fldCharType="separate"/>
            </w:r>
            <w:r w:rsidR="00BB31AE">
              <w:rPr>
                <w:noProof/>
                <w:webHidden/>
              </w:rPr>
              <w:t>6</w:t>
            </w:r>
            <w:r>
              <w:rPr>
                <w:noProof/>
                <w:webHidden/>
              </w:rPr>
              <w:fldChar w:fldCharType="end"/>
            </w:r>
          </w:hyperlink>
        </w:p>
        <w:p w14:paraId="0EBB2BE2" w14:textId="6609DB6F" w:rsidR="00C56E21" w:rsidRDefault="00C56E21">
          <w:pPr>
            <w:pStyle w:val="TOC3"/>
            <w:tabs>
              <w:tab w:val="right" w:leader="dot" w:pos="9016"/>
            </w:tabs>
            <w:rPr>
              <w:noProof/>
            </w:rPr>
          </w:pPr>
          <w:hyperlink w:anchor="_Toc198041307" w:history="1">
            <w:r w:rsidRPr="00584569">
              <w:rPr>
                <w:rStyle w:val="Hyperlink"/>
                <w:noProof/>
              </w:rPr>
              <w:t>Using common-use supply arrangements (CUSAs)</w:t>
            </w:r>
            <w:r>
              <w:rPr>
                <w:noProof/>
                <w:webHidden/>
              </w:rPr>
              <w:tab/>
            </w:r>
            <w:r>
              <w:rPr>
                <w:noProof/>
                <w:webHidden/>
              </w:rPr>
              <w:fldChar w:fldCharType="begin"/>
            </w:r>
            <w:r>
              <w:rPr>
                <w:noProof/>
                <w:webHidden/>
              </w:rPr>
              <w:instrText xml:space="preserve"> PAGEREF _Toc198041307 \h </w:instrText>
            </w:r>
            <w:r>
              <w:rPr>
                <w:noProof/>
                <w:webHidden/>
              </w:rPr>
            </w:r>
            <w:r>
              <w:rPr>
                <w:noProof/>
                <w:webHidden/>
              </w:rPr>
              <w:fldChar w:fldCharType="separate"/>
            </w:r>
            <w:r w:rsidR="00BB31AE">
              <w:rPr>
                <w:noProof/>
                <w:webHidden/>
              </w:rPr>
              <w:t>6</w:t>
            </w:r>
            <w:r>
              <w:rPr>
                <w:noProof/>
                <w:webHidden/>
              </w:rPr>
              <w:fldChar w:fldCharType="end"/>
            </w:r>
          </w:hyperlink>
        </w:p>
        <w:p w14:paraId="3D8F427C" w14:textId="21579C81" w:rsidR="00C56E21" w:rsidRDefault="00C56E21">
          <w:pPr>
            <w:pStyle w:val="TOC3"/>
            <w:tabs>
              <w:tab w:val="right" w:leader="dot" w:pos="9016"/>
            </w:tabs>
            <w:rPr>
              <w:noProof/>
            </w:rPr>
          </w:pPr>
          <w:hyperlink w:anchor="_Toc198041308" w:history="1">
            <w:r w:rsidRPr="00584569">
              <w:rPr>
                <w:rStyle w:val="Hyperlink"/>
                <w:noProof/>
              </w:rPr>
              <w:t>When procuring outside of CUSAs</w:t>
            </w:r>
            <w:r>
              <w:rPr>
                <w:noProof/>
                <w:webHidden/>
              </w:rPr>
              <w:tab/>
            </w:r>
            <w:r>
              <w:rPr>
                <w:noProof/>
                <w:webHidden/>
              </w:rPr>
              <w:fldChar w:fldCharType="begin"/>
            </w:r>
            <w:r>
              <w:rPr>
                <w:noProof/>
                <w:webHidden/>
              </w:rPr>
              <w:instrText xml:space="preserve"> PAGEREF _Toc198041308 \h </w:instrText>
            </w:r>
            <w:r>
              <w:rPr>
                <w:noProof/>
                <w:webHidden/>
              </w:rPr>
            </w:r>
            <w:r>
              <w:rPr>
                <w:noProof/>
                <w:webHidden/>
              </w:rPr>
              <w:fldChar w:fldCharType="separate"/>
            </w:r>
            <w:r w:rsidR="00BB31AE">
              <w:rPr>
                <w:noProof/>
                <w:webHidden/>
              </w:rPr>
              <w:t>6</w:t>
            </w:r>
            <w:r>
              <w:rPr>
                <w:noProof/>
                <w:webHidden/>
              </w:rPr>
              <w:fldChar w:fldCharType="end"/>
            </w:r>
          </w:hyperlink>
        </w:p>
        <w:p w14:paraId="3BF67087" w14:textId="7BF864B0" w:rsidR="00C56E21" w:rsidRDefault="00C56E21">
          <w:pPr>
            <w:pStyle w:val="TOC3"/>
            <w:tabs>
              <w:tab w:val="right" w:leader="dot" w:pos="9016"/>
            </w:tabs>
            <w:rPr>
              <w:noProof/>
            </w:rPr>
          </w:pPr>
          <w:hyperlink w:anchor="_Toc198041309" w:history="1">
            <w:r w:rsidRPr="00584569">
              <w:rPr>
                <w:rStyle w:val="Hyperlink"/>
                <w:noProof/>
              </w:rPr>
              <w:t>Simplified contract terms and conditions</w:t>
            </w:r>
            <w:r>
              <w:rPr>
                <w:noProof/>
                <w:webHidden/>
              </w:rPr>
              <w:tab/>
            </w:r>
            <w:r>
              <w:rPr>
                <w:noProof/>
                <w:webHidden/>
              </w:rPr>
              <w:fldChar w:fldCharType="begin"/>
            </w:r>
            <w:r>
              <w:rPr>
                <w:noProof/>
                <w:webHidden/>
              </w:rPr>
              <w:instrText xml:space="preserve"> PAGEREF _Toc198041309 \h </w:instrText>
            </w:r>
            <w:r>
              <w:rPr>
                <w:noProof/>
                <w:webHidden/>
              </w:rPr>
            </w:r>
            <w:r>
              <w:rPr>
                <w:noProof/>
                <w:webHidden/>
              </w:rPr>
              <w:fldChar w:fldCharType="separate"/>
            </w:r>
            <w:r w:rsidR="00BB31AE">
              <w:rPr>
                <w:noProof/>
                <w:webHidden/>
              </w:rPr>
              <w:t>6</w:t>
            </w:r>
            <w:r>
              <w:rPr>
                <w:noProof/>
                <w:webHidden/>
              </w:rPr>
              <w:fldChar w:fldCharType="end"/>
            </w:r>
          </w:hyperlink>
        </w:p>
        <w:p w14:paraId="7847D0F1" w14:textId="265AA54E" w:rsidR="00C56E21" w:rsidRDefault="00C56E21">
          <w:pPr>
            <w:pStyle w:val="TOC2"/>
            <w:tabs>
              <w:tab w:val="right" w:leader="dot" w:pos="9016"/>
            </w:tabs>
            <w:rPr>
              <w:noProof/>
            </w:rPr>
          </w:pPr>
          <w:hyperlink w:anchor="_Toc198041310" w:history="1">
            <w:r w:rsidRPr="00584569">
              <w:rPr>
                <w:rStyle w:val="Hyperlink"/>
                <w:noProof/>
              </w:rPr>
              <w:t>Support critical suppliers and rapid decision-making</w:t>
            </w:r>
            <w:r>
              <w:rPr>
                <w:noProof/>
                <w:webHidden/>
              </w:rPr>
              <w:tab/>
            </w:r>
            <w:r>
              <w:rPr>
                <w:noProof/>
                <w:webHidden/>
              </w:rPr>
              <w:fldChar w:fldCharType="begin"/>
            </w:r>
            <w:r>
              <w:rPr>
                <w:noProof/>
                <w:webHidden/>
              </w:rPr>
              <w:instrText xml:space="preserve"> PAGEREF _Toc198041310 \h </w:instrText>
            </w:r>
            <w:r>
              <w:rPr>
                <w:noProof/>
                <w:webHidden/>
              </w:rPr>
            </w:r>
            <w:r>
              <w:rPr>
                <w:noProof/>
                <w:webHidden/>
              </w:rPr>
              <w:fldChar w:fldCharType="separate"/>
            </w:r>
            <w:r w:rsidR="00BB31AE">
              <w:rPr>
                <w:noProof/>
                <w:webHidden/>
              </w:rPr>
              <w:t>7</w:t>
            </w:r>
            <w:r>
              <w:rPr>
                <w:noProof/>
                <w:webHidden/>
              </w:rPr>
              <w:fldChar w:fldCharType="end"/>
            </w:r>
          </w:hyperlink>
        </w:p>
        <w:p w14:paraId="7627AEF3" w14:textId="38151CF3" w:rsidR="00C56E21" w:rsidRDefault="00C56E21">
          <w:pPr>
            <w:pStyle w:val="TOC3"/>
            <w:tabs>
              <w:tab w:val="right" w:leader="dot" w:pos="9016"/>
            </w:tabs>
            <w:rPr>
              <w:noProof/>
            </w:rPr>
          </w:pPr>
          <w:hyperlink w:anchor="_Toc198041311" w:history="1">
            <w:r w:rsidRPr="00584569">
              <w:rPr>
                <w:rStyle w:val="Hyperlink"/>
                <w:rFonts w:ascii="Arial Nova Light" w:eastAsiaTheme="majorEastAsia" w:hAnsi="Arial Nova Light" w:cstheme="majorBidi"/>
                <w:noProof/>
              </w:rPr>
              <w:t>Identifying and managing critical supply</w:t>
            </w:r>
            <w:r>
              <w:rPr>
                <w:noProof/>
                <w:webHidden/>
              </w:rPr>
              <w:tab/>
            </w:r>
            <w:r>
              <w:rPr>
                <w:noProof/>
                <w:webHidden/>
              </w:rPr>
              <w:fldChar w:fldCharType="begin"/>
            </w:r>
            <w:r>
              <w:rPr>
                <w:noProof/>
                <w:webHidden/>
              </w:rPr>
              <w:instrText xml:space="preserve"> PAGEREF _Toc198041311 \h </w:instrText>
            </w:r>
            <w:r>
              <w:rPr>
                <w:noProof/>
                <w:webHidden/>
              </w:rPr>
            </w:r>
            <w:r>
              <w:rPr>
                <w:noProof/>
                <w:webHidden/>
              </w:rPr>
              <w:fldChar w:fldCharType="separate"/>
            </w:r>
            <w:r w:rsidR="00BB31AE">
              <w:rPr>
                <w:noProof/>
                <w:webHidden/>
              </w:rPr>
              <w:t>7</w:t>
            </w:r>
            <w:r>
              <w:rPr>
                <w:noProof/>
                <w:webHidden/>
              </w:rPr>
              <w:fldChar w:fldCharType="end"/>
            </w:r>
          </w:hyperlink>
        </w:p>
        <w:p w14:paraId="6B6F94CA" w14:textId="4ECC7AE1" w:rsidR="00C56E21" w:rsidRDefault="00C56E21">
          <w:pPr>
            <w:pStyle w:val="TOC3"/>
            <w:tabs>
              <w:tab w:val="right" w:leader="dot" w:pos="9016"/>
            </w:tabs>
            <w:rPr>
              <w:noProof/>
            </w:rPr>
          </w:pPr>
          <w:hyperlink w:anchor="_Toc198041312" w:history="1">
            <w:r w:rsidRPr="00584569">
              <w:rPr>
                <w:rStyle w:val="Hyperlink"/>
                <w:rFonts w:ascii="Arial Nova Light" w:eastAsiaTheme="majorEastAsia" w:hAnsi="Arial Nova Light" w:cstheme="majorBidi"/>
                <w:noProof/>
              </w:rPr>
              <w:t>Contract variations</w:t>
            </w:r>
            <w:r>
              <w:rPr>
                <w:noProof/>
                <w:webHidden/>
              </w:rPr>
              <w:tab/>
            </w:r>
            <w:r>
              <w:rPr>
                <w:noProof/>
                <w:webHidden/>
              </w:rPr>
              <w:fldChar w:fldCharType="begin"/>
            </w:r>
            <w:r>
              <w:rPr>
                <w:noProof/>
                <w:webHidden/>
              </w:rPr>
              <w:instrText xml:space="preserve"> PAGEREF _Toc198041312 \h </w:instrText>
            </w:r>
            <w:r>
              <w:rPr>
                <w:noProof/>
                <w:webHidden/>
              </w:rPr>
            </w:r>
            <w:r>
              <w:rPr>
                <w:noProof/>
                <w:webHidden/>
              </w:rPr>
              <w:fldChar w:fldCharType="separate"/>
            </w:r>
            <w:r w:rsidR="00BB31AE">
              <w:rPr>
                <w:noProof/>
                <w:webHidden/>
              </w:rPr>
              <w:t>7</w:t>
            </w:r>
            <w:r>
              <w:rPr>
                <w:noProof/>
                <w:webHidden/>
              </w:rPr>
              <w:fldChar w:fldCharType="end"/>
            </w:r>
          </w:hyperlink>
        </w:p>
        <w:p w14:paraId="32ABF49B" w14:textId="40B2A51C" w:rsidR="00C56E21" w:rsidRDefault="00C56E21">
          <w:pPr>
            <w:pStyle w:val="TOC3"/>
            <w:tabs>
              <w:tab w:val="right" w:leader="dot" w:pos="9016"/>
            </w:tabs>
            <w:rPr>
              <w:noProof/>
            </w:rPr>
          </w:pPr>
          <w:hyperlink w:anchor="_Toc198041313" w:history="1">
            <w:r w:rsidRPr="00584569">
              <w:rPr>
                <w:rStyle w:val="Hyperlink"/>
                <w:rFonts w:ascii="Arial Nova Light" w:eastAsiaTheme="majorEastAsia" w:hAnsi="Arial Nova Light" w:cstheme="majorBidi"/>
                <w:noProof/>
              </w:rPr>
              <w:t>Devolution</w:t>
            </w:r>
            <w:r>
              <w:rPr>
                <w:noProof/>
                <w:webHidden/>
              </w:rPr>
              <w:tab/>
            </w:r>
            <w:r>
              <w:rPr>
                <w:noProof/>
                <w:webHidden/>
              </w:rPr>
              <w:fldChar w:fldCharType="begin"/>
            </w:r>
            <w:r>
              <w:rPr>
                <w:noProof/>
                <w:webHidden/>
              </w:rPr>
              <w:instrText xml:space="preserve"> PAGEREF _Toc198041313 \h </w:instrText>
            </w:r>
            <w:r>
              <w:rPr>
                <w:noProof/>
                <w:webHidden/>
              </w:rPr>
            </w:r>
            <w:r>
              <w:rPr>
                <w:noProof/>
                <w:webHidden/>
              </w:rPr>
              <w:fldChar w:fldCharType="separate"/>
            </w:r>
            <w:r w:rsidR="00BB31AE">
              <w:rPr>
                <w:noProof/>
                <w:webHidden/>
              </w:rPr>
              <w:t>8</w:t>
            </w:r>
            <w:r>
              <w:rPr>
                <w:noProof/>
                <w:webHidden/>
              </w:rPr>
              <w:fldChar w:fldCharType="end"/>
            </w:r>
          </w:hyperlink>
        </w:p>
        <w:p w14:paraId="09D3B574" w14:textId="40C548A9" w:rsidR="00C56E21" w:rsidRDefault="00C56E21">
          <w:pPr>
            <w:pStyle w:val="TOC2"/>
            <w:tabs>
              <w:tab w:val="right" w:leader="dot" w:pos="9016"/>
            </w:tabs>
            <w:rPr>
              <w:noProof/>
            </w:rPr>
          </w:pPr>
          <w:hyperlink w:anchor="_Toc198041314" w:history="1">
            <w:r w:rsidRPr="00584569">
              <w:rPr>
                <w:rStyle w:val="Hyperlink"/>
                <w:noProof/>
              </w:rPr>
              <w:t>Support diverse suppliers and innovation</w:t>
            </w:r>
            <w:r>
              <w:rPr>
                <w:noProof/>
                <w:webHidden/>
              </w:rPr>
              <w:tab/>
            </w:r>
            <w:r>
              <w:rPr>
                <w:noProof/>
                <w:webHidden/>
              </w:rPr>
              <w:fldChar w:fldCharType="begin"/>
            </w:r>
            <w:r>
              <w:rPr>
                <w:noProof/>
                <w:webHidden/>
              </w:rPr>
              <w:instrText xml:space="preserve"> PAGEREF _Toc198041314 \h </w:instrText>
            </w:r>
            <w:r>
              <w:rPr>
                <w:noProof/>
                <w:webHidden/>
              </w:rPr>
            </w:r>
            <w:r>
              <w:rPr>
                <w:noProof/>
                <w:webHidden/>
              </w:rPr>
              <w:fldChar w:fldCharType="separate"/>
            </w:r>
            <w:r w:rsidR="00BB31AE">
              <w:rPr>
                <w:noProof/>
                <w:webHidden/>
              </w:rPr>
              <w:t>8</w:t>
            </w:r>
            <w:r>
              <w:rPr>
                <w:noProof/>
                <w:webHidden/>
              </w:rPr>
              <w:fldChar w:fldCharType="end"/>
            </w:r>
          </w:hyperlink>
        </w:p>
        <w:p w14:paraId="19E4E023" w14:textId="5D985A7B" w:rsidR="00C56E21" w:rsidRDefault="00C56E21">
          <w:pPr>
            <w:pStyle w:val="TOC3"/>
            <w:tabs>
              <w:tab w:val="right" w:leader="dot" w:pos="9016"/>
            </w:tabs>
            <w:rPr>
              <w:noProof/>
            </w:rPr>
          </w:pPr>
          <w:hyperlink w:anchor="_Toc198041315" w:history="1">
            <w:r w:rsidRPr="00584569">
              <w:rPr>
                <w:rStyle w:val="Hyperlink"/>
                <w:rFonts w:ascii="Arial Nova Light" w:eastAsiaTheme="majorEastAsia" w:hAnsi="Arial Nova Light" w:cstheme="majorBidi"/>
                <w:noProof/>
              </w:rPr>
              <w:t>Supporting diverse suppliers</w:t>
            </w:r>
            <w:r>
              <w:rPr>
                <w:noProof/>
                <w:webHidden/>
              </w:rPr>
              <w:tab/>
            </w:r>
            <w:r>
              <w:rPr>
                <w:noProof/>
                <w:webHidden/>
              </w:rPr>
              <w:fldChar w:fldCharType="begin"/>
            </w:r>
            <w:r>
              <w:rPr>
                <w:noProof/>
                <w:webHidden/>
              </w:rPr>
              <w:instrText xml:space="preserve"> PAGEREF _Toc198041315 \h </w:instrText>
            </w:r>
            <w:r>
              <w:rPr>
                <w:noProof/>
                <w:webHidden/>
              </w:rPr>
            </w:r>
            <w:r>
              <w:rPr>
                <w:noProof/>
                <w:webHidden/>
              </w:rPr>
              <w:fldChar w:fldCharType="separate"/>
            </w:r>
            <w:r w:rsidR="00BB31AE">
              <w:rPr>
                <w:noProof/>
                <w:webHidden/>
              </w:rPr>
              <w:t>8</w:t>
            </w:r>
            <w:r>
              <w:rPr>
                <w:noProof/>
                <w:webHidden/>
              </w:rPr>
              <w:fldChar w:fldCharType="end"/>
            </w:r>
          </w:hyperlink>
        </w:p>
        <w:p w14:paraId="7C774CA4" w14:textId="3B6C083E" w:rsidR="00C56E21" w:rsidRDefault="00C56E21">
          <w:pPr>
            <w:pStyle w:val="TOC3"/>
            <w:tabs>
              <w:tab w:val="right" w:leader="dot" w:pos="9016"/>
            </w:tabs>
            <w:rPr>
              <w:noProof/>
            </w:rPr>
          </w:pPr>
          <w:hyperlink w:anchor="_Toc198041316" w:history="1">
            <w:r w:rsidRPr="00584569">
              <w:rPr>
                <w:rStyle w:val="Hyperlink"/>
                <w:rFonts w:ascii="Arial Nova Light" w:eastAsiaTheme="majorEastAsia" w:hAnsi="Arial Nova Light" w:cstheme="majorBidi"/>
                <w:noProof/>
              </w:rPr>
              <w:t>Consider innovative proposals</w:t>
            </w:r>
            <w:r>
              <w:rPr>
                <w:noProof/>
                <w:webHidden/>
              </w:rPr>
              <w:tab/>
            </w:r>
            <w:r>
              <w:rPr>
                <w:noProof/>
                <w:webHidden/>
              </w:rPr>
              <w:fldChar w:fldCharType="begin"/>
            </w:r>
            <w:r>
              <w:rPr>
                <w:noProof/>
                <w:webHidden/>
              </w:rPr>
              <w:instrText xml:space="preserve"> PAGEREF _Toc198041316 \h </w:instrText>
            </w:r>
            <w:r>
              <w:rPr>
                <w:noProof/>
                <w:webHidden/>
              </w:rPr>
            </w:r>
            <w:r>
              <w:rPr>
                <w:noProof/>
                <w:webHidden/>
              </w:rPr>
              <w:fldChar w:fldCharType="separate"/>
            </w:r>
            <w:r w:rsidR="00BB31AE">
              <w:rPr>
                <w:noProof/>
                <w:webHidden/>
              </w:rPr>
              <w:t>8</w:t>
            </w:r>
            <w:r>
              <w:rPr>
                <w:noProof/>
                <w:webHidden/>
              </w:rPr>
              <w:fldChar w:fldCharType="end"/>
            </w:r>
          </w:hyperlink>
        </w:p>
        <w:p w14:paraId="07C43D0C" w14:textId="1D605BA6" w:rsidR="00C56E21" w:rsidRDefault="00C56E21">
          <w:pPr>
            <w:pStyle w:val="TOC3"/>
            <w:tabs>
              <w:tab w:val="right" w:leader="dot" w:pos="9016"/>
            </w:tabs>
            <w:rPr>
              <w:noProof/>
            </w:rPr>
          </w:pPr>
          <w:hyperlink w:anchor="_Toc198041317" w:history="1">
            <w:r w:rsidRPr="00584569">
              <w:rPr>
                <w:rStyle w:val="Hyperlink"/>
                <w:rFonts w:ascii="Arial Nova Light" w:eastAsiaTheme="majorEastAsia" w:hAnsi="Arial Nova Light" w:cstheme="majorBidi"/>
                <w:noProof/>
              </w:rPr>
              <w:t>Expedite payment</w:t>
            </w:r>
            <w:r>
              <w:rPr>
                <w:noProof/>
                <w:webHidden/>
              </w:rPr>
              <w:tab/>
            </w:r>
            <w:r>
              <w:rPr>
                <w:noProof/>
                <w:webHidden/>
              </w:rPr>
              <w:fldChar w:fldCharType="begin"/>
            </w:r>
            <w:r>
              <w:rPr>
                <w:noProof/>
                <w:webHidden/>
              </w:rPr>
              <w:instrText xml:space="preserve"> PAGEREF _Toc198041317 \h </w:instrText>
            </w:r>
            <w:r>
              <w:rPr>
                <w:noProof/>
                <w:webHidden/>
              </w:rPr>
            </w:r>
            <w:r>
              <w:rPr>
                <w:noProof/>
                <w:webHidden/>
              </w:rPr>
              <w:fldChar w:fldCharType="separate"/>
            </w:r>
            <w:r w:rsidR="00BB31AE">
              <w:rPr>
                <w:noProof/>
                <w:webHidden/>
              </w:rPr>
              <w:t>8</w:t>
            </w:r>
            <w:r>
              <w:rPr>
                <w:noProof/>
                <w:webHidden/>
              </w:rPr>
              <w:fldChar w:fldCharType="end"/>
            </w:r>
          </w:hyperlink>
        </w:p>
        <w:p w14:paraId="0E66A671" w14:textId="27428442" w:rsidR="00C56E21" w:rsidRDefault="00C56E21">
          <w:pPr>
            <w:pStyle w:val="TOC2"/>
            <w:tabs>
              <w:tab w:val="right" w:leader="dot" w:pos="9016"/>
            </w:tabs>
            <w:rPr>
              <w:noProof/>
            </w:rPr>
          </w:pPr>
          <w:hyperlink w:anchor="_Toc198041318" w:history="1">
            <w:r w:rsidRPr="00584569">
              <w:rPr>
                <w:rStyle w:val="Hyperlink"/>
                <w:noProof/>
              </w:rPr>
              <w:t>Observe principles of behaving ethically, and embed integrity, probity and accountability</w:t>
            </w:r>
            <w:r>
              <w:rPr>
                <w:noProof/>
                <w:webHidden/>
              </w:rPr>
              <w:tab/>
            </w:r>
            <w:r>
              <w:rPr>
                <w:noProof/>
                <w:webHidden/>
              </w:rPr>
              <w:fldChar w:fldCharType="begin"/>
            </w:r>
            <w:r>
              <w:rPr>
                <w:noProof/>
                <w:webHidden/>
              </w:rPr>
              <w:instrText xml:space="preserve"> PAGEREF _Toc198041318 \h </w:instrText>
            </w:r>
            <w:r>
              <w:rPr>
                <w:noProof/>
                <w:webHidden/>
              </w:rPr>
            </w:r>
            <w:r>
              <w:rPr>
                <w:noProof/>
                <w:webHidden/>
              </w:rPr>
              <w:fldChar w:fldCharType="separate"/>
            </w:r>
            <w:r w:rsidR="00BB31AE">
              <w:rPr>
                <w:noProof/>
                <w:webHidden/>
              </w:rPr>
              <w:t>9</w:t>
            </w:r>
            <w:r>
              <w:rPr>
                <w:noProof/>
                <w:webHidden/>
              </w:rPr>
              <w:fldChar w:fldCharType="end"/>
            </w:r>
          </w:hyperlink>
        </w:p>
        <w:p w14:paraId="130BEF8E" w14:textId="396A5BCB" w:rsidR="00C56E21" w:rsidRDefault="00C56E21">
          <w:pPr>
            <w:pStyle w:val="TOC2"/>
            <w:tabs>
              <w:tab w:val="right" w:leader="dot" w:pos="9016"/>
            </w:tabs>
            <w:rPr>
              <w:noProof/>
            </w:rPr>
          </w:pPr>
          <w:hyperlink w:anchor="_Toc198041319" w:history="1">
            <w:r w:rsidRPr="00584569">
              <w:rPr>
                <w:rStyle w:val="Hyperlink"/>
                <w:noProof/>
              </w:rPr>
              <w:t>Continue ‘business-as-usual’ procurement where possible</w:t>
            </w:r>
            <w:r>
              <w:rPr>
                <w:noProof/>
                <w:webHidden/>
              </w:rPr>
              <w:tab/>
            </w:r>
            <w:r>
              <w:rPr>
                <w:noProof/>
                <w:webHidden/>
              </w:rPr>
              <w:fldChar w:fldCharType="begin"/>
            </w:r>
            <w:r>
              <w:rPr>
                <w:noProof/>
                <w:webHidden/>
              </w:rPr>
              <w:instrText xml:space="preserve"> PAGEREF _Toc198041319 \h </w:instrText>
            </w:r>
            <w:r>
              <w:rPr>
                <w:noProof/>
                <w:webHidden/>
              </w:rPr>
            </w:r>
            <w:r>
              <w:rPr>
                <w:noProof/>
                <w:webHidden/>
              </w:rPr>
              <w:fldChar w:fldCharType="separate"/>
            </w:r>
            <w:r w:rsidR="00BB31AE">
              <w:rPr>
                <w:noProof/>
                <w:webHidden/>
              </w:rPr>
              <w:t>9</w:t>
            </w:r>
            <w:r>
              <w:rPr>
                <w:noProof/>
                <w:webHidden/>
              </w:rPr>
              <w:fldChar w:fldCharType="end"/>
            </w:r>
          </w:hyperlink>
        </w:p>
        <w:p w14:paraId="4BF1DE65" w14:textId="640658F5" w:rsidR="00C56E21" w:rsidRDefault="00C56E21">
          <w:pPr>
            <w:pStyle w:val="TOC1"/>
            <w:tabs>
              <w:tab w:val="right" w:leader="dot" w:pos="9016"/>
            </w:tabs>
            <w:rPr>
              <w:noProof/>
            </w:rPr>
          </w:pPr>
          <w:hyperlink w:anchor="_Toc198041320" w:history="1">
            <w:r w:rsidRPr="00584569">
              <w:rPr>
                <w:rStyle w:val="Hyperlink"/>
                <w:noProof/>
              </w:rPr>
              <w:t>Further information</w:t>
            </w:r>
            <w:r>
              <w:rPr>
                <w:noProof/>
                <w:webHidden/>
              </w:rPr>
              <w:tab/>
            </w:r>
            <w:r>
              <w:rPr>
                <w:noProof/>
                <w:webHidden/>
              </w:rPr>
              <w:fldChar w:fldCharType="begin"/>
            </w:r>
            <w:r>
              <w:rPr>
                <w:noProof/>
                <w:webHidden/>
              </w:rPr>
              <w:instrText xml:space="preserve"> PAGEREF _Toc198041320 \h </w:instrText>
            </w:r>
            <w:r>
              <w:rPr>
                <w:noProof/>
                <w:webHidden/>
              </w:rPr>
            </w:r>
            <w:r>
              <w:rPr>
                <w:noProof/>
                <w:webHidden/>
              </w:rPr>
              <w:fldChar w:fldCharType="separate"/>
            </w:r>
            <w:r w:rsidR="00BB31AE">
              <w:rPr>
                <w:noProof/>
                <w:webHidden/>
              </w:rPr>
              <w:t>9</w:t>
            </w:r>
            <w:r>
              <w:rPr>
                <w:noProof/>
                <w:webHidden/>
              </w:rPr>
              <w:fldChar w:fldCharType="end"/>
            </w:r>
          </w:hyperlink>
        </w:p>
        <w:p w14:paraId="18EDB14B" w14:textId="3930C4BE" w:rsidR="00C56E21" w:rsidRDefault="00C56E21">
          <w:pPr>
            <w:pStyle w:val="TOC2"/>
            <w:tabs>
              <w:tab w:val="right" w:leader="dot" w:pos="9016"/>
            </w:tabs>
            <w:rPr>
              <w:noProof/>
            </w:rPr>
          </w:pPr>
          <w:hyperlink w:anchor="_Toc198041321" w:history="1">
            <w:r w:rsidRPr="00584569">
              <w:rPr>
                <w:rStyle w:val="Hyperlink"/>
                <w:noProof/>
              </w:rPr>
              <w:t>Contact us</w:t>
            </w:r>
            <w:r>
              <w:rPr>
                <w:noProof/>
                <w:webHidden/>
              </w:rPr>
              <w:tab/>
            </w:r>
            <w:r>
              <w:rPr>
                <w:noProof/>
                <w:webHidden/>
              </w:rPr>
              <w:fldChar w:fldCharType="begin"/>
            </w:r>
            <w:r>
              <w:rPr>
                <w:noProof/>
                <w:webHidden/>
              </w:rPr>
              <w:instrText xml:space="preserve"> PAGEREF _Toc198041321 \h </w:instrText>
            </w:r>
            <w:r>
              <w:rPr>
                <w:noProof/>
                <w:webHidden/>
              </w:rPr>
            </w:r>
            <w:r>
              <w:rPr>
                <w:noProof/>
                <w:webHidden/>
              </w:rPr>
              <w:fldChar w:fldCharType="separate"/>
            </w:r>
            <w:r w:rsidR="00BB31AE">
              <w:rPr>
                <w:noProof/>
                <w:webHidden/>
              </w:rPr>
              <w:t>9</w:t>
            </w:r>
            <w:r>
              <w:rPr>
                <w:noProof/>
                <w:webHidden/>
              </w:rPr>
              <w:fldChar w:fldCharType="end"/>
            </w:r>
          </w:hyperlink>
        </w:p>
        <w:p w14:paraId="71B75399" w14:textId="3EA2A63C" w:rsidR="00C56E21" w:rsidRDefault="00C56E21">
          <w:pPr>
            <w:pStyle w:val="TOC2"/>
            <w:tabs>
              <w:tab w:val="right" w:leader="dot" w:pos="9016"/>
            </w:tabs>
            <w:rPr>
              <w:noProof/>
            </w:rPr>
          </w:pPr>
          <w:hyperlink w:anchor="_Toc198041322" w:history="1">
            <w:r w:rsidRPr="00584569">
              <w:rPr>
                <w:rStyle w:val="Hyperlink"/>
                <w:noProof/>
              </w:rPr>
              <w:t>Links</w:t>
            </w:r>
            <w:r>
              <w:rPr>
                <w:noProof/>
                <w:webHidden/>
              </w:rPr>
              <w:tab/>
            </w:r>
            <w:r>
              <w:rPr>
                <w:noProof/>
                <w:webHidden/>
              </w:rPr>
              <w:fldChar w:fldCharType="begin"/>
            </w:r>
            <w:r>
              <w:rPr>
                <w:noProof/>
                <w:webHidden/>
              </w:rPr>
              <w:instrText xml:space="preserve"> PAGEREF _Toc198041322 \h </w:instrText>
            </w:r>
            <w:r>
              <w:rPr>
                <w:noProof/>
                <w:webHidden/>
              </w:rPr>
            </w:r>
            <w:r>
              <w:rPr>
                <w:noProof/>
                <w:webHidden/>
              </w:rPr>
              <w:fldChar w:fldCharType="separate"/>
            </w:r>
            <w:r w:rsidR="00BB31AE">
              <w:rPr>
                <w:noProof/>
                <w:webHidden/>
              </w:rPr>
              <w:t>9</w:t>
            </w:r>
            <w:r>
              <w:rPr>
                <w:noProof/>
                <w:webHidden/>
              </w:rPr>
              <w:fldChar w:fldCharType="end"/>
            </w:r>
          </w:hyperlink>
        </w:p>
        <w:p w14:paraId="210F0E1E" w14:textId="4B7778F0" w:rsidR="00C56E21" w:rsidRDefault="00C56E21">
          <w:pPr>
            <w:pStyle w:val="TOC1"/>
            <w:tabs>
              <w:tab w:val="right" w:leader="dot" w:pos="9016"/>
            </w:tabs>
            <w:rPr>
              <w:noProof/>
            </w:rPr>
          </w:pPr>
          <w:hyperlink w:anchor="_Toc198041323" w:history="1">
            <w:r w:rsidRPr="00584569">
              <w:rPr>
                <w:rStyle w:val="Hyperlink"/>
                <w:b/>
                <w:noProof/>
              </w:rPr>
              <w:t>Appendix 1</w:t>
            </w:r>
            <w:r w:rsidRPr="00584569">
              <w:rPr>
                <w:rStyle w:val="Hyperlink"/>
                <w:noProof/>
              </w:rPr>
              <w:t>: During and after emergency actions</w:t>
            </w:r>
            <w:r>
              <w:rPr>
                <w:noProof/>
                <w:webHidden/>
              </w:rPr>
              <w:tab/>
            </w:r>
            <w:r>
              <w:rPr>
                <w:noProof/>
                <w:webHidden/>
              </w:rPr>
              <w:fldChar w:fldCharType="begin"/>
            </w:r>
            <w:r>
              <w:rPr>
                <w:noProof/>
                <w:webHidden/>
              </w:rPr>
              <w:instrText xml:space="preserve"> PAGEREF _Toc198041323 \h </w:instrText>
            </w:r>
            <w:r>
              <w:rPr>
                <w:noProof/>
                <w:webHidden/>
              </w:rPr>
            </w:r>
            <w:r>
              <w:rPr>
                <w:noProof/>
                <w:webHidden/>
              </w:rPr>
              <w:fldChar w:fldCharType="separate"/>
            </w:r>
            <w:r w:rsidR="00BB31AE">
              <w:rPr>
                <w:noProof/>
                <w:webHidden/>
              </w:rPr>
              <w:t>11</w:t>
            </w:r>
            <w:r>
              <w:rPr>
                <w:noProof/>
                <w:webHidden/>
              </w:rPr>
              <w:fldChar w:fldCharType="end"/>
            </w:r>
          </w:hyperlink>
        </w:p>
        <w:p w14:paraId="06BAB528" w14:textId="599D605A" w:rsidR="00C56E21" w:rsidRPr="00C56E21" w:rsidRDefault="00C56E21" w:rsidP="00C56E21">
          <w:r w:rsidRPr="00C56E21">
            <w:rPr>
              <w:b/>
              <w:bCs/>
              <w:noProof/>
            </w:rPr>
            <w:fldChar w:fldCharType="end"/>
          </w:r>
        </w:p>
      </w:sdtContent>
    </w:sdt>
    <w:p w14:paraId="43C47B2D" w14:textId="77777777" w:rsidR="00C56E21" w:rsidRPr="00C56E21" w:rsidRDefault="00C56E21" w:rsidP="00C56E21">
      <w:pPr>
        <w:spacing w:line="259" w:lineRule="auto"/>
        <w:rPr>
          <w:rFonts w:ascii="Arial Nova Light" w:eastAsiaTheme="majorEastAsia" w:hAnsi="Arial Nova Light" w:cstheme="majorBidi"/>
          <w:color w:val="4A2366" w:themeColor="accent2"/>
          <w:sz w:val="36"/>
          <w:szCs w:val="32"/>
        </w:rPr>
      </w:pPr>
      <w:bookmarkStart w:id="0" w:name="_Hlk20839838"/>
      <w:r w:rsidRPr="00C56E21">
        <w:br w:type="page"/>
      </w:r>
    </w:p>
    <w:p w14:paraId="63B6374D" w14:textId="77777777" w:rsidR="00C56E21" w:rsidRPr="00C56E21" w:rsidRDefault="00C56E21" w:rsidP="00C56E21">
      <w:pPr>
        <w:pStyle w:val="Heading1"/>
      </w:pPr>
      <w:bookmarkStart w:id="1" w:name="_Toc198041299"/>
      <w:r w:rsidRPr="00C56E21">
        <w:t>Policy context</w:t>
      </w:r>
      <w:bookmarkEnd w:id="1"/>
    </w:p>
    <w:p w14:paraId="60746986" w14:textId="77777777" w:rsidR="00C56E21" w:rsidRPr="00C56E21" w:rsidRDefault="00C56E21" w:rsidP="00C56E21">
      <w:r w:rsidRPr="00C56E21">
        <w:t xml:space="preserve">Clause 45 of the </w:t>
      </w:r>
      <w:hyperlink r:id="rId9" w:anchor="accountable-officers" w:history="1">
        <w:r w:rsidRPr="00C56E21">
          <w:rPr>
            <w:color w:val="007681" w:themeColor="hyperlink"/>
            <w:u w:val="single"/>
          </w:rPr>
          <w:t>Queensland Procurement Policy (QPP)</w:t>
        </w:r>
      </w:hyperlink>
      <w:r w:rsidRPr="00C56E21">
        <w:t xml:space="preserve"> requires accountable officers to ensure their agencies follow the </w:t>
      </w:r>
      <w:r w:rsidRPr="00C56E21">
        <w:rPr>
          <w:i/>
          <w:iCs/>
        </w:rPr>
        <w:t xml:space="preserve">Procuring during an emergency </w:t>
      </w:r>
      <w:r w:rsidRPr="00C56E21">
        <w:t xml:space="preserve">guide (this guide) during declared emergencies. </w:t>
      </w:r>
    </w:p>
    <w:p w14:paraId="6D0130BD" w14:textId="77777777" w:rsidR="00C56E21" w:rsidRPr="00C56E21" w:rsidRDefault="00C56E21" w:rsidP="00C56E21">
      <w:r w:rsidRPr="00C56E21">
        <w:t>The QPP defines a</w:t>
      </w:r>
      <w:r w:rsidRPr="00C56E21">
        <w:rPr>
          <w:b/>
          <w:bCs/>
        </w:rPr>
        <w:t xml:space="preserve"> </w:t>
      </w:r>
      <w:r w:rsidRPr="00C56E21">
        <w:t>‘</w:t>
      </w:r>
      <w:hyperlink r:id="rId10" w:anchor="D" w:history="1">
        <w:r w:rsidRPr="00C56E21">
          <w:rPr>
            <w:color w:val="007681" w:themeColor="hyperlink"/>
            <w:u w:val="single"/>
          </w:rPr>
          <w:t>declared emergency</w:t>
        </w:r>
      </w:hyperlink>
      <w:r w:rsidRPr="00C56E21">
        <w:t xml:space="preserve">’ as a declaration of an emergency by the Australian or Queensland governments. For other key terms used in this guide, please </w:t>
      </w:r>
      <w:hyperlink r:id="rId11" w:history="1">
        <w:r w:rsidRPr="00C56E21">
          <w:rPr>
            <w:color w:val="007681" w:themeColor="hyperlink"/>
            <w:u w:val="single"/>
          </w:rPr>
          <w:t>refer to Section 5 of the QPP</w:t>
        </w:r>
      </w:hyperlink>
      <w:r w:rsidRPr="00C56E21">
        <w:t>.</w:t>
      </w:r>
    </w:p>
    <w:p w14:paraId="61B7B48D" w14:textId="77777777" w:rsidR="00C56E21" w:rsidRPr="00C56E21" w:rsidRDefault="00C56E21" w:rsidP="00C56E21">
      <w:pPr>
        <w:pStyle w:val="Heading1"/>
      </w:pPr>
      <w:bookmarkStart w:id="2" w:name="_Toc198041300"/>
      <w:r w:rsidRPr="00C56E21">
        <w:t>Purpose</w:t>
      </w:r>
      <w:bookmarkEnd w:id="2"/>
    </w:p>
    <w:p w14:paraId="5F9662A8" w14:textId="77777777" w:rsidR="00C56E21" w:rsidRPr="00C56E21" w:rsidRDefault="00C56E21" w:rsidP="00C56E21">
      <w:r w:rsidRPr="00C56E21">
        <w:t>This guide supports Queensland Government staff (buyers) and procurement decision-makers to procure goods and services during declared emergencies in a way that:</w:t>
      </w:r>
    </w:p>
    <w:p w14:paraId="2753B447" w14:textId="77777777" w:rsidR="00C56E21" w:rsidRPr="00C56E21" w:rsidRDefault="00C56E21" w:rsidP="00C56E21">
      <w:pPr>
        <w:numPr>
          <w:ilvl w:val="0"/>
          <w:numId w:val="12"/>
        </w:numPr>
        <w:spacing w:after="60" w:line="260" w:lineRule="exact"/>
      </w:pPr>
      <w:r w:rsidRPr="00C56E21">
        <w:t>demonstrates responsible economic management of public funds</w:t>
      </w:r>
    </w:p>
    <w:p w14:paraId="5137DB30" w14:textId="77777777" w:rsidR="00C56E21" w:rsidRPr="00C56E21" w:rsidRDefault="00C56E21" w:rsidP="00C56E21">
      <w:pPr>
        <w:numPr>
          <w:ilvl w:val="0"/>
          <w:numId w:val="12"/>
        </w:numPr>
        <w:spacing w:after="60" w:line="260" w:lineRule="exact"/>
      </w:pPr>
      <w:r w:rsidRPr="00C56E21">
        <w:t>aligns with applicable whole-of-government disaster/emergency management frameworks.</w:t>
      </w:r>
    </w:p>
    <w:p w14:paraId="66E0A0A5" w14:textId="77777777" w:rsidR="00C56E21" w:rsidRPr="00C56E21" w:rsidRDefault="00C56E21" w:rsidP="00C56E21">
      <w:pPr>
        <w:pStyle w:val="Heading1"/>
      </w:pPr>
      <w:bookmarkStart w:id="3" w:name="_Toc198041301"/>
      <w:r w:rsidRPr="00C56E21">
        <w:t>Agency responsibilities</w:t>
      </w:r>
      <w:bookmarkEnd w:id="3"/>
    </w:p>
    <w:p w14:paraId="527FBC79" w14:textId="77777777" w:rsidR="00C56E21" w:rsidRPr="00C56E21" w:rsidRDefault="00C56E21" w:rsidP="00C56E21">
      <w:r w:rsidRPr="00C56E21">
        <w:t>Agencies should:</w:t>
      </w:r>
    </w:p>
    <w:p w14:paraId="096E4254" w14:textId="77777777" w:rsidR="00C56E21" w:rsidRPr="00C56E21" w:rsidRDefault="00C56E21" w:rsidP="00C56E21">
      <w:pPr>
        <w:numPr>
          <w:ilvl w:val="0"/>
          <w:numId w:val="15"/>
        </w:numPr>
        <w:spacing w:after="60" w:line="260" w:lineRule="exact"/>
      </w:pPr>
      <w:r w:rsidRPr="00C56E21">
        <w:t>adopt this guide as-is, or use it to complement its emergency procurement plans and/or procedures</w:t>
      </w:r>
    </w:p>
    <w:p w14:paraId="65F35838" w14:textId="77777777" w:rsidR="00C56E21" w:rsidRPr="00C56E21" w:rsidRDefault="00C56E21" w:rsidP="00C56E21">
      <w:pPr>
        <w:numPr>
          <w:ilvl w:val="0"/>
          <w:numId w:val="15"/>
        </w:numPr>
        <w:spacing w:after="60" w:line="260" w:lineRule="exact"/>
      </w:pPr>
      <w:r w:rsidRPr="00C56E21">
        <w:t>distribute emergency procurement plans and/or procedures to all staff</w:t>
      </w:r>
    </w:p>
    <w:p w14:paraId="438C5607" w14:textId="77777777" w:rsidR="00C56E21" w:rsidRPr="00C56E21" w:rsidRDefault="00C56E21" w:rsidP="00C56E21">
      <w:pPr>
        <w:numPr>
          <w:ilvl w:val="0"/>
          <w:numId w:val="15"/>
        </w:numPr>
        <w:spacing w:after="60" w:line="260" w:lineRule="exact"/>
      </w:pPr>
      <w:r w:rsidRPr="00C56E21">
        <w:t>avoid using emergency procurement provisions to circumvent appropriate planning, approvals and competitive procurement processes.</w:t>
      </w:r>
    </w:p>
    <w:p w14:paraId="79CD23C8" w14:textId="77777777" w:rsidR="00C56E21" w:rsidRPr="00C56E21" w:rsidRDefault="00C56E21" w:rsidP="00C56E21">
      <w:r w:rsidRPr="00C56E21">
        <w:t xml:space="preserve">When procuring during an emergency: </w:t>
      </w:r>
    </w:p>
    <w:p w14:paraId="4DE2964F" w14:textId="77777777" w:rsidR="00C56E21" w:rsidRPr="00C56E21" w:rsidRDefault="00C56E21" w:rsidP="00C56E21">
      <w:pPr>
        <w:numPr>
          <w:ilvl w:val="0"/>
          <w:numId w:val="13"/>
        </w:numPr>
        <w:spacing w:after="60" w:line="260" w:lineRule="exact"/>
      </w:pPr>
      <w:r w:rsidRPr="00C56E21">
        <w:t>follow your agency’s emergency procurement plan and procedures</w:t>
      </w:r>
    </w:p>
    <w:p w14:paraId="08AD28D9" w14:textId="77777777" w:rsidR="00C56E21" w:rsidRPr="00C56E21" w:rsidRDefault="00C56E21" w:rsidP="00C56E21">
      <w:pPr>
        <w:numPr>
          <w:ilvl w:val="0"/>
          <w:numId w:val="13"/>
        </w:numPr>
        <w:spacing w:after="60" w:line="260" w:lineRule="exact"/>
      </w:pPr>
      <w:r w:rsidRPr="00C56E21">
        <w:t xml:space="preserve">achieve value for money wherever possible, in accordance with the </w:t>
      </w:r>
      <w:hyperlink r:id="rId12" w:history="1">
        <w:r w:rsidRPr="00C56E21">
          <w:rPr>
            <w:color w:val="007681" w:themeColor="hyperlink"/>
            <w:u w:val="single"/>
          </w:rPr>
          <w:t>QPP</w:t>
        </w:r>
      </w:hyperlink>
    </w:p>
    <w:p w14:paraId="7604BFA1" w14:textId="77777777" w:rsidR="00C56E21" w:rsidRPr="00C56E21" w:rsidRDefault="00C56E21" w:rsidP="00C56E21">
      <w:pPr>
        <w:numPr>
          <w:ilvl w:val="0"/>
          <w:numId w:val="13"/>
        </w:numPr>
        <w:spacing w:after="60" w:line="260" w:lineRule="exact"/>
      </w:pPr>
      <w:r w:rsidRPr="00C56E21">
        <w:t>secure appropriate authorisation and maintain written records of all decisions</w:t>
      </w:r>
    </w:p>
    <w:p w14:paraId="2F388989" w14:textId="77777777" w:rsidR="00C56E21" w:rsidRPr="00C56E21" w:rsidRDefault="00C56E21" w:rsidP="00C56E21">
      <w:pPr>
        <w:numPr>
          <w:ilvl w:val="0"/>
          <w:numId w:val="13"/>
        </w:numPr>
        <w:spacing w:after="60" w:line="260" w:lineRule="exact"/>
      </w:pPr>
      <w:r w:rsidRPr="00C56E21">
        <w:t xml:space="preserve">consult procurement, commercial and/or legal advisors as needed.  </w:t>
      </w:r>
    </w:p>
    <w:p w14:paraId="270124F6" w14:textId="77777777" w:rsidR="00C56E21" w:rsidRPr="00C56E21" w:rsidRDefault="00C56E21" w:rsidP="00C56E21">
      <w:pPr>
        <w:pStyle w:val="Heading1"/>
      </w:pPr>
      <w:bookmarkStart w:id="4" w:name="_Toc198041302"/>
      <w:r w:rsidRPr="00C56E21">
        <w:t>Emergency definition</w:t>
      </w:r>
      <w:bookmarkEnd w:id="4"/>
    </w:p>
    <w:p w14:paraId="71F3C330" w14:textId="77777777" w:rsidR="00C56E21" w:rsidRPr="00C56E21" w:rsidRDefault="00C56E21" w:rsidP="00C56E21">
      <w:r w:rsidRPr="00C56E21">
        <w:t>An emergency is a sudden unforeseen event that can result in injury, loss of life or critical damage to property or infrastructure.</w:t>
      </w:r>
    </w:p>
    <w:p w14:paraId="2F93EFC4" w14:textId="77777777" w:rsidR="00C56E21" w:rsidRPr="00C56E21" w:rsidRDefault="00C56E21" w:rsidP="00C56E21">
      <w:r w:rsidRPr="00C56E21">
        <w:t>Emergency situations can include:</w:t>
      </w:r>
    </w:p>
    <w:p w14:paraId="5961F843" w14:textId="77777777" w:rsidR="00C56E21" w:rsidRPr="00C56E21" w:rsidRDefault="00C56E21" w:rsidP="00C56E21">
      <w:pPr>
        <w:numPr>
          <w:ilvl w:val="0"/>
          <w:numId w:val="16"/>
        </w:numPr>
        <w:spacing w:after="60" w:line="260" w:lineRule="exact"/>
      </w:pPr>
      <w:r w:rsidRPr="00C56E21">
        <w:t>natural or human-made disasters</w:t>
      </w:r>
    </w:p>
    <w:p w14:paraId="1E7DF5D0" w14:textId="77777777" w:rsidR="00C56E21" w:rsidRPr="00C56E21" w:rsidRDefault="00C56E21" w:rsidP="00C56E21">
      <w:pPr>
        <w:numPr>
          <w:ilvl w:val="0"/>
          <w:numId w:val="16"/>
        </w:numPr>
        <w:spacing w:after="60" w:line="260" w:lineRule="exact"/>
      </w:pPr>
      <w:r w:rsidRPr="00C56E21">
        <w:t>critical infrastructure or equipment failures</w:t>
      </w:r>
    </w:p>
    <w:p w14:paraId="614BED60" w14:textId="77777777" w:rsidR="00C56E21" w:rsidRPr="00C56E21" w:rsidRDefault="00C56E21" w:rsidP="00C56E21">
      <w:pPr>
        <w:numPr>
          <w:ilvl w:val="0"/>
          <w:numId w:val="16"/>
        </w:numPr>
        <w:spacing w:after="60" w:line="260" w:lineRule="exact"/>
      </w:pPr>
      <w:r w:rsidRPr="00C56E21">
        <w:t>critical health or environmental emergencies</w:t>
      </w:r>
    </w:p>
    <w:p w14:paraId="38DE5A49" w14:textId="77777777" w:rsidR="00C56E21" w:rsidRPr="00C56E21" w:rsidRDefault="00C56E21" w:rsidP="00C56E21">
      <w:pPr>
        <w:numPr>
          <w:ilvl w:val="0"/>
          <w:numId w:val="16"/>
        </w:numPr>
        <w:spacing w:after="60" w:line="260" w:lineRule="exact"/>
      </w:pPr>
      <w:r w:rsidRPr="00C56E21">
        <w:t xml:space="preserve">critical security incidents </w:t>
      </w:r>
    </w:p>
    <w:p w14:paraId="453A7743" w14:textId="77777777" w:rsidR="00C56E21" w:rsidRPr="00C56E21" w:rsidRDefault="00C56E21" w:rsidP="00C56E21">
      <w:pPr>
        <w:numPr>
          <w:ilvl w:val="0"/>
          <w:numId w:val="16"/>
        </w:numPr>
        <w:spacing w:after="60" w:line="260" w:lineRule="exact"/>
      </w:pPr>
      <w:r w:rsidRPr="00C56E21">
        <w:t>unanticipated disruptive events preventing an agency from performing a statutory or critical function within required timeframes.</w:t>
      </w:r>
    </w:p>
    <w:p w14:paraId="6EFE2FE3" w14:textId="77777777" w:rsidR="00C56E21" w:rsidRPr="00C56E21" w:rsidRDefault="00C56E21" w:rsidP="00C56E21">
      <w:r w:rsidRPr="00C56E21">
        <w:t xml:space="preserve">Emergency response requires balancing responsiveness against risk. Management of risks may include, but are not limited to, public health, bushfire, flood, chemical, biological or radiological hazards, heatwaves, pandemics, terrorism and public safety, states of emergency, disaster management or animal and plant diseases. These are governed by relevant legislation such as the </w:t>
      </w:r>
      <w:hyperlink r:id="rId13" w:history="1">
        <w:r w:rsidRPr="00C56E21">
          <w:rPr>
            <w:i/>
            <w:iCs/>
            <w:color w:val="007681" w:themeColor="hyperlink"/>
            <w:u w:val="single"/>
          </w:rPr>
          <w:t>Disaster Management Act 2003</w:t>
        </w:r>
      </w:hyperlink>
      <w:r w:rsidRPr="00C56E21">
        <w:t xml:space="preserve">, </w:t>
      </w:r>
      <w:hyperlink r:id="rId14" w:history="1">
        <w:r w:rsidRPr="00C56E21">
          <w:rPr>
            <w:i/>
            <w:iCs/>
            <w:color w:val="007681" w:themeColor="hyperlink"/>
            <w:u w:val="single"/>
          </w:rPr>
          <w:t>Fire and Emergency Services Act 1990</w:t>
        </w:r>
      </w:hyperlink>
      <w:r w:rsidRPr="00C56E21">
        <w:t xml:space="preserve">, </w:t>
      </w:r>
      <w:hyperlink r:id="rId15" w:history="1">
        <w:r w:rsidRPr="00C56E21">
          <w:rPr>
            <w:i/>
            <w:iCs/>
            <w:color w:val="007681" w:themeColor="hyperlink"/>
            <w:u w:val="single"/>
          </w:rPr>
          <w:t>Planning Act 2016</w:t>
        </w:r>
      </w:hyperlink>
      <w:r w:rsidRPr="00C56E21">
        <w:t xml:space="preserve">, </w:t>
      </w:r>
      <w:hyperlink r:id="rId16" w:history="1">
        <w:r w:rsidRPr="00C56E21">
          <w:rPr>
            <w:i/>
            <w:iCs/>
            <w:color w:val="007681" w:themeColor="hyperlink"/>
            <w:u w:val="single"/>
          </w:rPr>
          <w:t>Public Health Act 2005</w:t>
        </w:r>
      </w:hyperlink>
      <w:r w:rsidRPr="00C56E21">
        <w:t xml:space="preserve">, </w:t>
      </w:r>
      <w:hyperlink r:id="rId17" w:history="1">
        <w:r w:rsidRPr="00C56E21">
          <w:rPr>
            <w:i/>
            <w:iCs/>
            <w:color w:val="007681" w:themeColor="hyperlink"/>
            <w:u w:val="single"/>
          </w:rPr>
          <w:t>Public Health and Other Legislation (Public Health Emergency) Amendment Act 2020</w:t>
        </w:r>
      </w:hyperlink>
      <w:r w:rsidRPr="00C56E21">
        <w:rPr>
          <w:i/>
          <w:iCs/>
        </w:rPr>
        <w:t xml:space="preserve">, </w:t>
      </w:r>
      <w:hyperlink r:id="rId18" w:history="1">
        <w:r w:rsidRPr="00C56E21">
          <w:rPr>
            <w:i/>
            <w:iCs/>
            <w:color w:val="007681" w:themeColor="hyperlink"/>
            <w:u w:val="single"/>
          </w:rPr>
          <w:t>Public Safety Preservation Act 1986</w:t>
        </w:r>
      </w:hyperlink>
      <w:r w:rsidRPr="00C56E21">
        <w:rPr>
          <w:i/>
          <w:iCs/>
        </w:rPr>
        <w:t xml:space="preserve">, </w:t>
      </w:r>
      <w:hyperlink r:id="rId19" w:history="1">
        <w:r w:rsidRPr="00C56E21">
          <w:rPr>
            <w:i/>
            <w:iCs/>
            <w:color w:val="007681" w:themeColor="hyperlink"/>
            <w:u w:val="single"/>
          </w:rPr>
          <w:t>Biosecurity Act 2014</w:t>
        </w:r>
      </w:hyperlink>
      <w:r w:rsidRPr="00C56E21">
        <w:rPr>
          <w:i/>
          <w:iCs/>
        </w:rPr>
        <w:t xml:space="preserve"> and </w:t>
      </w:r>
      <w:hyperlink r:id="rId20" w:history="1">
        <w:r w:rsidRPr="00C56E21">
          <w:rPr>
            <w:i/>
            <w:iCs/>
            <w:color w:val="007681" w:themeColor="hyperlink"/>
            <w:u w:val="single"/>
          </w:rPr>
          <w:t>State Transport Act 1938</w:t>
        </w:r>
      </w:hyperlink>
      <w:r w:rsidRPr="00C56E21">
        <w:t>.</w:t>
      </w:r>
    </w:p>
    <w:p w14:paraId="287FFC8B" w14:textId="77777777" w:rsidR="00C56E21" w:rsidRPr="00C56E21" w:rsidRDefault="00C56E21" w:rsidP="00C56E21">
      <w:pPr>
        <w:pStyle w:val="Heading1"/>
      </w:pPr>
      <w:bookmarkStart w:id="5" w:name="_Toc198041303"/>
      <w:r w:rsidRPr="00C56E21">
        <w:t>Who can declare an emergency?</w:t>
      </w:r>
      <w:bookmarkEnd w:id="5"/>
    </w:p>
    <w:p w14:paraId="51083BAF" w14:textId="77777777" w:rsidR="00C56E21" w:rsidRPr="00C56E21" w:rsidRDefault="00C56E21" w:rsidP="00C56E21">
      <w:r w:rsidRPr="00C56E21">
        <w:t>Emergencies can be declared by the:</w:t>
      </w:r>
    </w:p>
    <w:p w14:paraId="43E68496" w14:textId="77777777" w:rsidR="00C56E21" w:rsidRPr="00C56E21" w:rsidRDefault="00C56E21" w:rsidP="00C56E21">
      <w:pPr>
        <w:numPr>
          <w:ilvl w:val="0"/>
          <w:numId w:val="16"/>
        </w:numPr>
        <w:spacing w:after="60" w:line="260" w:lineRule="exact"/>
      </w:pPr>
      <w:r w:rsidRPr="00C56E21">
        <w:t xml:space="preserve">Queensland Government </w:t>
      </w:r>
    </w:p>
    <w:p w14:paraId="7D794A6D" w14:textId="77777777" w:rsidR="00C56E21" w:rsidRPr="00C56E21" w:rsidRDefault="00C56E21" w:rsidP="00C56E21">
      <w:pPr>
        <w:numPr>
          <w:ilvl w:val="0"/>
          <w:numId w:val="16"/>
        </w:numPr>
        <w:spacing w:after="60" w:line="260" w:lineRule="exact"/>
      </w:pPr>
      <w:r w:rsidRPr="00C56E21">
        <w:t xml:space="preserve">Local Government in Queensland </w:t>
      </w:r>
    </w:p>
    <w:p w14:paraId="312932EE" w14:textId="77777777" w:rsidR="00C56E21" w:rsidRPr="00C56E21" w:rsidRDefault="00C56E21" w:rsidP="00C56E21">
      <w:pPr>
        <w:numPr>
          <w:ilvl w:val="0"/>
          <w:numId w:val="16"/>
        </w:numPr>
        <w:spacing w:after="60" w:line="260" w:lineRule="exact"/>
      </w:pPr>
      <w:r w:rsidRPr="00C56E21">
        <w:t xml:space="preserve">Australian Government (e.g., human biosecurity emergencies under the </w:t>
      </w:r>
      <w:hyperlink r:id="rId21" w:history="1">
        <w:r w:rsidRPr="00C56E21">
          <w:rPr>
            <w:i/>
            <w:iCs/>
            <w:color w:val="007681" w:themeColor="hyperlink"/>
            <w:u w:val="single"/>
          </w:rPr>
          <w:t>Biosecurity Act 2015</w:t>
        </w:r>
        <w:r w:rsidRPr="00C56E21">
          <w:rPr>
            <w:color w:val="007681" w:themeColor="hyperlink"/>
            <w:u w:val="single"/>
          </w:rPr>
          <w:t xml:space="preserve"> (</w:t>
        </w:r>
        <w:proofErr w:type="spellStart"/>
        <w:r w:rsidRPr="00C56E21">
          <w:rPr>
            <w:color w:val="007681" w:themeColor="hyperlink"/>
            <w:u w:val="single"/>
          </w:rPr>
          <w:t>Cth</w:t>
        </w:r>
        <w:proofErr w:type="spellEnd"/>
        <w:r w:rsidRPr="00C56E21">
          <w:rPr>
            <w:color w:val="007681" w:themeColor="hyperlink"/>
            <w:u w:val="single"/>
          </w:rPr>
          <w:t>)</w:t>
        </w:r>
      </w:hyperlink>
      <w:r w:rsidRPr="00C56E21">
        <w:t xml:space="preserve">). </w:t>
      </w:r>
    </w:p>
    <w:p w14:paraId="1493ADB4" w14:textId="77777777" w:rsidR="00C56E21" w:rsidRPr="00C56E21" w:rsidRDefault="00C56E21" w:rsidP="00C56E21">
      <w:r w:rsidRPr="00C56E21">
        <w:t xml:space="preserve">Once declared, agency delegates can activate their respective emergency procurement plans and/or procedures for the duration of the emergency declaration, typically after consulting with key stakeholders like executive leadership and public safety agencies. For an outline of a typical emergency procurement process, please refer to </w:t>
      </w:r>
      <w:r w:rsidRPr="00C56E21">
        <w:rPr>
          <w:b/>
          <w:bCs/>
        </w:rPr>
        <w:t>Figure 1</w:t>
      </w:r>
      <w:r w:rsidRPr="00C56E21">
        <w:t xml:space="preserve">. </w:t>
      </w:r>
    </w:p>
    <w:p w14:paraId="007B92AF" w14:textId="77777777" w:rsidR="00C56E21" w:rsidRPr="00C56E21" w:rsidRDefault="00C56E21" w:rsidP="00C56E21">
      <w:r w:rsidRPr="00C56E21">
        <w:rPr>
          <w:b/>
          <w:bCs/>
        </w:rPr>
        <w:t>Figure 1:</w:t>
      </w:r>
      <w:r w:rsidRPr="00C56E21">
        <w:t xml:space="preserve"> Emergency procurement process</w:t>
      </w:r>
    </w:p>
    <w:p w14:paraId="1FB6F135" w14:textId="77777777" w:rsidR="00C56E21" w:rsidRPr="00C56E21" w:rsidRDefault="00C56E21" w:rsidP="00C56E21">
      <w:r w:rsidRPr="00C56E21">
        <w:rPr>
          <w:noProof/>
        </w:rPr>
        <w:drawing>
          <wp:anchor distT="0" distB="0" distL="114300" distR="114300" simplePos="0" relativeHeight="251660288" behindDoc="0" locked="0" layoutInCell="1" allowOverlap="1" wp14:anchorId="5AC76752" wp14:editId="1FDE9583">
            <wp:simplePos x="0" y="0"/>
            <wp:positionH relativeFrom="margin">
              <wp:posOffset>1446663</wp:posOffset>
            </wp:positionH>
            <wp:positionV relativeFrom="paragraph">
              <wp:posOffset>85118</wp:posOffset>
            </wp:positionV>
            <wp:extent cx="2831910" cy="1887835"/>
            <wp:effectExtent l="0" t="0" r="26035" b="17780"/>
            <wp:wrapNone/>
            <wp:docPr id="1024659567" name="Diagram 1">
              <a:extLst xmlns:a="http://schemas.openxmlformats.org/drawingml/2006/main">
                <a:ext uri="{FF2B5EF4-FFF2-40B4-BE49-F238E27FC236}">
                  <a16:creationId xmlns:a16="http://schemas.microsoft.com/office/drawing/2014/main" id="{D15CC342-47EC-212A-C47A-B0B7076CAADF}"/>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14:sizeRelH relativeFrom="page">
              <wp14:pctWidth>0</wp14:pctWidth>
            </wp14:sizeRelH>
            <wp14:sizeRelV relativeFrom="page">
              <wp14:pctHeight>0</wp14:pctHeight>
            </wp14:sizeRelV>
          </wp:anchor>
        </w:drawing>
      </w:r>
    </w:p>
    <w:p w14:paraId="4850497C" w14:textId="77777777" w:rsidR="00C56E21" w:rsidRPr="00C56E21" w:rsidRDefault="00C56E21" w:rsidP="00C56E21"/>
    <w:p w14:paraId="4B1FE71C" w14:textId="77777777" w:rsidR="00C56E21" w:rsidRPr="00C56E21" w:rsidRDefault="00C56E21" w:rsidP="00C56E21"/>
    <w:p w14:paraId="21F2033A" w14:textId="77777777" w:rsidR="00C56E21" w:rsidRPr="00C56E21" w:rsidRDefault="00C56E21" w:rsidP="00C56E21"/>
    <w:p w14:paraId="5C728AAE" w14:textId="77777777" w:rsidR="00C56E21" w:rsidRPr="00C56E21" w:rsidRDefault="00C56E21" w:rsidP="00C56E21"/>
    <w:p w14:paraId="313F2169" w14:textId="77777777" w:rsidR="00C56E21" w:rsidRPr="00C56E21" w:rsidRDefault="00C56E21" w:rsidP="00C56E21"/>
    <w:p w14:paraId="5DF177B5" w14:textId="77777777" w:rsidR="00C56E21" w:rsidRPr="00C56E21" w:rsidRDefault="00C56E21" w:rsidP="00C56E21"/>
    <w:p w14:paraId="138A4E4C" w14:textId="77777777" w:rsidR="00C56E21" w:rsidRPr="00C56E21" w:rsidRDefault="00C56E21" w:rsidP="00C56E21"/>
    <w:p w14:paraId="3BEA7088" w14:textId="77777777" w:rsidR="00C56E21" w:rsidRPr="00C56E21" w:rsidRDefault="00C56E21" w:rsidP="00C56E21">
      <w:pPr>
        <w:pStyle w:val="Heading1"/>
      </w:pPr>
      <w:bookmarkStart w:id="6" w:name="_Toc198041304"/>
      <w:r w:rsidRPr="00C56E21">
        <w:t>Key considerations when procuring during an emergency</w:t>
      </w:r>
      <w:bookmarkEnd w:id="6"/>
    </w:p>
    <w:p w14:paraId="2BEBF0B7" w14:textId="77777777" w:rsidR="00C56E21" w:rsidRPr="00C56E21" w:rsidRDefault="00C56E21" w:rsidP="00C56E21">
      <w:r w:rsidRPr="00C56E21">
        <w:t xml:space="preserve">Procuring during an emergency requires balancing urgency with good governance. While preserving life, safety and wellbeing is paramount decisions should still support government procurement outcomes wherever possible. </w:t>
      </w:r>
    </w:p>
    <w:p w14:paraId="157E781F" w14:textId="77777777" w:rsidR="00C56E21" w:rsidRPr="00C56E21" w:rsidRDefault="00C56E21" w:rsidP="00C56E21">
      <w:r w:rsidRPr="00C56E21">
        <w:t>Emergency procurement should be guided by the following key considerations:</w:t>
      </w:r>
    </w:p>
    <w:p w14:paraId="2FD2F65C" w14:textId="77777777" w:rsidR="00C56E21" w:rsidRPr="00C56E21" w:rsidRDefault="00C56E21" w:rsidP="00C56E21">
      <w:pPr>
        <w:numPr>
          <w:ilvl w:val="0"/>
          <w:numId w:val="17"/>
        </w:numPr>
        <w:spacing w:after="60" w:line="260" w:lineRule="exact"/>
      </w:pPr>
      <w:r w:rsidRPr="00C56E21">
        <w:t>Preserve life, safety and wellbeing</w:t>
      </w:r>
    </w:p>
    <w:p w14:paraId="4B41EAA2" w14:textId="77777777" w:rsidR="00C56E21" w:rsidRPr="00C56E21" w:rsidRDefault="00C56E21" w:rsidP="00C56E21">
      <w:pPr>
        <w:numPr>
          <w:ilvl w:val="0"/>
          <w:numId w:val="17"/>
        </w:numPr>
        <w:spacing w:after="60" w:line="260" w:lineRule="exact"/>
      </w:pPr>
      <w:r w:rsidRPr="00C56E21">
        <w:t>Support critical suppliers and rapid decision-making</w:t>
      </w:r>
    </w:p>
    <w:p w14:paraId="3AD32012" w14:textId="77777777" w:rsidR="00C56E21" w:rsidRPr="00C56E21" w:rsidRDefault="00C56E21" w:rsidP="00C56E21">
      <w:pPr>
        <w:numPr>
          <w:ilvl w:val="0"/>
          <w:numId w:val="17"/>
        </w:numPr>
        <w:spacing w:after="60" w:line="260" w:lineRule="exact"/>
      </w:pPr>
      <w:r w:rsidRPr="00C56E21">
        <w:t>Support diverse suppliers and innovation</w:t>
      </w:r>
    </w:p>
    <w:p w14:paraId="50821680" w14:textId="77777777" w:rsidR="00C56E21" w:rsidRPr="00C56E21" w:rsidRDefault="00C56E21" w:rsidP="00C56E21">
      <w:pPr>
        <w:numPr>
          <w:ilvl w:val="0"/>
          <w:numId w:val="17"/>
        </w:numPr>
        <w:spacing w:after="60" w:line="260" w:lineRule="exact"/>
      </w:pPr>
      <w:r w:rsidRPr="00C56E21">
        <w:t>Observe principles of behaving ethically, and embed integrity, probity and accountability</w:t>
      </w:r>
    </w:p>
    <w:p w14:paraId="29A5FCAD" w14:textId="77777777" w:rsidR="00C56E21" w:rsidRPr="00C56E21" w:rsidRDefault="00C56E21" w:rsidP="00C56E21">
      <w:pPr>
        <w:numPr>
          <w:ilvl w:val="0"/>
          <w:numId w:val="17"/>
        </w:numPr>
        <w:spacing w:after="60" w:line="260" w:lineRule="exact"/>
      </w:pPr>
      <w:r w:rsidRPr="00C56E21">
        <w:t>Continue ‘business-as-usual’ procurement where possible.</w:t>
      </w:r>
    </w:p>
    <w:p w14:paraId="5FDB39F5" w14:textId="77777777" w:rsidR="00C56E21" w:rsidRPr="00C56E21" w:rsidRDefault="00C56E21" w:rsidP="00C56E21">
      <w:pPr>
        <w:rPr>
          <w:b/>
          <w:bCs/>
        </w:rPr>
      </w:pPr>
      <w:r w:rsidRPr="00C56E21">
        <w:t>Where necessary, seek advice from the procurement function, category lead agency, commercial and/or legal advisors.</w:t>
      </w:r>
    </w:p>
    <w:p w14:paraId="784B6649" w14:textId="77777777" w:rsidR="00C56E21" w:rsidRPr="00C56E21" w:rsidRDefault="00C56E21" w:rsidP="00C56E21">
      <w:r w:rsidRPr="00C56E21">
        <w:t xml:space="preserve">For a quick reference list of key practical actions to take during, and after, an emergency, aligned with these key considerations, please refer to </w:t>
      </w:r>
      <w:r w:rsidRPr="00C56E21">
        <w:rPr>
          <w:b/>
          <w:bCs/>
        </w:rPr>
        <w:t>Appendix 1</w:t>
      </w:r>
      <w:r w:rsidRPr="00C56E21">
        <w:t>.</w:t>
      </w:r>
    </w:p>
    <w:p w14:paraId="7F9FE924" w14:textId="77777777" w:rsidR="00C56E21" w:rsidRPr="00C56E21" w:rsidRDefault="00C56E21" w:rsidP="00C56E21">
      <w:pPr>
        <w:pStyle w:val="Heading2"/>
      </w:pPr>
      <w:bookmarkStart w:id="7" w:name="_Toc198041305"/>
      <w:r w:rsidRPr="00C56E21">
        <w:t>Preserve life, safety and wellbeing</w:t>
      </w:r>
      <w:bookmarkEnd w:id="7"/>
    </w:p>
    <w:p w14:paraId="34BFF633" w14:textId="77777777" w:rsidR="00C56E21" w:rsidRPr="00C56E21" w:rsidRDefault="00C56E21" w:rsidP="00C56E21">
      <w:pPr>
        <w:pStyle w:val="Heading3"/>
      </w:pPr>
      <w:bookmarkStart w:id="8" w:name="_Toc198041306"/>
      <w:r w:rsidRPr="00C56E21">
        <w:t>Accelerated procurement</w:t>
      </w:r>
      <w:bookmarkEnd w:id="8"/>
    </w:p>
    <w:p w14:paraId="4354E090" w14:textId="77777777" w:rsidR="00C56E21" w:rsidRPr="00C56E21" w:rsidRDefault="00C56E21" w:rsidP="00C56E21">
      <w:r w:rsidRPr="00C56E21">
        <w:t xml:space="preserve">When traditional procurement processes will delay delivery of critical goods or services needed to protect life, safety and wellbeing, you can use accelerated procurement methods. This includes protecting both human and animal life (such as ensuring humane treatment of livestock). </w:t>
      </w:r>
    </w:p>
    <w:p w14:paraId="2A37CC94" w14:textId="77777777" w:rsidR="00C56E21" w:rsidRPr="00C56E21" w:rsidRDefault="00C56E21" w:rsidP="00C56E21">
      <w:r w:rsidRPr="00C56E21">
        <w:t>An accelerated process is supported by the QPP as the policy enables agencies to use the most appropriate procurement strategy and method, including flexible procurement techniques, for delivering the best outcome.</w:t>
      </w:r>
    </w:p>
    <w:p w14:paraId="39B0228E" w14:textId="77777777" w:rsidR="00C56E21" w:rsidRPr="00C56E21" w:rsidRDefault="00C56E21" w:rsidP="00C56E21">
      <w:pPr>
        <w:pStyle w:val="Heading3"/>
      </w:pPr>
      <w:bookmarkStart w:id="9" w:name="_Toc198041307"/>
      <w:r w:rsidRPr="00C56E21">
        <w:t>Using common-use supply arrangements (CUSAs)</w:t>
      </w:r>
      <w:bookmarkEnd w:id="9"/>
    </w:p>
    <w:p w14:paraId="352A84CB" w14:textId="77777777" w:rsidR="00C56E21" w:rsidRPr="00C56E21" w:rsidRDefault="00C56E21" w:rsidP="00C56E21">
      <w:r w:rsidRPr="00C56E21">
        <w:t xml:space="preserve">Wherever possible, search the </w:t>
      </w:r>
      <w:hyperlink r:id="rId27" w:history="1">
        <w:r w:rsidRPr="00C56E21">
          <w:rPr>
            <w:color w:val="007681" w:themeColor="hyperlink"/>
            <w:u w:val="single"/>
          </w:rPr>
          <w:t>Queensland</w:t>
        </w:r>
      </w:hyperlink>
      <w:r w:rsidRPr="00C56E21">
        <w:rPr>
          <w:color w:val="007681" w:themeColor="hyperlink"/>
          <w:u w:val="single"/>
        </w:rPr>
        <w:t xml:space="preserve"> Government Arrangements Directory (QGAD)</w:t>
      </w:r>
      <w:r w:rsidRPr="00C56E21">
        <w:rPr>
          <w:color w:val="007681" w:themeColor="hyperlink"/>
        </w:rPr>
        <w:t xml:space="preserve"> </w:t>
      </w:r>
      <w:r w:rsidRPr="00C56E21">
        <w:t xml:space="preserve">and use existing CUSAs as per </w:t>
      </w:r>
      <w:hyperlink r:id="rId28" w:history="1">
        <w:r w:rsidRPr="00C56E21">
          <w:rPr>
            <w:color w:val="007681" w:themeColor="hyperlink"/>
            <w:u w:val="single"/>
          </w:rPr>
          <w:t>Clause 9 of the QPP</w:t>
        </w:r>
      </w:hyperlink>
      <w:r w:rsidRPr="00C56E21">
        <w:t xml:space="preserve">. Depending on the buyer’s guide for the relevant CUSA, you may be able to source directly from suppliers on the CUSA, as they have already been through a tender process. </w:t>
      </w:r>
    </w:p>
    <w:p w14:paraId="3B35261B" w14:textId="77777777" w:rsidR="00C56E21" w:rsidRPr="00C56E21" w:rsidRDefault="00C56E21" w:rsidP="00C56E21">
      <w:r w:rsidRPr="00C56E21">
        <w:t xml:space="preserve">You can depart from CUSAs if you obtain an exemption approved by your relevant agency delegate. In addition to the situations described in </w:t>
      </w:r>
      <w:hyperlink r:id="rId29" w:history="1">
        <w:r w:rsidRPr="00C56E21">
          <w:rPr>
            <w:color w:val="007681" w:themeColor="hyperlink"/>
            <w:u w:val="single"/>
          </w:rPr>
          <w:t>Clause 9 of the QPP</w:t>
        </w:r>
      </w:hyperlink>
      <w:r w:rsidRPr="00C56E21">
        <w:t xml:space="preserve">, the exemption may be provided in a situation to meet an urgent need for essential goods or services during a declared emergency (e.g. saving or preserving life, securing urgent equipment such as medical equipment, ensuring the continued effective operation of critical infrastructure). Exemptions can be approved verbally first, with written follow-up. </w:t>
      </w:r>
    </w:p>
    <w:p w14:paraId="0103A2CB" w14:textId="77777777" w:rsidR="00C56E21" w:rsidRPr="00C56E21" w:rsidRDefault="00C56E21" w:rsidP="00C56E21">
      <w:pPr>
        <w:pStyle w:val="Heading3"/>
      </w:pPr>
      <w:bookmarkStart w:id="10" w:name="_Toc198041308"/>
      <w:r w:rsidRPr="00C56E21">
        <w:t>When procuring outside of CUSAs</w:t>
      </w:r>
      <w:bookmarkEnd w:id="10"/>
    </w:p>
    <w:p w14:paraId="0388F614" w14:textId="77777777" w:rsidR="00C56E21" w:rsidRPr="00C56E21" w:rsidRDefault="00C56E21" w:rsidP="00C56E21">
      <w:r w:rsidRPr="00C56E21">
        <w:t xml:space="preserve">If you need to procure outside established arrangements: </w:t>
      </w:r>
    </w:p>
    <w:p w14:paraId="385516D0" w14:textId="77777777" w:rsidR="00C56E21" w:rsidRPr="00C56E21" w:rsidRDefault="00C56E21" w:rsidP="00C56E21">
      <w:pPr>
        <w:numPr>
          <w:ilvl w:val="0"/>
          <w:numId w:val="9"/>
        </w:numPr>
        <w:spacing w:after="60" w:line="260" w:lineRule="exact"/>
      </w:pPr>
      <w:r w:rsidRPr="00C56E21">
        <w:t xml:space="preserve">verify the need is an emergency and prioritise accordingly </w:t>
      </w:r>
    </w:p>
    <w:p w14:paraId="3358FBB8" w14:textId="77777777" w:rsidR="00C56E21" w:rsidRPr="00C56E21" w:rsidRDefault="00C56E21" w:rsidP="00C56E21">
      <w:pPr>
        <w:numPr>
          <w:ilvl w:val="0"/>
          <w:numId w:val="9"/>
        </w:numPr>
        <w:spacing w:after="60" w:line="260" w:lineRule="exact"/>
      </w:pPr>
      <w:r w:rsidRPr="00C56E21">
        <w:t>act quickly while maintaining procedural processes for probity, integrity and transparency (e.g. keeping written records)</w:t>
      </w:r>
    </w:p>
    <w:p w14:paraId="77BD8760" w14:textId="77777777" w:rsidR="00C56E21" w:rsidRPr="00C56E21" w:rsidRDefault="00C56E21" w:rsidP="00C56E21">
      <w:pPr>
        <w:numPr>
          <w:ilvl w:val="0"/>
          <w:numId w:val="9"/>
        </w:numPr>
        <w:spacing w:after="60" w:line="260" w:lineRule="exact"/>
      </w:pPr>
      <w:r w:rsidRPr="00C56E21">
        <w:t xml:space="preserve">coordinate with other government agencies and non-government organisations to avoid duplication </w:t>
      </w:r>
    </w:p>
    <w:p w14:paraId="3CFF5D4B" w14:textId="77777777" w:rsidR="00C56E21" w:rsidRPr="00C56E21" w:rsidRDefault="00C56E21" w:rsidP="00C56E21">
      <w:pPr>
        <w:numPr>
          <w:ilvl w:val="0"/>
          <w:numId w:val="9"/>
        </w:numPr>
        <w:spacing w:after="60" w:line="260" w:lineRule="exact"/>
      </w:pPr>
      <w:r w:rsidRPr="00C56E21">
        <w:t>contact your District and State Disaster Liaison Officer if existing procurement arrangements are no longer suitable, suppliers are unable to deliver on time, there are logistical barriers and all whole-of-government options have been exhausted.</w:t>
      </w:r>
    </w:p>
    <w:p w14:paraId="2BAAE3FC" w14:textId="77777777" w:rsidR="00C56E21" w:rsidRPr="00C56E21" w:rsidRDefault="00C56E21" w:rsidP="00C56E21">
      <w:r w:rsidRPr="00C56E21">
        <w:t>Queensland Government Procurement, Department of Housing and Public Works, will provide advice to help coordinate emergency supply arrangements.</w:t>
      </w:r>
    </w:p>
    <w:p w14:paraId="55F8F6F0" w14:textId="77777777" w:rsidR="00C56E21" w:rsidRPr="00C56E21" w:rsidRDefault="00C56E21" w:rsidP="00C56E21">
      <w:r w:rsidRPr="00C56E21">
        <w:t xml:space="preserve">Always conduct due diligence checks and apply appropriate terms and conditions, whether buying through CUSA or outside them. </w:t>
      </w:r>
    </w:p>
    <w:p w14:paraId="4B263E76" w14:textId="77777777" w:rsidR="00C56E21" w:rsidRPr="00C56E21" w:rsidRDefault="00C56E21" w:rsidP="00C56E21">
      <w:pPr>
        <w:pStyle w:val="Heading3"/>
      </w:pPr>
      <w:bookmarkStart w:id="11" w:name="_Toc198041309"/>
      <w:r w:rsidRPr="00C56E21">
        <w:t>Simplified contract terms and conditions</w:t>
      </w:r>
      <w:bookmarkEnd w:id="11"/>
    </w:p>
    <w:p w14:paraId="15371694" w14:textId="77777777" w:rsidR="00C56E21" w:rsidRPr="00C56E21" w:rsidRDefault="00C56E21" w:rsidP="00C56E21">
      <w:r w:rsidRPr="00C56E21">
        <w:t xml:space="preserve">Category lead agencies issue standard terms and conditions, and template contract forms, for procurement. </w:t>
      </w:r>
    </w:p>
    <w:p w14:paraId="7D69D9D8" w14:textId="77777777" w:rsidR="00C56E21" w:rsidRPr="00C56E21" w:rsidRDefault="00C56E21" w:rsidP="00C56E21">
      <w:r w:rsidRPr="00C56E21">
        <w:t xml:space="preserve">While these should be used as a starting point for all procurement activities, during an emergency assess the risk and value of the </w:t>
      </w:r>
      <w:proofErr w:type="gramStart"/>
      <w:r w:rsidRPr="00C56E21">
        <w:t>procurement, and</w:t>
      </w:r>
      <w:proofErr w:type="gramEnd"/>
      <w:r w:rsidRPr="00C56E21">
        <w:t xml:space="preserve"> consider whether other contract terms and conditions (e.g. ‘short form’ terms and conditions) can be used to enable faster delivery from suppliers, particularly local small and medium enterprises.    </w:t>
      </w:r>
    </w:p>
    <w:p w14:paraId="60D72881" w14:textId="77777777" w:rsidR="00C56E21" w:rsidRPr="00C56E21" w:rsidRDefault="00C56E21" w:rsidP="00C56E21">
      <w:r w:rsidRPr="00C56E21">
        <w:t xml:space="preserve">When procuring within the </w:t>
      </w:r>
      <w:hyperlink r:id="rId30" w:history="1">
        <w:r w:rsidRPr="00C56E21">
          <w:rPr>
            <w:color w:val="007681" w:themeColor="hyperlink"/>
            <w:u w:val="single"/>
          </w:rPr>
          <w:t>Information and Communication Technology procurement category</w:t>
        </w:r>
      </w:hyperlink>
      <w:r w:rsidRPr="00C56E21">
        <w:rPr>
          <w:color w:val="007681" w:themeColor="hyperlink"/>
          <w:u w:val="single"/>
        </w:rPr>
        <w:t>,</w:t>
      </w:r>
      <w:r w:rsidRPr="00C56E21">
        <w:t xml:space="preserve"> the </w:t>
      </w:r>
      <w:hyperlink r:id="rId31" w:history="1">
        <w:r w:rsidRPr="00C56E21">
          <w:rPr>
            <w:color w:val="007681" w:themeColor="hyperlink"/>
            <w:u w:val="single"/>
          </w:rPr>
          <w:t>Guidelines for using supplier terms and conditions – ICT products and services</w:t>
        </w:r>
      </w:hyperlink>
      <w:r w:rsidRPr="00C56E21">
        <w:t xml:space="preserve"> recommends that supplier terms and conditions are only used if the cost is $100,000 or less and the products/services are low risk.</w:t>
      </w:r>
    </w:p>
    <w:p w14:paraId="3939D294" w14:textId="77777777" w:rsidR="00C56E21" w:rsidRPr="00C56E21" w:rsidRDefault="00C56E21" w:rsidP="00C56E21">
      <w:pPr>
        <w:pStyle w:val="Heading2"/>
      </w:pPr>
      <w:bookmarkStart w:id="12" w:name="_Toc198041310"/>
      <w:r w:rsidRPr="00C56E21">
        <w:t>Support critical suppliers and rapid decision-making</w:t>
      </w:r>
      <w:bookmarkEnd w:id="12"/>
    </w:p>
    <w:p w14:paraId="7A5038F3" w14:textId="77777777" w:rsidR="00C56E21" w:rsidRPr="00C56E21" w:rsidRDefault="00C56E21" w:rsidP="00C56E21">
      <w:pPr>
        <w:keepNext/>
        <w:keepLines/>
        <w:spacing w:before="120" w:after="120"/>
        <w:outlineLvl w:val="2"/>
        <w:rPr>
          <w:rFonts w:ascii="Arial Nova Light" w:eastAsiaTheme="majorEastAsia" w:hAnsi="Arial Nova Light" w:cstheme="majorBidi"/>
          <w:color w:val="595959" w:themeColor="text1" w:themeTint="A6"/>
          <w:sz w:val="26"/>
          <w:szCs w:val="24"/>
        </w:rPr>
      </w:pPr>
      <w:bookmarkStart w:id="13" w:name="_Toc198041311"/>
      <w:r w:rsidRPr="00C56E21">
        <w:rPr>
          <w:rFonts w:ascii="Arial Nova Light" w:eastAsiaTheme="majorEastAsia" w:hAnsi="Arial Nova Light" w:cstheme="majorBidi"/>
          <w:color w:val="595959" w:themeColor="text1" w:themeTint="A6"/>
          <w:sz w:val="26"/>
          <w:szCs w:val="24"/>
        </w:rPr>
        <w:t>Identifying and managing critical supply</w:t>
      </w:r>
      <w:bookmarkEnd w:id="13"/>
    </w:p>
    <w:p w14:paraId="72A5C387" w14:textId="77777777" w:rsidR="00C56E21" w:rsidRPr="00C56E21" w:rsidRDefault="00C56E21" w:rsidP="00C56E21">
      <w:r w:rsidRPr="00C56E21">
        <w:t xml:space="preserve">Review existing supply arrangements (e.g. CUSAs, long-term contracts), prioritising critical supply chains and suppliers based on immediate supply chain vulnerabilities caused by the emergency. </w:t>
      </w:r>
    </w:p>
    <w:p w14:paraId="5C4AF89E" w14:textId="77777777" w:rsidR="00C56E21" w:rsidRPr="00C56E21" w:rsidRDefault="00C56E21" w:rsidP="00C56E21">
      <w:r w:rsidRPr="00C56E21">
        <w:t>These vulnerabilities may come from disruptions to the supplier’s supply chain due to a range of factors such as trade restrictions, lack of access, reduction in workforce and re-prioritisation efforts. As a result, there may be impacts on pricing, delivery timeframes and ability to meet contractual or project obligations.</w:t>
      </w:r>
    </w:p>
    <w:p w14:paraId="4330B8DD" w14:textId="77777777" w:rsidR="00C56E21" w:rsidRPr="00C56E21" w:rsidRDefault="00C56E21" w:rsidP="00C56E21">
      <w:r w:rsidRPr="00C56E21">
        <w:t>Identify which suppliers are critical by assessing the impact a disruption would have on service delivery. Consider the level of disruption this would cause to the agency, its service recipients and the time needed for service restoration.</w:t>
      </w:r>
    </w:p>
    <w:p w14:paraId="3F30CC9A" w14:textId="77777777" w:rsidR="00C56E21" w:rsidRPr="00C56E21" w:rsidRDefault="00C56E21" w:rsidP="00C56E21">
      <w:r w:rsidRPr="00C56E21">
        <w:t>Once critical suppliers are identified:</w:t>
      </w:r>
    </w:p>
    <w:p w14:paraId="4E261360" w14:textId="77777777" w:rsidR="00C56E21" w:rsidRPr="00C56E21" w:rsidRDefault="00C56E21" w:rsidP="00C56E21">
      <w:pPr>
        <w:numPr>
          <w:ilvl w:val="0"/>
          <w:numId w:val="10"/>
        </w:numPr>
        <w:spacing w:after="60" w:line="260" w:lineRule="exact"/>
      </w:pPr>
      <w:r w:rsidRPr="00C56E21">
        <w:t>develop plans to communicate regularly with critical suppliers</w:t>
      </w:r>
    </w:p>
    <w:p w14:paraId="25C22524" w14:textId="77777777" w:rsidR="00C56E21" w:rsidRPr="00C56E21" w:rsidRDefault="00C56E21" w:rsidP="00C56E21">
      <w:pPr>
        <w:numPr>
          <w:ilvl w:val="0"/>
          <w:numId w:val="10"/>
        </w:numPr>
        <w:spacing w:after="60" w:line="260" w:lineRule="exact"/>
      </w:pPr>
      <w:r w:rsidRPr="00C56E21">
        <w:t xml:space="preserve">assess immediate and future risks to the critical suppliers and supply chains and develop measures to address these risks </w:t>
      </w:r>
    </w:p>
    <w:p w14:paraId="241792B2" w14:textId="77777777" w:rsidR="00C56E21" w:rsidRPr="00C56E21" w:rsidRDefault="00C56E21" w:rsidP="00C56E21">
      <w:pPr>
        <w:numPr>
          <w:ilvl w:val="0"/>
          <w:numId w:val="10"/>
        </w:numPr>
        <w:spacing w:after="60" w:line="260" w:lineRule="exact"/>
      </w:pPr>
      <w:r w:rsidRPr="00C56E21">
        <w:t>work with procurement, financial and legal advisors to help critical suppliers at-risk.</w:t>
      </w:r>
    </w:p>
    <w:p w14:paraId="37638E7B" w14:textId="77777777" w:rsidR="00C56E21" w:rsidRPr="00C56E21" w:rsidRDefault="00C56E21" w:rsidP="00C56E21">
      <w:pPr>
        <w:pStyle w:val="IntenseQuote"/>
      </w:pPr>
      <w:r w:rsidRPr="00C56E21">
        <w:rPr>
          <w:b/>
          <w:bCs/>
        </w:rPr>
        <w:t>Important</w:t>
      </w:r>
      <w:r w:rsidRPr="00C56E21">
        <w:rPr>
          <w:b/>
          <w:bCs/>
        </w:rPr>
        <w:br/>
      </w:r>
      <w:r w:rsidRPr="00C56E21">
        <w:t>Be alert to unconscionable practices like price gouging (i.e. excessive pricing) or profiteering or anti-competitive behaviour such as price fixing.</w:t>
      </w:r>
    </w:p>
    <w:p w14:paraId="015DDA08" w14:textId="77777777" w:rsidR="00C56E21" w:rsidRPr="00C56E21" w:rsidRDefault="00C56E21" w:rsidP="00C56E21">
      <w:pPr>
        <w:pStyle w:val="IntenseQuote"/>
      </w:pPr>
      <w:r w:rsidRPr="00C56E21">
        <w:t>Remember that while price fixing is illegal, price gouging or profiteering is not. It is illegal for suppliers to make false or misleading claims about their prices, including the reason for price increases.</w:t>
      </w:r>
    </w:p>
    <w:p w14:paraId="0882141D" w14:textId="77777777" w:rsidR="00C56E21" w:rsidRPr="00C56E21" w:rsidRDefault="00C56E21" w:rsidP="00C56E21">
      <w:pPr>
        <w:pStyle w:val="IntenseQuote"/>
      </w:pPr>
      <w:r w:rsidRPr="00C56E21">
        <w:t xml:space="preserve">If you suspect a supplier is behaving unconscionably, seek an explanation for the price increase. If the response is unsatisfactory, use contractual remedies, and report to appropriate authorises  such as the </w:t>
      </w:r>
      <w:hyperlink r:id="rId32" w:history="1">
        <w:r w:rsidRPr="00C56E21">
          <w:rPr>
            <w:color w:val="007681" w:themeColor="hyperlink"/>
            <w:u w:val="single"/>
          </w:rPr>
          <w:t>Queensland Government Procurement Compliance Branch</w:t>
        </w:r>
      </w:hyperlink>
      <w:r w:rsidRPr="00C56E21">
        <w:t xml:space="preserve">, the </w:t>
      </w:r>
      <w:hyperlink r:id="rId33" w:history="1">
        <w:r w:rsidRPr="00C56E21">
          <w:rPr>
            <w:color w:val="007681" w:themeColor="hyperlink"/>
            <w:u w:val="single"/>
          </w:rPr>
          <w:t>Office of Fair Trading</w:t>
        </w:r>
      </w:hyperlink>
      <w:r w:rsidRPr="00C56E21">
        <w:t xml:space="preserve">, and </w:t>
      </w:r>
      <w:hyperlink r:id="rId34" w:history="1">
        <w:r w:rsidRPr="00C56E21">
          <w:rPr>
            <w:color w:val="007681" w:themeColor="hyperlink"/>
            <w:u w:val="single"/>
          </w:rPr>
          <w:t>Australian Competition and Consumer Commission</w:t>
        </w:r>
      </w:hyperlink>
      <w:r w:rsidRPr="00C56E21">
        <w:t xml:space="preserve">. </w:t>
      </w:r>
    </w:p>
    <w:p w14:paraId="014A60A6" w14:textId="77777777" w:rsidR="00C56E21" w:rsidRPr="00C56E21" w:rsidRDefault="00C56E21" w:rsidP="00C56E21">
      <w:r w:rsidRPr="00C56E21">
        <w:t xml:space="preserve">Maintain regular contact with suppliers to identify supply issues early and potential solutions. This may result in the following contract variations: </w:t>
      </w:r>
    </w:p>
    <w:p w14:paraId="1D6A838E" w14:textId="77777777" w:rsidR="00C56E21" w:rsidRPr="00C56E21" w:rsidRDefault="00C56E21" w:rsidP="00C56E21">
      <w:pPr>
        <w:numPr>
          <w:ilvl w:val="0"/>
          <w:numId w:val="10"/>
        </w:numPr>
        <w:spacing w:after="60" w:line="260" w:lineRule="exact"/>
      </w:pPr>
      <w:r w:rsidRPr="00C56E21">
        <w:t>extensions of existing critical contracts – identify critical contracts due to expire and make an assessment about whether they should be extended. Note that contracts due to expire during the emergency period should not be extended for unreasonable timeframes beyond the declared emergency</w:t>
      </w:r>
    </w:p>
    <w:p w14:paraId="1A45A61C" w14:textId="77777777" w:rsidR="00C56E21" w:rsidRPr="00C56E21" w:rsidRDefault="00C56E21" w:rsidP="00C56E21">
      <w:pPr>
        <w:numPr>
          <w:ilvl w:val="0"/>
          <w:numId w:val="10"/>
        </w:numPr>
        <w:spacing w:after="60" w:line="260" w:lineRule="exact"/>
      </w:pPr>
      <w:r w:rsidRPr="00C56E21">
        <w:t>replacing milestone payments with percentage payments for work completed</w:t>
      </w:r>
    </w:p>
    <w:p w14:paraId="7D023A63" w14:textId="77777777" w:rsidR="00C56E21" w:rsidRPr="00C56E21" w:rsidRDefault="00C56E21" w:rsidP="00C56E21">
      <w:pPr>
        <w:numPr>
          <w:ilvl w:val="0"/>
          <w:numId w:val="10"/>
        </w:numPr>
        <w:spacing w:after="60" w:line="260" w:lineRule="exact"/>
      </w:pPr>
      <w:r w:rsidRPr="00C56E21">
        <w:t>re-deploying supplier capacity to other areas of need</w:t>
      </w:r>
    </w:p>
    <w:p w14:paraId="5986ED56" w14:textId="77777777" w:rsidR="00C56E21" w:rsidRPr="00C56E21" w:rsidRDefault="00C56E21" w:rsidP="00C56E21">
      <w:pPr>
        <w:numPr>
          <w:ilvl w:val="0"/>
          <w:numId w:val="10"/>
        </w:numPr>
        <w:spacing w:after="60" w:line="260" w:lineRule="exact"/>
      </w:pPr>
      <w:r w:rsidRPr="00C56E21">
        <w:t>ensuring insurance requirements are appropriate relative to risk</w:t>
      </w:r>
    </w:p>
    <w:p w14:paraId="284BE25F" w14:textId="77777777" w:rsidR="00C56E21" w:rsidRPr="00C56E21" w:rsidRDefault="00C56E21" w:rsidP="00C56E21">
      <w:pPr>
        <w:numPr>
          <w:ilvl w:val="0"/>
          <w:numId w:val="10"/>
        </w:numPr>
        <w:spacing w:after="60" w:line="260" w:lineRule="exact"/>
      </w:pPr>
      <w:r w:rsidRPr="00C56E21">
        <w:t xml:space="preserve">introducing time-limited clauses that relate to how the supplier is meeting emergency health </w:t>
      </w:r>
      <w:proofErr w:type="gramStart"/>
      <w:r w:rsidRPr="00C56E21">
        <w:t>advices</w:t>
      </w:r>
      <w:proofErr w:type="gramEnd"/>
      <w:r w:rsidRPr="00C56E21">
        <w:t>, where applicable</w:t>
      </w:r>
    </w:p>
    <w:p w14:paraId="02382018" w14:textId="77777777" w:rsidR="00C56E21" w:rsidRPr="00C56E21" w:rsidRDefault="00C56E21" w:rsidP="00C56E21">
      <w:pPr>
        <w:numPr>
          <w:ilvl w:val="0"/>
          <w:numId w:val="10"/>
        </w:numPr>
        <w:spacing w:after="60" w:line="260" w:lineRule="exact"/>
      </w:pPr>
      <w:r w:rsidRPr="00C56E21">
        <w:t>changes to delivery locations and timeframes, noting that this should be monitored on an ongoing basis with the aim to revert to delivery on initial agreed terms as soon as the supplier is able to do so.</w:t>
      </w:r>
    </w:p>
    <w:p w14:paraId="3E33FA6E" w14:textId="77777777" w:rsidR="00C56E21" w:rsidRPr="00C56E21" w:rsidRDefault="00C56E21" w:rsidP="00C56E21">
      <w:pPr>
        <w:keepNext/>
        <w:keepLines/>
        <w:spacing w:before="120" w:after="120"/>
        <w:outlineLvl w:val="2"/>
        <w:rPr>
          <w:rFonts w:ascii="Arial Nova Light" w:eastAsiaTheme="majorEastAsia" w:hAnsi="Arial Nova Light" w:cstheme="majorBidi"/>
          <w:color w:val="595959" w:themeColor="text1" w:themeTint="A6"/>
          <w:sz w:val="26"/>
          <w:szCs w:val="24"/>
        </w:rPr>
      </w:pPr>
      <w:bookmarkStart w:id="14" w:name="_Toc198041312"/>
      <w:r w:rsidRPr="00C56E21">
        <w:rPr>
          <w:rFonts w:ascii="Arial Nova Light" w:eastAsiaTheme="majorEastAsia" w:hAnsi="Arial Nova Light" w:cstheme="majorBidi"/>
          <w:color w:val="595959" w:themeColor="text1" w:themeTint="A6"/>
          <w:sz w:val="26"/>
          <w:szCs w:val="24"/>
        </w:rPr>
        <w:t>Contract variations</w:t>
      </w:r>
      <w:bookmarkEnd w:id="14"/>
    </w:p>
    <w:p w14:paraId="6B1B3344" w14:textId="77777777" w:rsidR="00C56E21" w:rsidRPr="00C56E21" w:rsidRDefault="00C56E21" w:rsidP="00C56E21">
      <w:r w:rsidRPr="00C56E21">
        <w:t xml:space="preserve">All contract variations should be: </w:t>
      </w:r>
    </w:p>
    <w:p w14:paraId="0D8A985D" w14:textId="77777777" w:rsidR="00C56E21" w:rsidRPr="00C56E21" w:rsidRDefault="00C56E21" w:rsidP="00C56E21">
      <w:pPr>
        <w:numPr>
          <w:ilvl w:val="0"/>
          <w:numId w:val="10"/>
        </w:numPr>
        <w:spacing w:after="60" w:line="260" w:lineRule="exact"/>
      </w:pPr>
      <w:r w:rsidRPr="00C56E21">
        <w:t xml:space="preserve">decided on a case-by-case basis, following agency policies </w:t>
      </w:r>
    </w:p>
    <w:p w14:paraId="1903E78D" w14:textId="77777777" w:rsidR="00C56E21" w:rsidRPr="00C56E21" w:rsidRDefault="00C56E21" w:rsidP="00C56E21">
      <w:pPr>
        <w:numPr>
          <w:ilvl w:val="0"/>
          <w:numId w:val="10"/>
        </w:numPr>
        <w:spacing w:after="60" w:line="260" w:lineRule="exact"/>
      </w:pPr>
      <w:r w:rsidRPr="00C56E21">
        <w:t>defensible</w:t>
      </w:r>
    </w:p>
    <w:p w14:paraId="45D6D5CD" w14:textId="77777777" w:rsidR="00C56E21" w:rsidRPr="00C56E21" w:rsidRDefault="00C56E21" w:rsidP="00C56E21">
      <w:pPr>
        <w:numPr>
          <w:ilvl w:val="0"/>
          <w:numId w:val="10"/>
        </w:numPr>
        <w:spacing w:after="60" w:line="260" w:lineRule="exact"/>
      </w:pPr>
      <w:r w:rsidRPr="00C56E21">
        <w:t>supplemented with legal advice when needed</w:t>
      </w:r>
    </w:p>
    <w:p w14:paraId="5DD5018C" w14:textId="77777777" w:rsidR="00C56E21" w:rsidRPr="00C56E21" w:rsidRDefault="00C56E21" w:rsidP="00C56E21">
      <w:pPr>
        <w:numPr>
          <w:ilvl w:val="0"/>
          <w:numId w:val="10"/>
        </w:numPr>
        <w:spacing w:after="60" w:line="260" w:lineRule="exact"/>
      </w:pPr>
      <w:r w:rsidRPr="00C56E21">
        <w:t>approved by the appropriate delegate</w:t>
      </w:r>
    </w:p>
    <w:p w14:paraId="4FA93D29" w14:textId="77777777" w:rsidR="00C56E21" w:rsidRPr="00C56E21" w:rsidRDefault="00C56E21" w:rsidP="00C56E21">
      <w:pPr>
        <w:numPr>
          <w:ilvl w:val="0"/>
          <w:numId w:val="10"/>
        </w:numPr>
        <w:spacing w:after="60" w:line="260" w:lineRule="exact"/>
      </w:pPr>
      <w:r w:rsidRPr="00C56E21">
        <w:t>documented to maintain an audit trail.</w:t>
      </w:r>
    </w:p>
    <w:p w14:paraId="2A9C3DEA" w14:textId="77777777" w:rsidR="00C56E21" w:rsidRPr="00C56E21" w:rsidRDefault="00C56E21" w:rsidP="00C56E21">
      <w:pPr>
        <w:keepNext/>
        <w:keepLines/>
        <w:spacing w:before="120" w:after="120"/>
        <w:outlineLvl w:val="2"/>
        <w:rPr>
          <w:rFonts w:ascii="Arial Nova Light" w:eastAsiaTheme="majorEastAsia" w:hAnsi="Arial Nova Light" w:cstheme="majorBidi"/>
          <w:color w:val="595959" w:themeColor="text1" w:themeTint="A6"/>
          <w:sz w:val="26"/>
          <w:szCs w:val="24"/>
        </w:rPr>
      </w:pPr>
      <w:bookmarkStart w:id="15" w:name="_Toc198041313"/>
      <w:r w:rsidRPr="00C56E21">
        <w:rPr>
          <w:rFonts w:ascii="Arial Nova Light" w:eastAsiaTheme="majorEastAsia" w:hAnsi="Arial Nova Light" w:cstheme="majorBidi"/>
          <w:color w:val="595959" w:themeColor="text1" w:themeTint="A6"/>
          <w:sz w:val="26"/>
          <w:szCs w:val="24"/>
        </w:rPr>
        <w:t>Devolution</w:t>
      </w:r>
      <w:bookmarkEnd w:id="15"/>
    </w:p>
    <w:p w14:paraId="470002B0" w14:textId="77777777" w:rsidR="00C56E21" w:rsidRPr="00C56E21" w:rsidRDefault="00C56E21" w:rsidP="00C56E21">
      <w:r w:rsidRPr="00C56E21">
        <w:t xml:space="preserve">Consistent with </w:t>
      </w:r>
      <w:hyperlink r:id="rId35" w:history="1">
        <w:r w:rsidRPr="00C56E21">
          <w:rPr>
            <w:color w:val="007681" w:themeColor="hyperlink"/>
            <w:u w:val="single"/>
          </w:rPr>
          <w:t>Clause 39 of the QPP</w:t>
        </w:r>
      </w:hyperlink>
      <w:r w:rsidRPr="00C56E21">
        <w:t>, it is important to review agency procurement procedures to ensure where possible procurement decision-making for routine procurement is devolved to a level closest to the geographical location where the good and/or service is to be supplied.</w:t>
      </w:r>
    </w:p>
    <w:p w14:paraId="6673FB1E" w14:textId="77777777" w:rsidR="00C56E21" w:rsidRPr="00C56E21" w:rsidRDefault="00C56E21" w:rsidP="00C56E21">
      <w:r w:rsidRPr="00C56E21">
        <w:t xml:space="preserve">This enhances the prospect of local buying close to the source of delivery, reduces red tape and harnesses local decision-making expertise, helping to ensure procurement is coordinated, effective, efficient and achieves value for money. </w:t>
      </w:r>
    </w:p>
    <w:p w14:paraId="0A759E4B" w14:textId="77777777" w:rsidR="00C56E21" w:rsidRPr="00C56E21" w:rsidRDefault="00C56E21" w:rsidP="00C56E21">
      <w:pPr>
        <w:pStyle w:val="Heading2"/>
      </w:pPr>
      <w:bookmarkStart w:id="16" w:name="_Toc198041314"/>
      <w:r w:rsidRPr="00C56E21">
        <w:t>Support diverse suppliers and innovation</w:t>
      </w:r>
      <w:bookmarkEnd w:id="16"/>
    </w:p>
    <w:p w14:paraId="5D466867" w14:textId="77777777" w:rsidR="00C56E21" w:rsidRPr="00C56E21" w:rsidRDefault="00C56E21" w:rsidP="00C56E21">
      <w:pPr>
        <w:keepNext/>
        <w:keepLines/>
        <w:spacing w:before="120" w:after="120"/>
        <w:outlineLvl w:val="2"/>
        <w:rPr>
          <w:rFonts w:ascii="Arial Nova Light" w:eastAsiaTheme="majorEastAsia" w:hAnsi="Arial Nova Light" w:cstheme="majorBidi"/>
          <w:color w:val="595959" w:themeColor="text1" w:themeTint="A6"/>
          <w:sz w:val="26"/>
          <w:szCs w:val="24"/>
        </w:rPr>
      </w:pPr>
      <w:bookmarkStart w:id="17" w:name="_Toc198041315"/>
      <w:r w:rsidRPr="00C56E21">
        <w:rPr>
          <w:rFonts w:ascii="Arial Nova Light" w:eastAsiaTheme="majorEastAsia" w:hAnsi="Arial Nova Light" w:cstheme="majorBidi"/>
          <w:color w:val="595959" w:themeColor="text1" w:themeTint="A6"/>
          <w:sz w:val="26"/>
          <w:szCs w:val="24"/>
        </w:rPr>
        <w:t>Supporting diverse suppliers</w:t>
      </w:r>
      <w:bookmarkEnd w:id="17"/>
    </w:p>
    <w:p w14:paraId="71202A5B" w14:textId="77777777" w:rsidR="00C56E21" w:rsidRPr="00C56E21" w:rsidRDefault="00C56E21" w:rsidP="00C56E21">
      <w:r w:rsidRPr="00C56E21">
        <w:t>Source required goods and/or services from diverse suppliers where possible:</w:t>
      </w:r>
    </w:p>
    <w:p w14:paraId="7A05D752" w14:textId="77777777" w:rsidR="00C56E21" w:rsidRPr="00C56E21" w:rsidRDefault="00C56E21" w:rsidP="00C56E21">
      <w:pPr>
        <w:numPr>
          <w:ilvl w:val="0"/>
          <w:numId w:val="14"/>
        </w:numPr>
        <w:spacing w:after="60" w:line="260" w:lineRule="exact"/>
      </w:pPr>
      <w:r w:rsidRPr="00C56E21">
        <w:t>Queensland small and medium enterprises</w:t>
      </w:r>
    </w:p>
    <w:p w14:paraId="4D226524" w14:textId="77777777" w:rsidR="00C56E21" w:rsidRPr="00C56E21" w:rsidRDefault="00C56E21" w:rsidP="00C56E21">
      <w:pPr>
        <w:numPr>
          <w:ilvl w:val="0"/>
          <w:numId w:val="14"/>
        </w:numPr>
        <w:spacing w:after="60" w:line="260" w:lineRule="exact"/>
      </w:pPr>
      <w:r w:rsidRPr="00C56E21">
        <w:t>Aboriginal and/or Torres Strait Islander businesses</w:t>
      </w:r>
    </w:p>
    <w:p w14:paraId="3B8EF5C3" w14:textId="77777777" w:rsidR="00C56E21" w:rsidRPr="00C56E21" w:rsidRDefault="00C56E21" w:rsidP="00C56E21">
      <w:pPr>
        <w:numPr>
          <w:ilvl w:val="0"/>
          <w:numId w:val="14"/>
        </w:numPr>
        <w:spacing w:after="60" w:line="260" w:lineRule="exact"/>
      </w:pPr>
      <w:r w:rsidRPr="00C56E21">
        <w:t>social enterprises</w:t>
      </w:r>
    </w:p>
    <w:p w14:paraId="767711F4" w14:textId="77777777" w:rsidR="00C56E21" w:rsidRPr="00C56E21" w:rsidRDefault="00C56E21" w:rsidP="00C56E21">
      <w:pPr>
        <w:numPr>
          <w:ilvl w:val="0"/>
          <w:numId w:val="14"/>
        </w:numPr>
        <w:spacing w:after="60" w:line="260" w:lineRule="exact"/>
      </w:pPr>
      <w:r w:rsidRPr="00C56E21">
        <w:t>women-owned and/or women-led businesses</w:t>
      </w:r>
    </w:p>
    <w:p w14:paraId="50F8AEDB" w14:textId="77777777" w:rsidR="00C56E21" w:rsidRPr="00C56E21" w:rsidRDefault="00C56E21" w:rsidP="00C56E21">
      <w:pPr>
        <w:numPr>
          <w:ilvl w:val="0"/>
          <w:numId w:val="14"/>
        </w:numPr>
        <w:spacing w:after="60" w:line="260" w:lineRule="exact"/>
      </w:pPr>
      <w:r w:rsidRPr="00C56E21">
        <w:t>businesses owned or operated by people with disability</w:t>
      </w:r>
    </w:p>
    <w:p w14:paraId="6F58F314" w14:textId="77777777" w:rsidR="00C56E21" w:rsidRPr="00C56E21" w:rsidRDefault="00C56E21" w:rsidP="00C56E21">
      <w:pPr>
        <w:numPr>
          <w:ilvl w:val="0"/>
          <w:numId w:val="14"/>
        </w:numPr>
        <w:spacing w:after="60" w:line="260" w:lineRule="exact"/>
      </w:pPr>
      <w:r w:rsidRPr="00C56E21">
        <w:t xml:space="preserve">culturally and linguistically diverse suppliers. </w:t>
      </w:r>
    </w:p>
    <w:p w14:paraId="42723935" w14:textId="77777777" w:rsidR="00C56E21" w:rsidRPr="00C56E21" w:rsidRDefault="00C56E21" w:rsidP="00C56E21">
      <w:r w:rsidRPr="00C56E21">
        <w:t>Sourcing goods and/or services from diverse suppliers helps to improve their resilience during an emergency, enabling a more diverse supplier pool to draw upon. It also advances relevant government economic, ethical, social and environmental objectives and targets.</w:t>
      </w:r>
    </w:p>
    <w:p w14:paraId="3309724F" w14:textId="77777777" w:rsidR="00C56E21" w:rsidRPr="00C56E21" w:rsidRDefault="00C56E21" w:rsidP="00C56E21">
      <w:pPr>
        <w:keepNext/>
        <w:keepLines/>
        <w:spacing w:before="120" w:after="120"/>
        <w:outlineLvl w:val="3"/>
        <w:rPr>
          <w:rFonts w:ascii="Arial Nova" w:eastAsiaTheme="majorEastAsia" w:hAnsi="Arial Nova" w:cstheme="majorBidi"/>
          <w:iCs/>
          <w:color w:val="007681" w:themeColor="accent6"/>
          <w:sz w:val="22"/>
        </w:rPr>
      </w:pPr>
      <w:r w:rsidRPr="00C56E21">
        <w:rPr>
          <w:rFonts w:ascii="Arial Nova" w:eastAsiaTheme="majorEastAsia" w:hAnsi="Arial Nova" w:cstheme="majorBidi"/>
          <w:iCs/>
          <w:color w:val="007681" w:themeColor="accent6"/>
          <w:sz w:val="22"/>
        </w:rPr>
        <w:t>Using local supply where possible</w:t>
      </w:r>
    </w:p>
    <w:p w14:paraId="0C730231" w14:textId="77777777" w:rsidR="00C56E21" w:rsidRPr="00C56E21" w:rsidRDefault="00C56E21" w:rsidP="00C56E21">
      <w:r w:rsidRPr="00C56E21">
        <w:t>Wherever possible, ensure that the processes used, including specifications or evaluation criteria do not disadvantage regional suppliers or limit immediate emergency relief.</w:t>
      </w:r>
    </w:p>
    <w:p w14:paraId="3327BBD6" w14:textId="77777777" w:rsidR="00C56E21" w:rsidRPr="00C56E21" w:rsidRDefault="00C56E21" w:rsidP="00C56E21">
      <w:r w:rsidRPr="00C56E21">
        <w:t xml:space="preserve">In seeking quotes, go only as far as geographically needed to ensure competitive supply. </w:t>
      </w:r>
    </w:p>
    <w:p w14:paraId="165DD6C3" w14:textId="77777777" w:rsidR="00C56E21" w:rsidRPr="00C56E21" w:rsidRDefault="00C56E21" w:rsidP="00C56E21">
      <w:r w:rsidRPr="00C56E21">
        <w:t xml:space="preserve">Supply market analysis should examine the capability and capacity of local suppliers, including how broadly you may need to go to secure competitive supply. </w:t>
      </w:r>
    </w:p>
    <w:p w14:paraId="2904BE66" w14:textId="77777777" w:rsidR="00C56E21" w:rsidRPr="00C56E21" w:rsidRDefault="00C56E21" w:rsidP="00C56E21">
      <w:r w:rsidRPr="00C56E21">
        <w:t xml:space="preserve">The </w:t>
      </w:r>
      <w:hyperlink r:id="rId36" w:history="1">
        <w:r w:rsidRPr="00C56E21">
          <w:rPr>
            <w:color w:val="007681" w:themeColor="hyperlink"/>
            <w:u w:val="single"/>
          </w:rPr>
          <w:t>Department of State Development, Infrastructure and Planning</w:t>
        </w:r>
      </w:hyperlink>
      <w:r w:rsidRPr="00C56E21">
        <w:t xml:space="preserve"> can help you connect with capable suppliers and manufacturers, and identify innovative solutions. </w:t>
      </w:r>
    </w:p>
    <w:p w14:paraId="36091470" w14:textId="77777777" w:rsidR="00C56E21" w:rsidRPr="00C56E21" w:rsidRDefault="00C56E21" w:rsidP="00C56E21">
      <w:pPr>
        <w:keepNext/>
        <w:keepLines/>
        <w:spacing w:before="120" w:after="120"/>
        <w:outlineLvl w:val="2"/>
        <w:rPr>
          <w:rFonts w:ascii="Arial Nova Light" w:eastAsiaTheme="majorEastAsia" w:hAnsi="Arial Nova Light" w:cstheme="majorBidi"/>
          <w:color w:val="595959" w:themeColor="text1" w:themeTint="A6"/>
          <w:sz w:val="26"/>
          <w:szCs w:val="24"/>
        </w:rPr>
      </w:pPr>
      <w:bookmarkStart w:id="18" w:name="_Toc198041316"/>
      <w:r w:rsidRPr="00C56E21">
        <w:rPr>
          <w:rFonts w:ascii="Arial Nova Light" w:eastAsiaTheme="majorEastAsia" w:hAnsi="Arial Nova Light" w:cstheme="majorBidi"/>
          <w:color w:val="595959" w:themeColor="text1" w:themeTint="A6"/>
          <w:sz w:val="26"/>
          <w:szCs w:val="24"/>
        </w:rPr>
        <w:t>Consider innovative proposals</w:t>
      </w:r>
      <w:bookmarkEnd w:id="18"/>
    </w:p>
    <w:p w14:paraId="1561EE2C" w14:textId="77777777" w:rsidR="00C56E21" w:rsidRPr="00C56E21" w:rsidRDefault="00C56E21" w:rsidP="00C56E21">
      <w:r w:rsidRPr="00C56E21">
        <w:t xml:space="preserve">In emergency situations where existing supply chains are disrupted, be mindful that suppliers may be reaching out with new ideas and opportunities. </w:t>
      </w:r>
    </w:p>
    <w:p w14:paraId="68FACD85" w14:textId="77777777" w:rsidR="00C56E21" w:rsidRPr="00C56E21" w:rsidRDefault="00C56E21" w:rsidP="00C56E21">
      <w:r w:rsidRPr="00C56E21">
        <w:t xml:space="preserve">Take the time to consider whether such unsolicited proposals, or innovative responses to tenders, may be a solution to your needs, or the needs of another agency. This is supported by </w:t>
      </w:r>
      <w:hyperlink r:id="rId37" w:anchor="appropriate-strategy" w:history="1">
        <w:r w:rsidRPr="00C56E21">
          <w:rPr>
            <w:color w:val="007681" w:themeColor="hyperlink"/>
            <w:u w:val="single"/>
          </w:rPr>
          <w:t>Clauses 7</w:t>
        </w:r>
      </w:hyperlink>
      <w:r w:rsidRPr="00C56E21">
        <w:t xml:space="preserve"> and </w:t>
      </w:r>
      <w:hyperlink r:id="rId38" w:anchor="innovation" w:history="1">
        <w:r w:rsidRPr="00C56E21">
          <w:rPr>
            <w:color w:val="007681" w:themeColor="hyperlink"/>
            <w:u w:val="single"/>
          </w:rPr>
          <w:t>27 of the QPP</w:t>
        </w:r>
      </w:hyperlink>
      <w:r w:rsidRPr="00C56E21">
        <w:t xml:space="preserve"> which authorises the use of flexible procurement techniques and enables innovative supply solutions through, for example, the use of </w:t>
      </w:r>
      <w:hyperlink r:id="rId39" w:history="1">
        <w:r w:rsidRPr="00C56E21">
          <w:rPr>
            <w:color w:val="007681" w:themeColor="hyperlink"/>
            <w:u w:val="single"/>
          </w:rPr>
          <w:t>outcome-based specifications</w:t>
        </w:r>
      </w:hyperlink>
      <w:r w:rsidRPr="00C56E21">
        <w:t>, trials and/or pilots.</w:t>
      </w:r>
    </w:p>
    <w:p w14:paraId="78AB68B7" w14:textId="77777777" w:rsidR="00C56E21" w:rsidRPr="00C56E21" w:rsidRDefault="00C56E21" w:rsidP="00C56E21">
      <w:pPr>
        <w:keepNext/>
        <w:keepLines/>
        <w:spacing w:before="120" w:after="120"/>
        <w:outlineLvl w:val="2"/>
        <w:rPr>
          <w:rFonts w:ascii="Arial Nova Light" w:eastAsiaTheme="majorEastAsia" w:hAnsi="Arial Nova Light" w:cstheme="majorBidi"/>
          <w:color w:val="595959" w:themeColor="text1" w:themeTint="A6"/>
          <w:sz w:val="26"/>
          <w:szCs w:val="24"/>
        </w:rPr>
      </w:pPr>
      <w:bookmarkStart w:id="19" w:name="_Toc198041317"/>
      <w:r w:rsidRPr="00C56E21">
        <w:rPr>
          <w:rFonts w:ascii="Arial Nova Light" w:eastAsiaTheme="majorEastAsia" w:hAnsi="Arial Nova Light" w:cstheme="majorBidi"/>
          <w:color w:val="595959" w:themeColor="text1" w:themeTint="A6"/>
          <w:sz w:val="26"/>
          <w:szCs w:val="24"/>
        </w:rPr>
        <w:t>Expedite payment</w:t>
      </w:r>
      <w:bookmarkEnd w:id="19"/>
    </w:p>
    <w:p w14:paraId="62DD28EB" w14:textId="77777777" w:rsidR="00C56E21" w:rsidRPr="00C56E21" w:rsidRDefault="00C56E21" w:rsidP="00C56E21">
      <w:r w:rsidRPr="00C56E21">
        <w:t>Review agency procurement and accounts payable procedures to make payment on correctly rendered invoices as quickly as possible.</w:t>
      </w:r>
    </w:p>
    <w:p w14:paraId="5977A3B3" w14:textId="77777777" w:rsidR="00C56E21" w:rsidRPr="00C56E21" w:rsidRDefault="00C56E21" w:rsidP="00C56E21">
      <w:r w:rsidRPr="00C56E21">
        <w:t xml:space="preserve">To keep cashflow moving during an emergency, agency procurement and accounts payable procedures should be reviewed and structured to enable payment of correctly rendered, valid invoices from all suppliers, regardless of business size, as soon as they are received and processed. Options include using corporate cards and digital approvals to keep goods receipting and payments processes moving. </w:t>
      </w:r>
    </w:p>
    <w:p w14:paraId="5DCFEC2F" w14:textId="77777777" w:rsidR="00C56E21" w:rsidRPr="00C56E21" w:rsidRDefault="00C56E21" w:rsidP="00C56E21">
      <w:r w:rsidRPr="00C56E21">
        <w:t xml:space="preserve">According to the </w:t>
      </w:r>
      <w:hyperlink r:id="rId40" w:history="1">
        <w:r w:rsidRPr="00C56E21">
          <w:rPr>
            <w:color w:val="007681" w:themeColor="hyperlink"/>
            <w:u w:val="single"/>
          </w:rPr>
          <w:t>Queensland Government On-time Payment Policy</w:t>
        </w:r>
      </w:hyperlink>
      <w:r w:rsidRPr="00C56E21">
        <w:t xml:space="preserve">, all eligible contracted payments must be paid within 20 calendar days on correctly rendered undisputed invoice/tax invoices from 1 July 2020. </w:t>
      </w:r>
    </w:p>
    <w:p w14:paraId="0CA49EF8" w14:textId="77777777" w:rsidR="00C56E21" w:rsidRPr="00C56E21" w:rsidRDefault="00C56E21" w:rsidP="00C56E21">
      <w:pPr>
        <w:pStyle w:val="Heading2"/>
      </w:pPr>
      <w:bookmarkStart w:id="20" w:name="_Toc198041318"/>
      <w:r w:rsidRPr="00C56E21">
        <w:t>Observe principles of behaving ethically, and embed integrity, probity and accountability</w:t>
      </w:r>
      <w:bookmarkEnd w:id="20"/>
    </w:p>
    <w:p w14:paraId="2273460B" w14:textId="77777777" w:rsidR="00C56E21" w:rsidRPr="00C56E21" w:rsidRDefault="00C56E21" w:rsidP="00C56E21">
      <w:r w:rsidRPr="00C56E21">
        <w:t xml:space="preserve">The need to preserve life, public safety and wellbeing is paramount during an emergency. However, the obligation on accountable officers to take responsibility for their agency’s procurement decisions during an emergency, does not change, including ensuring a high standard of ethics, integrity, probity and accountability is upheld in line with </w:t>
      </w:r>
      <w:hyperlink r:id="rId41" w:anchor="principle-3" w:history="1">
        <w:r w:rsidRPr="00C56E21">
          <w:rPr>
            <w:color w:val="007681" w:themeColor="hyperlink"/>
            <w:u w:val="single"/>
          </w:rPr>
          <w:t>Principle 3 of the QPP</w:t>
        </w:r>
      </w:hyperlink>
      <w:r w:rsidRPr="00C56E21">
        <w:t xml:space="preserve">. </w:t>
      </w:r>
    </w:p>
    <w:p w14:paraId="3B52E572" w14:textId="77777777" w:rsidR="00C56E21" w:rsidRPr="00C56E21" w:rsidRDefault="00C56E21" w:rsidP="00C56E21">
      <w:r w:rsidRPr="00C56E21">
        <w:t>Take the following actions to minimise fraud and corruption risks:</w:t>
      </w:r>
    </w:p>
    <w:p w14:paraId="76390AE5" w14:textId="77777777" w:rsidR="00C56E21" w:rsidRPr="00C56E21" w:rsidRDefault="00C56E21" w:rsidP="00C56E21">
      <w:pPr>
        <w:numPr>
          <w:ilvl w:val="0"/>
          <w:numId w:val="11"/>
        </w:numPr>
        <w:spacing w:after="60" w:line="260" w:lineRule="exact"/>
      </w:pPr>
      <w:r w:rsidRPr="00C56E21">
        <w:t>conduct regular fraud and corruption risk assessments, to identify current and emerging risks (e.g. increasing use of electronic signatures)</w:t>
      </w:r>
    </w:p>
    <w:p w14:paraId="0563F426" w14:textId="77777777" w:rsidR="00C56E21" w:rsidRPr="00C56E21" w:rsidRDefault="00C56E21" w:rsidP="00C56E21">
      <w:pPr>
        <w:numPr>
          <w:ilvl w:val="0"/>
          <w:numId w:val="11"/>
        </w:numPr>
        <w:spacing w:after="60" w:line="260" w:lineRule="exact"/>
      </w:pPr>
      <w:r w:rsidRPr="00C56E21">
        <w:t>apply appropriate controls and treatments to mitigate risks (e.g. limiting the use of electronic signatures to transactions of low to moderate risk)</w:t>
      </w:r>
    </w:p>
    <w:p w14:paraId="6699FA25" w14:textId="77777777" w:rsidR="00C56E21" w:rsidRPr="00C56E21" w:rsidRDefault="00C56E21" w:rsidP="00C56E21">
      <w:pPr>
        <w:numPr>
          <w:ilvl w:val="0"/>
          <w:numId w:val="11"/>
        </w:numPr>
        <w:spacing w:after="60" w:line="260" w:lineRule="exact"/>
      </w:pPr>
      <w:r w:rsidRPr="00C56E21">
        <w:t>use good procurement practices</w:t>
      </w:r>
    </w:p>
    <w:p w14:paraId="3C1E3AF4" w14:textId="77777777" w:rsidR="00C56E21" w:rsidRPr="00C56E21" w:rsidRDefault="00C56E21" w:rsidP="00C56E21">
      <w:pPr>
        <w:numPr>
          <w:ilvl w:val="0"/>
          <w:numId w:val="11"/>
        </w:numPr>
        <w:spacing w:after="60" w:line="260" w:lineRule="exact"/>
      </w:pPr>
      <w:r w:rsidRPr="00C56E21">
        <w:t>maintain accurate, written records of decision-making.</w:t>
      </w:r>
    </w:p>
    <w:p w14:paraId="6EC8707D" w14:textId="77777777" w:rsidR="00C56E21" w:rsidRPr="00C56E21" w:rsidRDefault="00C56E21" w:rsidP="00C56E21">
      <w:r w:rsidRPr="00C56E21">
        <w:t xml:space="preserve">Refer to the </w:t>
      </w:r>
      <w:hyperlink r:id="rId42" w:history="1">
        <w:r w:rsidRPr="00C56E21">
          <w:rPr>
            <w:color w:val="007681" w:themeColor="hyperlink"/>
            <w:u w:val="single"/>
          </w:rPr>
          <w:t>Probity and integrity in procurement guide</w:t>
        </w:r>
      </w:hyperlink>
      <w:r w:rsidRPr="00C56E21">
        <w:t xml:space="preserve"> for further information.</w:t>
      </w:r>
    </w:p>
    <w:p w14:paraId="1A90610D" w14:textId="77777777" w:rsidR="00C56E21" w:rsidRPr="00C56E21" w:rsidRDefault="00C56E21" w:rsidP="00C56E21">
      <w:pPr>
        <w:pStyle w:val="Heading2"/>
      </w:pPr>
      <w:bookmarkStart w:id="21" w:name="_Toc198041319"/>
      <w:r w:rsidRPr="00C56E21">
        <w:t>Continue ‘business-as-usual’ procurement where possible</w:t>
      </w:r>
      <w:bookmarkEnd w:id="21"/>
      <w:r w:rsidRPr="00C56E21">
        <w:t xml:space="preserve"> </w:t>
      </w:r>
    </w:p>
    <w:p w14:paraId="2FE7EA18" w14:textId="77777777" w:rsidR="00C56E21" w:rsidRPr="00C56E21" w:rsidRDefault="00C56E21" w:rsidP="00C56E21">
      <w:r w:rsidRPr="00C56E21">
        <w:t xml:space="preserve">During declared emergencies, continue business-as-usual procurement activities where possible, alongside procurement activities addressing the immediate health and safety needs of Queenslanders, to maintain confidence and a strong economy. </w:t>
      </w:r>
    </w:p>
    <w:p w14:paraId="6F0C614C" w14:textId="77777777" w:rsidR="00C56E21" w:rsidRPr="00C56E21" w:rsidRDefault="00C56E21" w:rsidP="00C56E21">
      <w:pPr>
        <w:keepNext/>
        <w:keepLines/>
      </w:pPr>
      <w:r w:rsidRPr="00C56E21">
        <w:t xml:space="preserve">Procure in line with your agency’s procurement procedures and the QPP, noting existing flexibility when justifiable and needed. Generally, this involves continuing scheduled procurement activities having regard to the need to achieve value for money, and maintain probity, accountability and transparency across all stages of the procurement lifecycle. </w:t>
      </w:r>
    </w:p>
    <w:p w14:paraId="48FDA4DC" w14:textId="77777777" w:rsidR="00C56E21" w:rsidRPr="00C56E21" w:rsidRDefault="00C56E21" w:rsidP="00C56E21">
      <w:r w:rsidRPr="00C56E21">
        <w:t xml:space="preserve">The Queensland Government’s expectations of suppliers outlined in the </w:t>
      </w:r>
      <w:hyperlink r:id="rId43" w:history="1">
        <w:r w:rsidRPr="00C56E21">
          <w:rPr>
            <w:color w:val="007681" w:themeColor="hyperlink"/>
            <w:u w:val="single"/>
          </w:rPr>
          <w:t>Queensland Government Supplier Code of Conduct</w:t>
        </w:r>
      </w:hyperlink>
      <w:r w:rsidRPr="00C56E21">
        <w:t xml:space="preserve">, </w:t>
      </w:r>
      <w:hyperlink r:id="rId44" w:history="1">
        <w:r w:rsidRPr="00C56E21">
          <w:rPr>
            <w:color w:val="007681" w:themeColor="hyperlink"/>
            <w:u w:val="single"/>
          </w:rPr>
          <w:t>Ethical Supplier Threshold</w:t>
        </w:r>
      </w:hyperlink>
      <w:r w:rsidRPr="00C56E21">
        <w:t xml:space="preserve"> and </w:t>
      </w:r>
      <w:hyperlink r:id="rId45" w:history="1">
        <w:r w:rsidRPr="00C56E21">
          <w:rPr>
            <w:color w:val="007681" w:themeColor="hyperlink"/>
            <w:u w:val="single"/>
          </w:rPr>
          <w:t>Ethical Supplier Mandate</w:t>
        </w:r>
      </w:hyperlink>
      <w:r w:rsidRPr="00C56E21">
        <w:t xml:space="preserve"> continue during an emergency.</w:t>
      </w:r>
      <w:bookmarkEnd w:id="0"/>
    </w:p>
    <w:p w14:paraId="45AA5653" w14:textId="77777777" w:rsidR="00C56E21" w:rsidRPr="00C56E21" w:rsidRDefault="00C56E21" w:rsidP="00C56E21">
      <w:pPr>
        <w:pStyle w:val="Heading1"/>
      </w:pPr>
      <w:bookmarkStart w:id="22" w:name="_Toc198041320"/>
      <w:r w:rsidRPr="00C56E21">
        <w:t>Further information</w:t>
      </w:r>
      <w:bookmarkEnd w:id="22"/>
    </w:p>
    <w:p w14:paraId="32BE9627" w14:textId="77777777" w:rsidR="00C56E21" w:rsidRPr="00C56E21" w:rsidRDefault="00C56E21" w:rsidP="00C56E21">
      <w:pPr>
        <w:rPr>
          <w:sz w:val="18"/>
        </w:rPr>
      </w:pPr>
      <w:bookmarkStart w:id="23" w:name="_Toc198041321"/>
      <w:r w:rsidRPr="00C56E21">
        <w:rPr>
          <w:rStyle w:val="Heading2Char"/>
        </w:rPr>
        <w:t>Contact us</w:t>
      </w:r>
      <w:bookmarkEnd w:id="23"/>
      <w:r w:rsidRPr="00C56E21">
        <w:rPr>
          <w:rFonts w:eastAsiaTheme="majorEastAsia" w:cstheme="majorBidi"/>
          <w:b/>
          <w:color w:val="F2612A" w:themeColor="accent4"/>
          <w:sz w:val="32"/>
          <w:szCs w:val="26"/>
        </w:rPr>
        <w:br/>
      </w:r>
      <w:r w:rsidRPr="00C56E21">
        <w:rPr>
          <w:szCs w:val="20"/>
        </w:rPr>
        <w:t xml:space="preserve">Queensland Government Procurement is committed to continuous improvement. If you have any suggestions about how we can improve this guide, or if you have any questions, contact us at </w:t>
      </w:r>
      <w:hyperlink r:id="rId46" w:history="1">
        <w:r w:rsidRPr="00C56E21">
          <w:rPr>
            <w:color w:val="007681" w:themeColor="hyperlink"/>
            <w:szCs w:val="20"/>
            <w:u w:val="single"/>
          </w:rPr>
          <w:t>betterprocurement@epw.qld.gov.au</w:t>
        </w:r>
      </w:hyperlink>
      <w:r w:rsidRPr="00C56E21">
        <w:rPr>
          <w:szCs w:val="20"/>
        </w:rPr>
        <w:t>.</w:t>
      </w:r>
    </w:p>
    <w:p w14:paraId="54933480" w14:textId="77777777" w:rsidR="00C56E21" w:rsidRPr="00C56E21" w:rsidRDefault="00C56E21" w:rsidP="00C56E21">
      <w:pPr>
        <w:pStyle w:val="Heading2"/>
      </w:pPr>
      <w:bookmarkStart w:id="24" w:name="_Toc198041322"/>
      <w:r w:rsidRPr="00C56E21">
        <w:t>Links</w:t>
      </w:r>
      <w:bookmarkEnd w:id="24"/>
    </w:p>
    <w:p w14:paraId="2E5206A4" w14:textId="77777777" w:rsidR="00C56E21" w:rsidRPr="00C56E21" w:rsidRDefault="00C56E21" w:rsidP="00C56E21">
      <w:pPr>
        <w:spacing w:line="259" w:lineRule="auto"/>
      </w:pPr>
      <w:hyperlink r:id="rId47" w:history="1">
        <w:r w:rsidRPr="00C56E21">
          <w:rPr>
            <w:b/>
            <w:bCs/>
            <w:color w:val="007681" w:themeColor="hyperlink"/>
            <w:u w:val="single"/>
          </w:rPr>
          <w:t>Disaster Recovery Funding Arrangements</w:t>
        </w:r>
      </w:hyperlink>
      <w:r w:rsidRPr="00C56E21">
        <w:rPr>
          <w:b/>
          <w:bCs/>
        </w:rPr>
        <w:t xml:space="preserve"> (DRFA)</w:t>
      </w:r>
      <w:r w:rsidRPr="00C56E21">
        <w:t xml:space="preserve"> </w:t>
      </w:r>
    </w:p>
    <w:p w14:paraId="1BD589E3" w14:textId="77777777" w:rsidR="00C56E21" w:rsidRPr="00C56E21" w:rsidRDefault="00C56E21" w:rsidP="00C56E21">
      <w:pPr>
        <w:spacing w:line="259" w:lineRule="auto"/>
      </w:pPr>
      <w:r w:rsidRPr="00C56E21">
        <w:t xml:space="preserve">You may wish to refer suppliers experiencing hardship during an emergency to the DRFA website. The DRFA is a joint Commonwealth and State funding arrangement set up to assist communities including small businesses, primary producers, and others during a disaster event. For example, clean-up and recovery grants may be made available to assist businesses including farm businesses to resume trading as soon as possible. </w:t>
      </w:r>
    </w:p>
    <w:p w14:paraId="6A1787CE" w14:textId="77777777" w:rsidR="00C56E21" w:rsidRPr="00C56E21" w:rsidRDefault="00C56E21" w:rsidP="00C56E21">
      <w:pPr>
        <w:spacing w:line="259" w:lineRule="auto"/>
        <w:rPr>
          <w:b/>
          <w:bCs/>
        </w:rPr>
      </w:pPr>
      <w:hyperlink r:id="rId48" w:history="1">
        <w:r w:rsidRPr="00C56E21">
          <w:rPr>
            <w:b/>
            <w:bCs/>
            <w:color w:val="007681" w:themeColor="hyperlink"/>
            <w:u w:val="single"/>
          </w:rPr>
          <w:t>Queensland Reconstruction Authority</w:t>
        </w:r>
      </w:hyperlink>
      <w:r w:rsidRPr="00C56E21">
        <w:rPr>
          <w:b/>
          <w:bCs/>
        </w:rPr>
        <w:t xml:space="preserve"> (QRA)</w:t>
      </w:r>
    </w:p>
    <w:p w14:paraId="23C1C879" w14:textId="77777777" w:rsidR="00C56E21" w:rsidRPr="00C56E21" w:rsidRDefault="00C56E21" w:rsidP="00C56E21">
      <w:pPr>
        <w:spacing w:line="259" w:lineRule="auto"/>
      </w:pPr>
      <w:r w:rsidRPr="00C56E21">
        <w:t>The QRA manages and coordinates Queensland’s program of recovery and reconstruction funding within disaster-impacted communities including funding under the DRFA and the State Disaster Relief Arrangements (SDRA).</w:t>
      </w:r>
    </w:p>
    <w:p w14:paraId="5C348D3E" w14:textId="77777777" w:rsidR="00C56E21" w:rsidRPr="00C56E21" w:rsidRDefault="00C56E21" w:rsidP="00C56E21">
      <w:pPr>
        <w:spacing w:line="259" w:lineRule="auto"/>
        <w:rPr>
          <w:b/>
          <w:bCs/>
        </w:rPr>
      </w:pPr>
      <w:r w:rsidRPr="00C56E21">
        <w:rPr>
          <w:b/>
          <w:bCs/>
        </w:rPr>
        <w:t xml:space="preserve">Workplace Health and Employee Assistance Program arrangements </w:t>
      </w:r>
    </w:p>
    <w:p w14:paraId="671B61B5" w14:textId="77777777" w:rsidR="00C56E21" w:rsidRPr="00C56E21" w:rsidRDefault="00C56E21" w:rsidP="00C56E21">
      <w:pPr>
        <w:spacing w:line="259" w:lineRule="auto"/>
      </w:pPr>
      <w:r w:rsidRPr="00C56E21">
        <w:t xml:space="preserve">The Queensland Government has arrangements in place for Workplace Health Services, which includes employee assistance programs, to support staff well-being. Further information is available on the </w:t>
      </w:r>
      <w:hyperlink r:id="rId49" w:history="1">
        <w:r w:rsidRPr="00C56E21">
          <w:rPr>
            <w:color w:val="007681" w:themeColor="hyperlink"/>
            <w:u w:val="single"/>
          </w:rPr>
          <w:t>QGAD.</w:t>
        </w:r>
      </w:hyperlink>
    </w:p>
    <w:p w14:paraId="208042F5" w14:textId="77777777" w:rsidR="00C56E21" w:rsidRPr="00C56E21" w:rsidRDefault="00C56E21" w:rsidP="00C56E21">
      <w:pPr>
        <w:spacing w:line="259" w:lineRule="auto"/>
      </w:pPr>
    </w:p>
    <w:p w14:paraId="7395818D" w14:textId="77777777" w:rsidR="00C56E21" w:rsidRPr="00C56E21" w:rsidRDefault="00C56E21" w:rsidP="00C56E21">
      <w:pPr>
        <w:spacing w:line="259" w:lineRule="auto"/>
      </w:pPr>
      <w:r w:rsidRPr="00C56E21">
        <w:br w:type="page"/>
      </w:r>
    </w:p>
    <w:p w14:paraId="4997E22D" w14:textId="77777777" w:rsidR="00C56E21" w:rsidRPr="00C56E21" w:rsidRDefault="00C56E21" w:rsidP="00C56E21">
      <w:pPr>
        <w:pStyle w:val="Heading1"/>
      </w:pPr>
      <w:bookmarkStart w:id="25" w:name="_Toc198041323"/>
      <w:r w:rsidRPr="00C56E21">
        <w:rPr>
          <w:b/>
        </w:rPr>
        <w:t>Appendix 1</w:t>
      </w:r>
      <w:r w:rsidRPr="00C56E21">
        <w:t>: During and after emergency actions</w:t>
      </w:r>
      <w:bookmarkEnd w:id="25"/>
    </w:p>
    <w:p w14:paraId="62CCBE2C" w14:textId="660F4D57" w:rsidR="00C56E21" w:rsidRPr="00C56E21" w:rsidRDefault="00C56E21" w:rsidP="00C56E21">
      <w:r w:rsidRPr="00C56E21">
        <w:t>The table below outlines key practical actions to take during, and after, an emergency aligned with key considerations for emergency procurement</w:t>
      </w:r>
      <w:r w:rsidR="00B230B0">
        <w:t>:</w:t>
      </w:r>
    </w:p>
    <w:tbl>
      <w:tblPr>
        <w:tblStyle w:val="TableGrid"/>
        <w:tblW w:w="0" w:type="auto"/>
        <w:tblLook w:val="04A0" w:firstRow="1" w:lastRow="0" w:firstColumn="1" w:lastColumn="0" w:noHBand="0" w:noVBand="1"/>
      </w:tblPr>
      <w:tblGrid>
        <w:gridCol w:w="4508"/>
        <w:gridCol w:w="4508"/>
      </w:tblGrid>
      <w:tr w:rsidR="00C56E21" w:rsidRPr="00C56E21" w14:paraId="5CA456FB" w14:textId="77777777" w:rsidTr="006B24E9">
        <w:trPr>
          <w:tblHeader/>
        </w:trPr>
        <w:tc>
          <w:tcPr>
            <w:tcW w:w="4508" w:type="dxa"/>
          </w:tcPr>
          <w:p w14:paraId="63A8986A" w14:textId="77777777" w:rsidR="00C56E21" w:rsidRPr="00C56E21" w:rsidRDefault="00C56E21" w:rsidP="00C56E21">
            <w:pPr>
              <w:rPr>
                <w:b/>
                <w:bCs/>
                <w:szCs w:val="20"/>
              </w:rPr>
            </w:pPr>
            <w:r w:rsidRPr="00C56E21">
              <w:rPr>
                <w:b/>
                <w:bCs/>
                <w:szCs w:val="20"/>
              </w:rPr>
              <w:t>During an emergency</w:t>
            </w:r>
          </w:p>
        </w:tc>
        <w:tc>
          <w:tcPr>
            <w:tcW w:w="4508" w:type="dxa"/>
          </w:tcPr>
          <w:p w14:paraId="55EC1311" w14:textId="77777777" w:rsidR="00C56E21" w:rsidRPr="00C56E21" w:rsidRDefault="00C56E21" w:rsidP="00C56E21">
            <w:pPr>
              <w:rPr>
                <w:b/>
                <w:bCs/>
                <w:szCs w:val="20"/>
              </w:rPr>
            </w:pPr>
            <w:r w:rsidRPr="00C56E21">
              <w:rPr>
                <w:b/>
                <w:bCs/>
                <w:szCs w:val="20"/>
              </w:rPr>
              <w:t>After an emergency</w:t>
            </w:r>
          </w:p>
        </w:tc>
      </w:tr>
      <w:tr w:rsidR="00C56E21" w:rsidRPr="00C56E21" w14:paraId="3441FC79" w14:textId="77777777" w:rsidTr="00B230B0">
        <w:tc>
          <w:tcPr>
            <w:tcW w:w="9016" w:type="dxa"/>
            <w:gridSpan w:val="2"/>
            <w:shd w:val="clear" w:color="auto" w:fill="002060"/>
          </w:tcPr>
          <w:p w14:paraId="27A9B2ED" w14:textId="77777777" w:rsidR="00C56E21" w:rsidRPr="00C56E21" w:rsidRDefault="00C56E21" w:rsidP="00C56E21">
            <w:pPr>
              <w:jc w:val="center"/>
              <w:rPr>
                <w:b/>
                <w:bCs/>
                <w:szCs w:val="20"/>
              </w:rPr>
            </w:pPr>
            <w:r w:rsidRPr="00C56E21">
              <w:rPr>
                <w:b/>
                <w:bCs/>
                <w:szCs w:val="20"/>
              </w:rPr>
              <w:t>Plan</w:t>
            </w:r>
          </w:p>
        </w:tc>
      </w:tr>
      <w:tr w:rsidR="00C56E21" w:rsidRPr="00C56E21" w14:paraId="4C539182" w14:textId="77777777" w:rsidTr="006B24E9">
        <w:trPr>
          <w:trHeight w:val="1940"/>
        </w:trPr>
        <w:tc>
          <w:tcPr>
            <w:tcW w:w="4508" w:type="dxa"/>
          </w:tcPr>
          <w:p w14:paraId="627F87A5" w14:textId="77777777" w:rsidR="00C56E21" w:rsidRPr="00C56E21" w:rsidRDefault="00C56E21" w:rsidP="00C56E21">
            <w:pPr>
              <w:spacing w:before="120"/>
              <w:rPr>
                <w:szCs w:val="20"/>
              </w:rPr>
            </w:pPr>
            <w:r w:rsidRPr="00C56E21">
              <w:rPr>
                <w:szCs w:val="20"/>
              </w:rPr>
              <w:t>Identify and take steps to protect your critical supply chains, and suppliers. This could include checking in with suppliers for advice on frontline conditions, critical supply chain situations and to obtain assurances on immediate delivery, to the right location and the right time and price</w:t>
            </w:r>
          </w:p>
        </w:tc>
        <w:tc>
          <w:tcPr>
            <w:tcW w:w="4508" w:type="dxa"/>
          </w:tcPr>
          <w:p w14:paraId="5183AF0A" w14:textId="77777777" w:rsidR="00C56E21" w:rsidRPr="00C56E21" w:rsidRDefault="00C56E21" w:rsidP="00C56E21">
            <w:pPr>
              <w:spacing w:before="120"/>
              <w:rPr>
                <w:szCs w:val="20"/>
              </w:rPr>
            </w:pPr>
            <w:r w:rsidRPr="00C56E21">
              <w:rPr>
                <w:szCs w:val="20"/>
              </w:rPr>
              <w:t xml:space="preserve">Identify and </w:t>
            </w:r>
            <w:proofErr w:type="spellStart"/>
            <w:r w:rsidRPr="00C56E21">
              <w:rPr>
                <w:szCs w:val="20"/>
              </w:rPr>
              <w:t>prioritise</w:t>
            </w:r>
            <w:proofErr w:type="spellEnd"/>
            <w:r w:rsidRPr="00C56E21">
              <w:rPr>
                <w:szCs w:val="20"/>
              </w:rPr>
              <w:t xml:space="preserve"> procurements including reviewing agency procurement plans</w:t>
            </w:r>
          </w:p>
          <w:p w14:paraId="43DEF444" w14:textId="77777777" w:rsidR="00C56E21" w:rsidRPr="00C56E21" w:rsidRDefault="00C56E21" w:rsidP="00C56E21">
            <w:pPr>
              <w:spacing w:before="120"/>
              <w:rPr>
                <w:szCs w:val="20"/>
              </w:rPr>
            </w:pPr>
            <w:r w:rsidRPr="00C56E21">
              <w:rPr>
                <w:szCs w:val="20"/>
              </w:rPr>
              <w:t xml:space="preserve">Find out what other government agencies and non-government </w:t>
            </w:r>
            <w:proofErr w:type="spellStart"/>
            <w:r w:rsidRPr="00C56E21">
              <w:rPr>
                <w:szCs w:val="20"/>
              </w:rPr>
              <w:t>organisations</w:t>
            </w:r>
            <w:proofErr w:type="spellEnd"/>
            <w:r w:rsidRPr="00C56E21">
              <w:rPr>
                <w:szCs w:val="20"/>
              </w:rPr>
              <w:t xml:space="preserve"> are doing and collaborate where possible</w:t>
            </w:r>
          </w:p>
          <w:p w14:paraId="5B4DA22D" w14:textId="77777777" w:rsidR="00C56E21" w:rsidRPr="00C56E21" w:rsidRDefault="00C56E21" w:rsidP="00C56E21">
            <w:pPr>
              <w:spacing w:before="120"/>
              <w:rPr>
                <w:szCs w:val="20"/>
              </w:rPr>
            </w:pPr>
            <w:r w:rsidRPr="00C56E21">
              <w:rPr>
                <w:szCs w:val="20"/>
              </w:rPr>
              <w:t>Keep updating the forward procurement pipeline</w:t>
            </w:r>
          </w:p>
        </w:tc>
      </w:tr>
      <w:tr w:rsidR="00C56E21" w:rsidRPr="00C56E21" w14:paraId="0F6F8ADD" w14:textId="77777777" w:rsidTr="00B230B0">
        <w:tc>
          <w:tcPr>
            <w:tcW w:w="9016" w:type="dxa"/>
            <w:gridSpan w:val="2"/>
            <w:shd w:val="clear" w:color="auto" w:fill="002060"/>
          </w:tcPr>
          <w:p w14:paraId="3D01F70D" w14:textId="77777777" w:rsidR="00C56E21" w:rsidRPr="00C56E21" w:rsidRDefault="00C56E21" w:rsidP="00C56E21">
            <w:pPr>
              <w:jc w:val="center"/>
              <w:rPr>
                <w:b/>
                <w:bCs/>
                <w:szCs w:val="20"/>
              </w:rPr>
            </w:pPr>
            <w:r w:rsidRPr="00C56E21">
              <w:rPr>
                <w:b/>
                <w:bCs/>
                <w:szCs w:val="20"/>
              </w:rPr>
              <w:t>Source and manage</w:t>
            </w:r>
          </w:p>
        </w:tc>
      </w:tr>
      <w:tr w:rsidR="00C56E21" w:rsidRPr="00C56E21" w14:paraId="260C90E4" w14:textId="77777777" w:rsidTr="006B24E9">
        <w:trPr>
          <w:trHeight w:val="1940"/>
        </w:trPr>
        <w:tc>
          <w:tcPr>
            <w:tcW w:w="4508" w:type="dxa"/>
          </w:tcPr>
          <w:p w14:paraId="452EEB4B" w14:textId="77777777" w:rsidR="00C56E21" w:rsidRPr="00C56E21" w:rsidRDefault="00C56E21" w:rsidP="00C56E21">
            <w:pPr>
              <w:spacing w:before="120"/>
              <w:rPr>
                <w:szCs w:val="20"/>
              </w:rPr>
            </w:pPr>
            <w:r w:rsidRPr="00C56E21">
              <w:rPr>
                <w:szCs w:val="20"/>
              </w:rPr>
              <w:t>Use common-use supply arrangements wherever possible, seeking exemptions when intending to depart (e.g. obtaining critical goods and/or services direct from diverse, local suppliers (where possible))</w:t>
            </w:r>
          </w:p>
          <w:p w14:paraId="34058020" w14:textId="77777777" w:rsidR="00C56E21" w:rsidRPr="00C56E21" w:rsidRDefault="00C56E21" w:rsidP="00C56E21">
            <w:pPr>
              <w:spacing w:before="120"/>
              <w:rPr>
                <w:szCs w:val="20"/>
              </w:rPr>
            </w:pPr>
            <w:r w:rsidRPr="00C56E21">
              <w:rPr>
                <w:szCs w:val="20"/>
              </w:rPr>
              <w:t>Suspend competitive processes on a case-by-case basis to meet genuine emergency situations for supply of critical goods and/or services (limited offer method)</w:t>
            </w:r>
          </w:p>
          <w:p w14:paraId="52112A55" w14:textId="77777777" w:rsidR="00C56E21" w:rsidRPr="00C56E21" w:rsidRDefault="00C56E21" w:rsidP="00C56E21">
            <w:pPr>
              <w:spacing w:before="120"/>
              <w:rPr>
                <w:szCs w:val="20"/>
              </w:rPr>
            </w:pPr>
            <w:r w:rsidRPr="00C56E21">
              <w:rPr>
                <w:szCs w:val="20"/>
              </w:rPr>
              <w:t>Consider using another agency’s suppliers if this supports immediate delivery</w:t>
            </w:r>
          </w:p>
          <w:p w14:paraId="7791EF7E" w14:textId="77777777" w:rsidR="00C56E21" w:rsidRPr="00C56E21" w:rsidRDefault="00C56E21" w:rsidP="00C56E21">
            <w:pPr>
              <w:spacing w:before="120"/>
              <w:rPr>
                <w:szCs w:val="20"/>
              </w:rPr>
            </w:pPr>
            <w:r w:rsidRPr="00C56E21">
              <w:rPr>
                <w:szCs w:val="20"/>
              </w:rPr>
              <w:t>Complete due diligence checks</w:t>
            </w:r>
          </w:p>
          <w:p w14:paraId="349DB534" w14:textId="77777777" w:rsidR="00C56E21" w:rsidRPr="00C56E21" w:rsidRDefault="00C56E21" w:rsidP="00C56E21">
            <w:pPr>
              <w:spacing w:before="120"/>
              <w:rPr>
                <w:szCs w:val="20"/>
              </w:rPr>
            </w:pPr>
            <w:r w:rsidRPr="00C56E21">
              <w:rPr>
                <w:szCs w:val="20"/>
              </w:rPr>
              <w:t>Advise suppliers that purchases subject to emergency arrangements may be revoked at any point when the situation is deemed contained, and/or reverted to a normal procurement process for a longer-term solution</w:t>
            </w:r>
          </w:p>
          <w:p w14:paraId="213D4C42" w14:textId="77777777" w:rsidR="00C56E21" w:rsidRPr="00C56E21" w:rsidRDefault="00C56E21" w:rsidP="00C56E21">
            <w:pPr>
              <w:spacing w:before="120"/>
              <w:rPr>
                <w:szCs w:val="20"/>
              </w:rPr>
            </w:pPr>
            <w:r w:rsidRPr="00C56E21">
              <w:rPr>
                <w:szCs w:val="20"/>
              </w:rPr>
              <w:t>Use appropriate terms and conditions and contracts - consider use of 'short form' or simplified terms and conditions</w:t>
            </w:r>
          </w:p>
          <w:p w14:paraId="47A33493" w14:textId="77777777" w:rsidR="00C56E21" w:rsidRPr="00C56E21" w:rsidRDefault="00C56E21" w:rsidP="00C56E21">
            <w:pPr>
              <w:spacing w:before="120"/>
              <w:rPr>
                <w:szCs w:val="20"/>
              </w:rPr>
            </w:pPr>
            <w:r w:rsidRPr="00C56E21">
              <w:rPr>
                <w:szCs w:val="20"/>
              </w:rPr>
              <w:t>Expedite receipting processes and make payment on correctly rendered invoices as quickly as possible</w:t>
            </w:r>
          </w:p>
        </w:tc>
        <w:tc>
          <w:tcPr>
            <w:tcW w:w="4508" w:type="dxa"/>
          </w:tcPr>
          <w:p w14:paraId="5B24D8DF" w14:textId="77777777" w:rsidR="00C56E21" w:rsidRPr="00C56E21" w:rsidRDefault="00C56E21" w:rsidP="00C56E21">
            <w:pPr>
              <w:spacing w:before="120"/>
              <w:rPr>
                <w:szCs w:val="20"/>
              </w:rPr>
            </w:pPr>
            <w:r w:rsidRPr="00C56E21">
              <w:rPr>
                <w:szCs w:val="20"/>
              </w:rPr>
              <w:t>Continue with business-as-usual procurement according to agency procurement procedure, pursuing relevant government objectives and targets</w:t>
            </w:r>
          </w:p>
          <w:p w14:paraId="2FA0CB50" w14:textId="77777777" w:rsidR="00C56E21" w:rsidRPr="00C56E21" w:rsidRDefault="00C56E21" w:rsidP="00C56E21">
            <w:pPr>
              <w:spacing w:before="120"/>
              <w:rPr>
                <w:szCs w:val="20"/>
              </w:rPr>
            </w:pPr>
            <w:r w:rsidRPr="00C56E21">
              <w:rPr>
                <w:szCs w:val="20"/>
              </w:rPr>
              <w:t>Use common-use supply arrangements, seeking exemptions where intention to depart</w:t>
            </w:r>
          </w:p>
          <w:p w14:paraId="46A48FE8" w14:textId="77777777" w:rsidR="00C56E21" w:rsidRPr="00C56E21" w:rsidRDefault="00C56E21" w:rsidP="00C56E21">
            <w:pPr>
              <w:spacing w:before="120"/>
              <w:rPr>
                <w:szCs w:val="20"/>
              </w:rPr>
            </w:pPr>
            <w:r w:rsidRPr="00C56E21">
              <w:rPr>
                <w:szCs w:val="20"/>
              </w:rPr>
              <w:t>Complete due diligence checks</w:t>
            </w:r>
          </w:p>
          <w:p w14:paraId="32319AF0" w14:textId="77777777" w:rsidR="00C56E21" w:rsidRPr="00C56E21" w:rsidRDefault="00C56E21" w:rsidP="00C56E21">
            <w:pPr>
              <w:spacing w:before="120"/>
              <w:rPr>
                <w:szCs w:val="20"/>
              </w:rPr>
            </w:pPr>
            <w:r w:rsidRPr="00C56E21">
              <w:rPr>
                <w:szCs w:val="20"/>
              </w:rPr>
              <w:t>Use appropriate terms and conditions and contracts</w:t>
            </w:r>
          </w:p>
          <w:p w14:paraId="3411B2FE" w14:textId="77777777" w:rsidR="00C56E21" w:rsidRPr="00C56E21" w:rsidRDefault="00C56E21" w:rsidP="00C56E21">
            <w:pPr>
              <w:spacing w:before="120"/>
              <w:rPr>
                <w:szCs w:val="20"/>
              </w:rPr>
            </w:pPr>
            <w:r w:rsidRPr="00C56E21">
              <w:rPr>
                <w:szCs w:val="20"/>
              </w:rPr>
              <w:t>Expedite receipting processes and make payment on correctly rendered invoices as quickly as possible</w:t>
            </w:r>
          </w:p>
        </w:tc>
      </w:tr>
      <w:tr w:rsidR="00C56E21" w:rsidRPr="00C56E21" w14:paraId="0BDD7759" w14:textId="77777777" w:rsidTr="00B230B0">
        <w:tc>
          <w:tcPr>
            <w:tcW w:w="9016" w:type="dxa"/>
            <w:gridSpan w:val="2"/>
            <w:shd w:val="clear" w:color="auto" w:fill="002060"/>
          </w:tcPr>
          <w:p w14:paraId="4B1F53C5" w14:textId="77777777" w:rsidR="00C56E21" w:rsidRPr="00C56E21" w:rsidRDefault="00C56E21" w:rsidP="00C56E21">
            <w:pPr>
              <w:jc w:val="center"/>
              <w:rPr>
                <w:b/>
                <w:bCs/>
                <w:szCs w:val="20"/>
              </w:rPr>
            </w:pPr>
            <w:r w:rsidRPr="00C56E21">
              <w:rPr>
                <w:b/>
                <w:bCs/>
                <w:szCs w:val="20"/>
              </w:rPr>
              <w:t>Governance</w:t>
            </w:r>
          </w:p>
        </w:tc>
      </w:tr>
      <w:tr w:rsidR="00C56E21" w:rsidRPr="00C56E21" w14:paraId="5340771A" w14:textId="77777777" w:rsidTr="006B24E9">
        <w:trPr>
          <w:trHeight w:val="226"/>
        </w:trPr>
        <w:tc>
          <w:tcPr>
            <w:tcW w:w="4508" w:type="dxa"/>
          </w:tcPr>
          <w:p w14:paraId="4A384F73" w14:textId="77777777" w:rsidR="00C56E21" w:rsidRPr="00C56E21" w:rsidRDefault="00C56E21" w:rsidP="00C56E21">
            <w:pPr>
              <w:spacing w:before="120"/>
              <w:rPr>
                <w:szCs w:val="20"/>
              </w:rPr>
            </w:pPr>
            <w:r w:rsidRPr="00C56E21">
              <w:rPr>
                <w:szCs w:val="20"/>
              </w:rPr>
              <w:t>Act within an appropriate probity framework, having regard to the need to act without delay</w:t>
            </w:r>
          </w:p>
          <w:p w14:paraId="6D4CB881" w14:textId="77777777" w:rsidR="00C56E21" w:rsidRPr="00C56E21" w:rsidRDefault="00C56E21" w:rsidP="00C56E21">
            <w:pPr>
              <w:spacing w:before="120"/>
              <w:rPr>
                <w:szCs w:val="20"/>
              </w:rPr>
            </w:pPr>
            <w:r w:rsidRPr="00C56E21">
              <w:rPr>
                <w:szCs w:val="20"/>
              </w:rPr>
              <w:t>Act within existing delegated authority or establish short-term emergency approval arrangements</w:t>
            </w:r>
          </w:p>
          <w:p w14:paraId="334F22E0" w14:textId="77777777" w:rsidR="00C56E21" w:rsidRPr="00C56E21" w:rsidRDefault="00C56E21" w:rsidP="00C56E21">
            <w:pPr>
              <w:spacing w:before="120"/>
              <w:rPr>
                <w:szCs w:val="20"/>
              </w:rPr>
            </w:pPr>
            <w:proofErr w:type="spellStart"/>
            <w:r w:rsidRPr="00C56E21">
              <w:rPr>
                <w:szCs w:val="20"/>
              </w:rPr>
              <w:t>Maximise</w:t>
            </w:r>
            <w:proofErr w:type="spellEnd"/>
            <w:r w:rsidRPr="00C56E21">
              <w:rPr>
                <w:szCs w:val="20"/>
              </w:rPr>
              <w:t xml:space="preserve"> use of digital signatures and approvals where delegates cannot sign in person. Where verbal approval is provided, ensure this is from an appropriate delegate and follow-up in writing as soon as possible</w:t>
            </w:r>
          </w:p>
          <w:p w14:paraId="7DF9C882" w14:textId="77777777" w:rsidR="00C56E21" w:rsidRPr="00C56E21" w:rsidRDefault="00C56E21" w:rsidP="00C56E21">
            <w:pPr>
              <w:spacing w:before="120"/>
              <w:rPr>
                <w:szCs w:val="20"/>
              </w:rPr>
            </w:pPr>
            <w:r w:rsidRPr="00C56E21">
              <w:rPr>
                <w:szCs w:val="20"/>
              </w:rPr>
              <w:t>Keep a written record of the procurement (e.g. file notes, emails), including invoices from suppliers and details of goods and/or services purchased</w:t>
            </w:r>
          </w:p>
        </w:tc>
        <w:tc>
          <w:tcPr>
            <w:tcW w:w="4508" w:type="dxa"/>
          </w:tcPr>
          <w:p w14:paraId="728E1AF6" w14:textId="77777777" w:rsidR="00C56E21" w:rsidRPr="00C56E21" w:rsidRDefault="00C56E21" w:rsidP="00C56E21">
            <w:pPr>
              <w:spacing w:before="120"/>
              <w:rPr>
                <w:szCs w:val="20"/>
              </w:rPr>
            </w:pPr>
            <w:r w:rsidRPr="00C56E21">
              <w:rPr>
                <w:szCs w:val="20"/>
              </w:rPr>
              <w:t>Act within an appropriate probity framework</w:t>
            </w:r>
          </w:p>
          <w:p w14:paraId="50AD3365" w14:textId="77777777" w:rsidR="00C56E21" w:rsidRPr="00C56E21" w:rsidRDefault="00C56E21" w:rsidP="00C56E21">
            <w:pPr>
              <w:spacing w:before="120"/>
              <w:rPr>
                <w:szCs w:val="20"/>
              </w:rPr>
            </w:pPr>
            <w:r w:rsidRPr="00C56E21">
              <w:rPr>
                <w:szCs w:val="20"/>
              </w:rPr>
              <w:t>Act within existing delegated authority</w:t>
            </w:r>
          </w:p>
          <w:p w14:paraId="1F99966A" w14:textId="77777777" w:rsidR="00C56E21" w:rsidRPr="00C56E21" w:rsidRDefault="00C56E21" w:rsidP="00C56E21">
            <w:pPr>
              <w:spacing w:before="120"/>
              <w:rPr>
                <w:szCs w:val="20"/>
              </w:rPr>
            </w:pPr>
            <w:r w:rsidRPr="00C56E21">
              <w:rPr>
                <w:szCs w:val="20"/>
              </w:rPr>
              <w:t>Consider establishing delegations and/or procedures to facilitate financial approvals and devolved decision-making for future emergency procurement</w:t>
            </w:r>
          </w:p>
          <w:p w14:paraId="622C297C" w14:textId="77777777" w:rsidR="00C56E21" w:rsidRPr="00C56E21" w:rsidRDefault="00C56E21" w:rsidP="00C56E21">
            <w:pPr>
              <w:spacing w:before="120"/>
              <w:rPr>
                <w:szCs w:val="20"/>
              </w:rPr>
            </w:pPr>
            <w:r w:rsidRPr="00C56E21">
              <w:rPr>
                <w:szCs w:val="20"/>
              </w:rPr>
              <w:t>Keep a written record of the procurement (e.g. file notes, emails), including invoices from suppliers and details of goods and/or services purchased</w:t>
            </w:r>
          </w:p>
        </w:tc>
      </w:tr>
    </w:tbl>
    <w:p w14:paraId="6B26005A" w14:textId="77777777" w:rsidR="00C56E21" w:rsidRPr="00C56E21" w:rsidRDefault="00C56E21" w:rsidP="00C56E21">
      <w:pPr>
        <w:spacing w:line="259" w:lineRule="auto"/>
        <w:rPr>
          <w:rFonts w:eastAsiaTheme="majorEastAsia" w:cstheme="majorBidi"/>
          <w:color w:val="595959" w:themeColor="text1" w:themeTint="A6"/>
          <w:sz w:val="32"/>
          <w:szCs w:val="26"/>
        </w:rPr>
      </w:pPr>
    </w:p>
    <w:p w14:paraId="1BAC09F9" w14:textId="0E75E263" w:rsidR="007E6504" w:rsidRPr="009E70D1" w:rsidRDefault="007E6504" w:rsidP="009E70D1">
      <w:pPr>
        <w:spacing w:line="259" w:lineRule="auto"/>
        <w:rPr>
          <w:color w:val="404040" w:themeColor="text1" w:themeTint="BF"/>
        </w:rPr>
      </w:pPr>
    </w:p>
    <w:sectPr w:rsidR="007E6504" w:rsidRPr="009E70D1" w:rsidSect="00AF090D">
      <w:headerReference w:type="default" r:id="rId50"/>
      <w:footerReference w:type="default" r:id="rId51"/>
      <w:headerReference w:type="first" r:id="rId52"/>
      <w:pgSz w:w="11906" w:h="16838"/>
      <w:pgMar w:top="159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52787" w14:textId="77777777" w:rsidR="00F752DB" w:rsidRDefault="00F752DB" w:rsidP="00F752DB">
      <w:pPr>
        <w:spacing w:after="0"/>
      </w:pPr>
      <w:r>
        <w:separator/>
      </w:r>
    </w:p>
  </w:endnote>
  <w:endnote w:type="continuationSeparator" w:id="0">
    <w:p w14:paraId="7D7A0055" w14:textId="77777777" w:rsidR="00F752DB" w:rsidRDefault="00F752DB" w:rsidP="00F752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altName w:val="Arial"/>
    <w:charset w:val="00"/>
    <w:family w:val="swiss"/>
    <w:pitch w:val="variable"/>
    <w:sig w:usb0="0000028F" w:usb1="00000002" w:usb2="00000000" w:usb3="00000000" w:csb0="0000019F" w:csb1="00000000"/>
  </w:font>
  <w:font w:name="Arial Nova">
    <w:altName w:val="Arial Nova Light"/>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B69E" w14:textId="793334F3" w:rsidR="007A7AD0" w:rsidRPr="00381F07" w:rsidRDefault="005A7EB2" w:rsidP="00563939">
    <w:pPr>
      <w:pStyle w:val="Footer"/>
      <w:pBdr>
        <w:top w:val="single" w:sz="4" w:space="8" w:color="7F7F7F" w:themeColor="text1" w:themeTint="80"/>
      </w:pBdr>
      <w:spacing w:before="360"/>
      <w:contextualSpacing/>
      <w:rPr>
        <w:noProof/>
        <w:color w:val="404040" w:themeColor="text1" w:themeTint="BF"/>
      </w:rPr>
    </w:pPr>
    <w:r>
      <w:rPr>
        <w:noProof/>
        <w:color w:val="404040" w:themeColor="text1" w:themeTint="BF"/>
      </w:rPr>
      <w:tab/>
    </w:r>
    <w:r>
      <w:rPr>
        <w:noProof/>
        <w:color w:val="404040" w:themeColor="text1" w:themeTint="BF"/>
      </w:rPr>
      <w:tab/>
    </w:r>
    <w:r w:rsidR="003A1CD0">
      <w:rPr>
        <w:noProof/>
        <w:color w:val="404040" w:themeColor="text1" w:themeTint="BF"/>
      </w:rPr>
      <w:fldChar w:fldCharType="begin"/>
    </w:r>
    <w:r w:rsidR="003A1CD0">
      <w:rPr>
        <w:noProof/>
        <w:color w:val="404040" w:themeColor="text1" w:themeTint="BF"/>
      </w:rPr>
      <w:instrText xml:space="preserve"> PAGE   \* MERGEFORMAT </w:instrText>
    </w:r>
    <w:r w:rsidR="003A1CD0">
      <w:rPr>
        <w:noProof/>
        <w:color w:val="404040" w:themeColor="text1" w:themeTint="BF"/>
      </w:rPr>
      <w:fldChar w:fldCharType="separate"/>
    </w:r>
    <w:r w:rsidR="003A1CD0">
      <w:rPr>
        <w:noProof/>
        <w:color w:val="404040" w:themeColor="text1" w:themeTint="BF"/>
      </w:rPr>
      <w:t>2</w:t>
    </w:r>
    <w:r w:rsidR="003A1CD0">
      <w:rPr>
        <w:noProof/>
        <w:color w:val="404040" w:themeColor="text1" w:themeTint="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65280" w14:textId="77777777" w:rsidR="00F752DB" w:rsidRDefault="00F752DB" w:rsidP="00F752DB">
      <w:pPr>
        <w:spacing w:after="0"/>
      </w:pPr>
      <w:r>
        <w:separator/>
      </w:r>
    </w:p>
  </w:footnote>
  <w:footnote w:type="continuationSeparator" w:id="0">
    <w:p w14:paraId="608AB067" w14:textId="77777777" w:rsidR="00F752DB" w:rsidRDefault="00F752DB" w:rsidP="00F752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45E9" w14:textId="0302AB9A" w:rsidR="00F752DB" w:rsidRPr="00AB0F2F" w:rsidRDefault="009E70D1" w:rsidP="00563939">
    <w:pPr>
      <w:pStyle w:val="Header"/>
      <w:pBdr>
        <w:bottom w:val="single" w:sz="4" w:space="8" w:color="7F7F7F" w:themeColor="text1" w:themeTint="80"/>
      </w:pBdr>
      <w:spacing w:after="360"/>
      <w:contextualSpacing/>
      <w:jc w:val="right"/>
      <w:rPr>
        <w:color w:val="404040" w:themeColor="text1" w:themeTint="BF"/>
        <w:sz w:val="16"/>
        <w:szCs w:val="16"/>
      </w:rPr>
    </w:pPr>
    <w:r>
      <w:rPr>
        <w:color w:val="404040" w:themeColor="text1" w:themeTint="BF"/>
        <w:sz w:val="16"/>
        <w:szCs w:val="16"/>
      </w:rPr>
      <w:t>Procuring during an emergency</w:t>
    </w:r>
  </w:p>
  <w:p w14:paraId="7E1A307E" w14:textId="77777777" w:rsidR="00F752DB" w:rsidRDefault="00F752DB">
    <w:pPr>
      <w:pStyle w:val="Header"/>
    </w:pPr>
  </w:p>
  <w:p w14:paraId="2D051A40" w14:textId="77777777" w:rsidR="007A7AD0" w:rsidRDefault="007A7A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689F1" w14:textId="4C70902E" w:rsidR="00563939" w:rsidRPr="00563939" w:rsidRDefault="00CE6AFE" w:rsidP="00563939">
    <w:pPr>
      <w:tabs>
        <w:tab w:val="center" w:pos="4513"/>
        <w:tab w:val="right" w:pos="9026"/>
      </w:tabs>
      <w:spacing w:after="0"/>
    </w:pPr>
    <w:r>
      <w:rPr>
        <w:noProof/>
      </w:rPr>
      <w:drawing>
        <wp:anchor distT="0" distB="0" distL="114300" distR="114300" simplePos="0" relativeHeight="251658240" behindDoc="1" locked="0" layoutInCell="1" allowOverlap="1" wp14:anchorId="398426A6" wp14:editId="6EDCA143">
          <wp:simplePos x="0" y="0"/>
          <wp:positionH relativeFrom="page">
            <wp:posOffset>0</wp:posOffset>
          </wp:positionH>
          <wp:positionV relativeFrom="page">
            <wp:posOffset>6350</wp:posOffset>
          </wp:positionV>
          <wp:extent cx="7559675" cy="10690225"/>
          <wp:effectExtent l="0" t="0" r="3175"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0690225"/>
                  </a:xfrm>
                  <a:prstGeom prst="rect">
                    <a:avLst/>
                  </a:prstGeom>
                </pic:spPr>
              </pic:pic>
            </a:graphicData>
          </a:graphic>
          <wp14:sizeRelH relativeFrom="margin">
            <wp14:pctWidth>0</wp14:pctWidth>
          </wp14:sizeRelH>
          <wp14:sizeRelV relativeFrom="margin">
            <wp14:pctHeight>0</wp14:pctHeight>
          </wp14:sizeRelV>
        </wp:anchor>
      </w:drawing>
    </w:r>
    <w:r w:rsidR="00D73AB8">
      <w:rPr>
        <w:noProof/>
      </w:rPr>
      <mc:AlternateContent>
        <mc:Choice Requires="wps">
          <w:drawing>
            <wp:anchor distT="0" distB="0" distL="114300" distR="114300" simplePos="0" relativeHeight="251659264" behindDoc="0" locked="0" layoutInCell="1" allowOverlap="1" wp14:anchorId="03742219" wp14:editId="155812F9">
              <wp:simplePos x="0" y="0"/>
              <wp:positionH relativeFrom="margin">
                <wp:posOffset>-527050</wp:posOffset>
              </wp:positionH>
              <wp:positionV relativeFrom="paragraph">
                <wp:posOffset>83820</wp:posOffset>
              </wp:positionV>
              <wp:extent cx="3854450" cy="330200"/>
              <wp:effectExtent l="0" t="0" r="0" b="0"/>
              <wp:wrapNone/>
              <wp:docPr id="804638643" name="Text Box 1"/>
              <wp:cNvGraphicFramePr/>
              <a:graphic xmlns:a="http://schemas.openxmlformats.org/drawingml/2006/main">
                <a:graphicData uri="http://schemas.microsoft.com/office/word/2010/wordprocessingShape">
                  <wps:wsp>
                    <wps:cNvSpPr txBox="1"/>
                    <wps:spPr>
                      <a:xfrm>
                        <a:off x="0" y="0"/>
                        <a:ext cx="3854450" cy="330200"/>
                      </a:xfrm>
                      <a:prstGeom prst="rect">
                        <a:avLst/>
                      </a:prstGeom>
                      <a:solidFill>
                        <a:schemeClr val="lt1"/>
                      </a:solidFill>
                      <a:ln w="6350">
                        <a:noFill/>
                      </a:ln>
                    </wps:spPr>
                    <wps:txbx>
                      <w:txbxContent>
                        <w:p w14:paraId="08C2E159" w14:textId="1F19E804" w:rsidR="00BB69C2" w:rsidRPr="00D73AB8" w:rsidRDefault="00D73AB8">
                          <w:pPr>
                            <w:rPr>
                              <w:rFonts w:ascii="Arial Nova Light" w:hAnsi="Arial Nova Light"/>
                              <w:color w:val="005EB8"/>
                              <w:sz w:val="28"/>
                              <w:szCs w:val="28"/>
                            </w:rPr>
                          </w:pPr>
                          <w:r w:rsidRPr="00D73AB8">
                            <w:rPr>
                              <w:rFonts w:ascii="Arial Nova Light" w:hAnsi="Arial Nova Light"/>
                              <w:color w:val="005EB8"/>
                              <w:sz w:val="28"/>
                              <w:szCs w:val="28"/>
                            </w:rPr>
                            <w:t>Queensland Government Procurement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3742219" id="_x0000_t202" coordsize="21600,21600" o:spt="202" path="m,l,21600r21600,l21600,xe">
              <v:stroke joinstyle="miter"/>
              <v:path gradientshapeok="t" o:connecttype="rect"/>
            </v:shapetype>
            <v:shape id="Text Box 1" o:spid="_x0000_s1026" type="#_x0000_t202" style="position:absolute;margin-left:-41.5pt;margin-top:6.6pt;width:303.5pt;height:26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" fillcolor="white [3201]" stroked="f" strokeweight=".5pt">
              <v:textbox>
                <w:txbxContent>
                  <w:p w14:paraId="08C2E159" w14:textId="1F19E804" w:rsidR="00BB69C2" w:rsidRPr="00D73AB8" w:rsidRDefault="00D73AB8">
                    <w:pPr>
                      <w:rPr>
                        <w:rFonts w:ascii="Arial Nova Light" w:hAnsi="Arial Nova Light"/>
                        <w:color w:val="005EB8"/>
                        <w:sz w:val="28"/>
                        <w:szCs w:val="28"/>
                      </w:rPr>
                    </w:pPr>
                    <w:r w:rsidRPr="00D73AB8">
                      <w:rPr>
                        <w:rFonts w:ascii="Arial Nova Light" w:hAnsi="Arial Nova Light"/>
                        <w:color w:val="005EB8"/>
                        <w:sz w:val="28"/>
                        <w:szCs w:val="28"/>
                      </w:rPr>
                      <w:t>Queensland Government Procurement</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67B45"/>
    <w:multiLevelType w:val="hybridMultilevel"/>
    <w:tmpl w:val="8EC46620"/>
    <w:lvl w:ilvl="0" w:tplc="E08A92FA">
      <w:start w:val="1"/>
      <w:numFmt w:val="bullet"/>
      <w:lvlText w:val=""/>
      <w:lvlJc w:val="left"/>
      <w:pPr>
        <w:ind w:left="720" w:hanging="360"/>
      </w:pPr>
      <w:rPr>
        <w:rFonts w:ascii="Symbol" w:hAnsi="Symbol" w:hint="default"/>
      </w:rPr>
    </w:lvl>
    <w:lvl w:ilvl="1" w:tplc="1974DA7C" w:tentative="1">
      <w:start w:val="1"/>
      <w:numFmt w:val="bullet"/>
      <w:lvlText w:val="o"/>
      <w:lvlJc w:val="left"/>
      <w:pPr>
        <w:ind w:left="1440" w:hanging="360"/>
      </w:pPr>
      <w:rPr>
        <w:rFonts w:ascii="Courier New" w:hAnsi="Courier New" w:cs="Courier New" w:hint="default"/>
      </w:rPr>
    </w:lvl>
    <w:lvl w:ilvl="2" w:tplc="641CF0A6" w:tentative="1">
      <w:start w:val="1"/>
      <w:numFmt w:val="bullet"/>
      <w:lvlText w:val=""/>
      <w:lvlJc w:val="left"/>
      <w:pPr>
        <w:ind w:left="2160" w:hanging="360"/>
      </w:pPr>
      <w:rPr>
        <w:rFonts w:ascii="Wingdings" w:hAnsi="Wingdings" w:hint="default"/>
      </w:rPr>
    </w:lvl>
    <w:lvl w:ilvl="3" w:tplc="A990A70E" w:tentative="1">
      <w:start w:val="1"/>
      <w:numFmt w:val="bullet"/>
      <w:lvlText w:val=""/>
      <w:lvlJc w:val="left"/>
      <w:pPr>
        <w:ind w:left="2880" w:hanging="360"/>
      </w:pPr>
      <w:rPr>
        <w:rFonts w:ascii="Symbol" w:hAnsi="Symbol" w:hint="default"/>
      </w:rPr>
    </w:lvl>
    <w:lvl w:ilvl="4" w:tplc="6A7CA8C6" w:tentative="1">
      <w:start w:val="1"/>
      <w:numFmt w:val="bullet"/>
      <w:lvlText w:val="o"/>
      <w:lvlJc w:val="left"/>
      <w:pPr>
        <w:ind w:left="3600" w:hanging="360"/>
      </w:pPr>
      <w:rPr>
        <w:rFonts w:ascii="Courier New" w:hAnsi="Courier New" w:cs="Courier New" w:hint="default"/>
      </w:rPr>
    </w:lvl>
    <w:lvl w:ilvl="5" w:tplc="21449574" w:tentative="1">
      <w:start w:val="1"/>
      <w:numFmt w:val="bullet"/>
      <w:lvlText w:val=""/>
      <w:lvlJc w:val="left"/>
      <w:pPr>
        <w:ind w:left="4320" w:hanging="360"/>
      </w:pPr>
      <w:rPr>
        <w:rFonts w:ascii="Wingdings" w:hAnsi="Wingdings" w:hint="default"/>
      </w:rPr>
    </w:lvl>
    <w:lvl w:ilvl="6" w:tplc="0C685172" w:tentative="1">
      <w:start w:val="1"/>
      <w:numFmt w:val="bullet"/>
      <w:lvlText w:val=""/>
      <w:lvlJc w:val="left"/>
      <w:pPr>
        <w:ind w:left="5040" w:hanging="360"/>
      </w:pPr>
      <w:rPr>
        <w:rFonts w:ascii="Symbol" w:hAnsi="Symbol" w:hint="default"/>
      </w:rPr>
    </w:lvl>
    <w:lvl w:ilvl="7" w:tplc="E536F690" w:tentative="1">
      <w:start w:val="1"/>
      <w:numFmt w:val="bullet"/>
      <w:lvlText w:val="o"/>
      <w:lvlJc w:val="left"/>
      <w:pPr>
        <w:ind w:left="5760" w:hanging="360"/>
      </w:pPr>
      <w:rPr>
        <w:rFonts w:ascii="Courier New" w:hAnsi="Courier New" w:cs="Courier New" w:hint="default"/>
      </w:rPr>
    </w:lvl>
    <w:lvl w:ilvl="8" w:tplc="91B69A76" w:tentative="1">
      <w:start w:val="1"/>
      <w:numFmt w:val="bullet"/>
      <w:lvlText w:val=""/>
      <w:lvlJc w:val="left"/>
      <w:pPr>
        <w:ind w:left="6480" w:hanging="360"/>
      </w:pPr>
      <w:rPr>
        <w:rFonts w:ascii="Wingdings" w:hAnsi="Wingdings" w:hint="default"/>
      </w:rPr>
    </w:lvl>
  </w:abstractNum>
  <w:abstractNum w:abstractNumId="1" w15:restartNumberingAfterBreak="0">
    <w:nsid w:val="24EC28B4"/>
    <w:multiLevelType w:val="hybridMultilevel"/>
    <w:tmpl w:val="76BEE5F0"/>
    <w:lvl w:ilvl="0" w:tplc="F62698DA">
      <w:start w:val="1"/>
      <w:numFmt w:val="bullet"/>
      <w:lvlText w:val=""/>
      <w:lvlJc w:val="left"/>
      <w:pPr>
        <w:ind w:left="720" w:hanging="360"/>
      </w:pPr>
      <w:rPr>
        <w:rFonts w:ascii="Symbol" w:hAnsi="Symbol" w:hint="default"/>
      </w:rPr>
    </w:lvl>
    <w:lvl w:ilvl="1" w:tplc="86C26A4C" w:tentative="1">
      <w:start w:val="1"/>
      <w:numFmt w:val="bullet"/>
      <w:lvlText w:val="o"/>
      <w:lvlJc w:val="left"/>
      <w:pPr>
        <w:ind w:left="1440" w:hanging="360"/>
      </w:pPr>
      <w:rPr>
        <w:rFonts w:ascii="Courier New" w:hAnsi="Courier New" w:cs="Courier New" w:hint="default"/>
      </w:rPr>
    </w:lvl>
    <w:lvl w:ilvl="2" w:tplc="5C188EF6" w:tentative="1">
      <w:start w:val="1"/>
      <w:numFmt w:val="bullet"/>
      <w:lvlText w:val=""/>
      <w:lvlJc w:val="left"/>
      <w:pPr>
        <w:ind w:left="2160" w:hanging="360"/>
      </w:pPr>
      <w:rPr>
        <w:rFonts w:ascii="Wingdings" w:hAnsi="Wingdings" w:hint="default"/>
      </w:rPr>
    </w:lvl>
    <w:lvl w:ilvl="3" w:tplc="0CA20230" w:tentative="1">
      <w:start w:val="1"/>
      <w:numFmt w:val="bullet"/>
      <w:lvlText w:val=""/>
      <w:lvlJc w:val="left"/>
      <w:pPr>
        <w:ind w:left="2880" w:hanging="360"/>
      </w:pPr>
      <w:rPr>
        <w:rFonts w:ascii="Symbol" w:hAnsi="Symbol" w:hint="default"/>
      </w:rPr>
    </w:lvl>
    <w:lvl w:ilvl="4" w:tplc="64CA2960" w:tentative="1">
      <w:start w:val="1"/>
      <w:numFmt w:val="bullet"/>
      <w:lvlText w:val="o"/>
      <w:lvlJc w:val="left"/>
      <w:pPr>
        <w:ind w:left="3600" w:hanging="360"/>
      </w:pPr>
      <w:rPr>
        <w:rFonts w:ascii="Courier New" w:hAnsi="Courier New" w:cs="Courier New" w:hint="default"/>
      </w:rPr>
    </w:lvl>
    <w:lvl w:ilvl="5" w:tplc="8F16A2CC" w:tentative="1">
      <w:start w:val="1"/>
      <w:numFmt w:val="bullet"/>
      <w:lvlText w:val=""/>
      <w:lvlJc w:val="left"/>
      <w:pPr>
        <w:ind w:left="4320" w:hanging="360"/>
      </w:pPr>
      <w:rPr>
        <w:rFonts w:ascii="Wingdings" w:hAnsi="Wingdings" w:hint="default"/>
      </w:rPr>
    </w:lvl>
    <w:lvl w:ilvl="6" w:tplc="D93EDB12" w:tentative="1">
      <w:start w:val="1"/>
      <w:numFmt w:val="bullet"/>
      <w:lvlText w:val=""/>
      <w:lvlJc w:val="left"/>
      <w:pPr>
        <w:ind w:left="5040" w:hanging="360"/>
      </w:pPr>
      <w:rPr>
        <w:rFonts w:ascii="Symbol" w:hAnsi="Symbol" w:hint="default"/>
      </w:rPr>
    </w:lvl>
    <w:lvl w:ilvl="7" w:tplc="F07421F4" w:tentative="1">
      <w:start w:val="1"/>
      <w:numFmt w:val="bullet"/>
      <w:lvlText w:val="o"/>
      <w:lvlJc w:val="left"/>
      <w:pPr>
        <w:ind w:left="5760" w:hanging="360"/>
      </w:pPr>
      <w:rPr>
        <w:rFonts w:ascii="Courier New" w:hAnsi="Courier New" w:cs="Courier New" w:hint="default"/>
      </w:rPr>
    </w:lvl>
    <w:lvl w:ilvl="8" w:tplc="DB04D07E" w:tentative="1">
      <w:start w:val="1"/>
      <w:numFmt w:val="bullet"/>
      <w:lvlText w:val=""/>
      <w:lvlJc w:val="left"/>
      <w:pPr>
        <w:ind w:left="6480" w:hanging="360"/>
      </w:pPr>
      <w:rPr>
        <w:rFonts w:ascii="Wingdings" w:hAnsi="Wingdings" w:hint="default"/>
      </w:rPr>
    </w:lvl>
  </w:abstractNum>
  <w:abstractNum w:abstractNumId="2"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8E85034"/>
    <w:multiLevelType w:val="hybridMultilevel"/>
    <w:tmpl w:val="46186A2A"/>
    <w:lvl w:ilvl="0" w:tplc="98E4095A">
      <w:start w:val="1"/>
      <w:numFmt w:val="bullet"/>
      <w:lvlText w:val=""/>
      <w:lvlJc w:val="left"/>
      <w:pPr>
        <w:ind w:left="720" w:hanging="360"/>
      </w:pPr>
      <w:rPr>
        <w:rFonts w:ascii="Symbol" w:hAnsi="Symbol" w:hint="default"/>
      </w:rPr>
    </w:lvl>
    <w:lvl w:ilvl="1" w:tplc="208CE406" w:tentative="1">
      <w:start w:val="1"/>
      <w:numFmt w:val="bullet"/>
      <w:lvlText w:val="o"/>
      <w:lvlJc w:val="left"/>
      <w:pPr>
        <w:ind w:left="1440" w:hanging="360"/>
      </w:pPr>
      <w:rPr>
        <w:rFonts w:ascii="Courier New" w:hAnsi="Courier New" w:cs="Courier New" w:hint="default"/>
      </w:rPr>
    </w:lvl>
    <w:lvl w:ilvl="2" w:tplc="47EC8BEC" w:tentative="1">
      <w:start w:val="1"/>
      <w:numFmt w:val="bullet"/>
      <w:lvlText w:val=""/>
      <w:lvlJc w:val="left"/>
      <w:pPr>
        <w:ind w:left="2160" w:hanging="360"/>
      </w:pPr>
      <w:rPr>
        <w:rFonts w:ascii="Wingdings" w:hAnsi="Wingdings" w:hint="default"/>
      </w:rPr>
    </w:lvl>
    <w:lvl w:ilvl="3" w:tplc="569CF118" w:tentative="1">
      <w:start w:val="1"/>
      <w:numFmt w:val="bullet"/>
      <w:lvlText w:val=""/>
      <w:lvlJc w:val="left"/>
      <w:pPr>
        <w:ind w:left="2880" w:hanging="360"/>
      </w:pPr>
      <w:rPr>
        <w:rFonts w:ascii="Symbol" w:hAnsi="Symbol" w:hint="default"/>
      </w:rPr>
    </w:lvl>
    <w:lvl w:ilvl="4" w:tplc="D5E65270" w:tentative="1">
      <w:start w:val="1"/>
      <w:numFmt w:val="bullet"/>
      <w:lvlText w:val="o"/>
      <w:lvlJc w:val="left"/>
      <w:pPr>
        <w:ind w:left="3600" w:hanging="360"/>
      </w:pPr>
      <w:rPr>
        <w:rFonts w:ascii="Courier New" w:hAnsi="Courier New" w:cs="Courier New" w:hint="default"/>
      </w:rPr>
    </w:lvl>
    <w:lvl w:ilvl="5" w:tplc="1A209DC4" w:tentative="1">
      <w:start w:val="1"/>
      <w:numFmt w:val="bullet"/>
      <w:lvlText w:val=""/>
      <w:lvlJc w:val="left"/>
      <w:pPr>
        <w:ind w:left="4320" w:hanging="360"/>
      </w:pPr>
      <w:rPr>
        <w:rFonts w:ascii="Wingdings" w:hAnsi="Wingdings" w:hint="default"/>
      </w:rPr>
    </w:lvl>
    <w:lvl w:ilvl="6" w:tplc="04545C62" w:tentative="1">
      <w:start w:val="1"/>
      <w:numFmt w:val="bullet"/>
      <w:lvlText w:val=""/>
      <w:lvlJc w:val="left"/>
      <w:pPr>
        <w:ind w:left="5040" w:hanging="360"/>
      </w:pPr>
      <w:rPr>
        <w:rFonts w:ascii="Symbol" w:hAnsi="Symbol" w:hint="default"/>
      </w:rPr>
    </w:lvl>
    <w:lvl w:ilvl="7" w:tplc="9BC2EE9C" w:tentative="1">
      <w:start w:val="1"/>
      <w:numFmt w:val="bullet"/>
      <w:lvlText w:val="o"/>
      <w:lvlJc w:val="left"/>
      <w:pPr>
        <w:ind w:left="5760" w:hanging="360"/>
      </w:pPr>
      <w:rPr>
        <w:rFonts w:ascii="Courier New" w:hAnsi="Courier New" w:cs="Courier New" w:hint="default"/>
      </w:rPr>
    </w:lvl>
    <w:lvl w:ilvl="8" w:tplc="828CC14E" w:tentative="1">
      <w:start w:val="1"/>
      <w:numFmt w:val="bullet"/>
      <w:lvlText w:val=""/>
      <w:lvlJc w:val="left"/>
      <w:pPr>
        <w:ind w:left="6480" w:hanging="360"/>
      </w:pPr>
      <w:rPr>
        <w:rFonts w:ascii="Wingdings" w:hAnsi="Wingdings" w:hint="default"/>
      </w:rPr>
    </w:lvl>
  </w:abstractNum>
  <w:abstractNum w:abstractNumId="6"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D116330"/>
    <w:multiLevelType w:val="hybridMultilevel"/>
    <w:tmpl w:val="D3B2CF3E"/>
    <w:lvl w:ilvl="0" w:tplc="DB90D05A">
      <w:start w:val="1"/>
      <w:numFmt w:val="bullet"/>
      <w:lvlText w:val=""/>
      <w:lvlJc w:val="left"/>
      <w:pPr>
        <w:ind w:left="720" w:hanging="360"/>
      </w:pPr>
      <w:rPr>
        <w:rFonts w:ascii="Symbol" w:hAnsi="Symbol" w:hint="default"/>
      </w:rPr>
    </w:lvl>
    <w:lvl w:ilvl="1" w:tplc="8714A220" w:tentative="1">
      <w:start w:val="1"/>
      <w:numFmt w:val="bullet"/>
      <w:lvlText w:val="o"/>
      <w:lvlJc w:val="left"/>
      <w:pPr>
        <w:ind w:left="1440" w:hanging="360"/>
      </w:pPr>
      <w:rPr>
        <w:rFonts w:ascii="Courier New" w:hAnsi="Courier New" w:cs="Courier New" w:hint="default"/>
      </w:rPr>
    </w:lvl>
    <w:lvl w:ilvl="2" w:tplc="4C164AA8" w:tentative="1">
      <w:start w:val="1"/>
      <w:numFmt w:val="bullet"/>
      <w:lvlText w:val=""/>
      <w:lvlJc w:val="left"/>
      <w:pPr>
        <w:ind w:left="2160" w:hanging="360"/>
      </w:pPr>
      <w:rPr>
        <w:rFonts w:ascii="Wingdings" w:hAnsi="Wingdings" w:hint="default"/>
      </w:rPr>
    </w:lvl>
    <w:lvl w:ilvl="3" w:tplc="5FA81164" w:tentative="1">
      <w:start w:val="1"/>
      <w:numFmt w:val="bullet"/>
      <w:lvlText w:val=""/>
      <w:lvlJc w:val="left"/>
      <w:pPr>
        <w:ind w:left="2880" w:hanging="360"/>
      </w:pPr>
      <w:rPr>
        <w:rFonts w:ascii="Symbol" w:hAnsi="Symbol" w:hint="default"/>
      </w:rPr>
    </w:lvl>
    <w:lvl w:ilvl="4" w:tplc="90300878" w:tentative="1">
      <w:start w:val="1"/>
      <w:numFmt w:val="bullet"/>
      <w:lvlText w:val="o"/>
      <w:lvlJc w:val="left"/>
      <w:pPr>
        <w:ind w:left="3600" w:hanging="360"/>
      </w:pPr>
      <w:rPr>
        <w:rFonts w:ascii="Courier New" w:hAnsi="Courier New" w:cs="Courier New" w:hint="default"/>
      </w:rPr>
    </w:lvl>
    <w:lvl w:ilvl="5" w:tplc="34F86D88" w:tentative="1">
      <w:start w:val="1"/>
      <w:numFmt w:val="bullet"/>
      <w:lvlText w:val=""/>
      <w:lvlJc w:val="left"/>
      <w:pPr>
        <w:ind w:left="4320" w:hanging="360"/>
      </w:pPr>
      <w:rPr>
        <w:rFonts w:ascii="Wingdings" w:hAnsi="Wingdings" w:hint="default"/>
      </w:rPr>
    </w:lvl>
    <w:lvl w:ilvl="6" w:tplc="5596B13C" w:tentative="1">
      <w:start w:val="1"/>
      <w:numFmt w:val="bullet"/>
      <w:lvlText w:val=""/>
      <w:lvlJc w:val="left"/>
      <w:pPr>
        <w:ind w:left="5040" w:hanging="360"/>
      </w:pPr>
      <w:rPr>
        <w:rFonts w:ascii="Symbol" w:hAnsi="Symbol" w:hint="default"/>
      </w:rPr>
    </w:lvl>
    <w:lvl w:ilvl="7" w:tplc="E6B68A0E" w:tentative="1">
      <w:start w:val="1"/>
      <w:numFmt w:val="bullet"/>
      <w:lvlText w:val="o"/>
      <w:lvlJc w:val="left"/>
      <w:pPr>
        <w:ind w:left="5760" w:hanging="360"/>
      </w:pPr>
      <w:rPr>
        <w:rFonts w:ascii="Courier New" w:hAnsi="Courier New" w:cs="Courier New" w:hint="default"/>
      </w:rPr>
    </w:lvl>
    <w:lvl w:ilvl="8" w:tplc="D6260634" w:tentative="1">
      <w:start w:val="1"/>
      <w:numFmt w:val="bullet"/>
      <w:lvlText w:val=""/>
      <w:lvlJc w:val="left"/>
      <w:pPr>
        <w:ind w:left="6480" w:hanging="360"/>
      </w:pPr>
      <w:rPr>
        <w:rFonts w:ascii="Wingdings" w:hAnsi="Wingdings" w:hint="default"/>
      </w:rPr>
    </w:lvl>
  </w:abstractNum>
  <w:abstractNum w:abstractNumId="8"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5BD65C8E"/>
    <w:multiLevelType w:val="hybridMultilevel"/>
    <w:tmpl w:val="9926E762"/>
    <w:lvl w:ilvl="0" w:tplc="131EAFC4">
      <w:start w:val="1"/>
      <w:numFmt w:val="bullet"/>
      <w:lvlText w:val=""/>
      <w:lvlJc w:val="left"/>
      <w:pPr>
        <w:ind w:left="720" w:hanging="360"/>
      </w:pPr>
      <w:rPr>
        <w:rFonts w:ascii="Symbol" w:hAnsi="Symbol" w:hint="default"/>
        <w:sz w:val="16"/>
        <w:szCs w:val="16"/>
      </w:rPr>
    </w:lvl>
    <w:lvl w:ilvl="1" w:tplc="889C4F92">
      <w:start w:val="1"/>
      <w:numFmt w:val="bullet"/>
      <w:lvlText w:val="o"/>
      <w:lvlJc w:val="left"/>
      <w:pPr>
        <w:ind w:left="1440" w:hanging="360"/>
      </w:pPr>
      <w:rPr>
        <w:rFonts w:ascii="Courier New" w:hAnsi="Courier New" w:cs="Courier New" w:hint="default"/>
      </w:rPr>
    </w:lvl>
    <w:lvl w:ilvl="2" w:tplc="1318F744" w:tentative="1">
      <w:start w:val="1"/>
      <w:numFmt w:val="bullet"/>
      <w:lvlText w:val=""/>
      <w:lvlJc w:val="left"/>
      <w:pPr>
        <w:ind w:left="2160" w:hanging="360"/>
      </w:pPr>
      <w:rPr>
        <w:rFonts w:ascii="Wingdings" w:hAnsi="Wingdings" w:hint="default"/>
      </w:rPr>
    </w:lvl>
    <w:lvl w:ilvl="3" w:tplc="7212A0D8" w:tentative="1">
      <w:start w:val="1"/>
      <w:numFmt w:val="bullet"/>
      <w:lvlText w:val=""/>
      <w:lvlJc w:val="left"/>
      <w:pPr>
        <w:ind w:left="2880" w:hanging="360"/>
      </w:pPr>
      <w:rPr>
        <w:rFonts w:ascii="Symbol" w:hAnsi="Symbol" w:hint="default"/>
      </w:rPr>
    </w:lvl>
    <w:lvl w:ilvl="4" w:tplc="FF98FD4A" w:tentative="1">
      <w:start w:val="1"/>
      <w:numFmt w:val="bullet"/>
      <w:lvlText w:val="o"/>
      <w:lvlJc w:val="left"/>
      <w:pPr>
        <w:ind w:left="3600" w:hanging="360"/>
      </w:pPr>
      <w:rPr>
        <w:rFonts w:ascii="Courier New" w:hAnsi="Courier New" w:cs="Courier New" w:hint="default"/>
      </w:rPr>
    </w:lvl>
    <w:lvl w:ilvl="5" w:tplc="C8C49AA8" w:tentative="1">
      <w:start w:val="1"/>
      <w:numFmt w:val="bullet"/>
      <w:lvlText w:val=""/>
      <w:lvlJc w:val="left"/>
      <w:pPr>
        <w:ind w:left="4320" w:hanging="360"/>
      </w:pPr>
      <w:rPr>
        <w:rFonts w:ascii="Wingdings" w:hAnsi="Wingdings" w:hint="default"/>
      </w:rPr>
    </w:lvl>
    <w:lvl w:ilvl="6" w:tplc="B608C1B0" w:tentative="1">
      <w:start w:val="1"/>
      <w:numFmt w:val="bullet"/>
      <w:lvlText w:val=""/>
      <w:lvlJc w:val="left"/>
      <w:pPr>
        <w:ind w:left="5040" w:hanging="360"/>
      </w:pPr>
      <w:rPr>
        <w:rFonts w:ascii="Symbol" w:hAnsi="Symbol" w:hint="default"/>
      </w:rPr>
    </w:lvl>
    <w:lvl w:ilvl="7" w:tplc="3174A402" w:tentative="1">
      <w:start w:val="1"/>
      <w:numFmt w:val="bullet"/>
      <w:lvlText w:val="o"/>
      <w:lvlJc w:val="left"/>
      <w:pPr>
        <w:ind w:left="5760" w:hanging="360"/>
      </w:pPr>
      <w:rPr>
        <w:rFonts w:ascii="Courier New" w:hAnsi="Courier New" w:cs="Courier New" w:hint="default"/>
      </w:rPr>
    </w:lvl>
    <w:lvl w:ilvl="8" w:tplc="8990E684" w:tentative="1">
      <w:start w:val="1"/>
      <w:numFmt w:val="bullet"/>
      <w:lvlText w:val=""/>
      <w:lvlJc w:val="left"/>
      <w:pPr>
        <w:ind w:left="6480" w:hanging="360"/>
      </w:pPr>
      <w:rPr>
        <w:rFonts w:ascii="Wingdings" w:hAnsi="Wingdings" w:hint="default"/>
      </w:rPr>
    </w:lvl>
  </w:abstractNum>
  <w:abstractNum w:abstractNumId="12" w15:restartNumberingAfterBreak="0">
    <w:nsid w:val="64C93B02"/>
    <w:multiLevelType w:val="hybridMultilevel"/>
    <w:tmpl w:val="F0CAF836"/>
    <w:lvl w:ilvl="0" w:tplc="2E7832C8">
      <w:start w:val="1"/>
      <w:numFmt w:val="bullet"/>
      <w:lvlText w:val=""/>
      <w:lvlJc w:val="left"/>
      <w:pPr>
        <w:ind w:left="720" w:hanging="360"/>
      </w:pPr>
      <w:rPr>
        <w:rFonts w:ascii="Symbol" w:hAnsi="Symbol" w:hint="default"/>
      </w:rPr>
    </w:lvl>
    <w:lvl w:ilvl="1" w:tplc="808AA1C0" w:tentative="1">
      <w:start w:val="1"/>
      <w:numFmt w:val="bullet"/>
      <w:lvlText w:val="o"/>
      <w:lvlJc w:val="left"/>
      <w:pPr>
        <w:ind w:left="1440" w:hanging="360"/>
      </w:pPr>
      <w:rPr>
        <w:rFonts w:ascii="Courier New" w:hAnsi="Courier New" w:cs="Courier New" w:hint="default"/>
      </w:rPr>
    </w:lvl>
    <w:lvl w:ilvl="2" w:tplc="D5BC2FAA" w:tentative="1">
      <w:start w:val="1"/>
      <w:numFmt w:val="bullet"/>
      <w:lvlText w:val=""/>
      <w:lvlJc w:val="left"/>
      <w:pPr>
        <w:ind w:left="2160" w:hanging="360"/>
      </w:pPr>
      <w:rPr>
        <w:rFonts w:ascii="Wingdings" w:hAnsi="Wingdings" w:hint="default"/>
      </w:rPr>
    </w:lvl>
    <w:lvl w:ilvl="3" w:tplc="DB54C2C8" w:tentative="1">
      <w:start w:val="1"/>
      <w:numFmt w:val="bullet"/>
      <w:lvlText w:val=""/>
      <w:lvlJc w:val="left"/>
      <w:pPr>
        <w:ind w:left="2880" w:hanging="360"/>
      </w:pPr>
      <w:rPr>
        <w:rFonts w:ascii="Symbol" w:hAnsi="Symbol" w:hint="default"/>
      </w:rPr>
    </w:lvl>
    <w:lvl w:ilvl="4" w:tplc="19E4BCE8" w:tentative="1">
      <w:start w:val="1"/>
      <w:numFmt w:val="bullet"/>
      <w:lvlText w:val="o"/>
      <w:lvlJc w:val="left"/>
      <w:pPr>
        <w:ind w:left="3600" w:hanging="360"/>
      </w:pPr>
      <w:rPr>
        <w:rFonts w:ascii="Courier New" w:hAnsi="Courier New" w:cs="Courier New" w:hint="default"/>
      </w:rPr>
    </w:lvl>
    <w:lvl w:ilvl="5" w:tplc="B018F3EE" w:tentative="1">
      <w:start w:val="1"/>
      <w:numFmt w:val="bullet"/>
      <w:lvlText w:val=""/>
      <w:lvlJc w:val="left"/>
      <w:pPr>
        <w:ind w:left="4320" w:hanging="360"/>
      </w:pPr>
      <w:rPr>
        <w:rFonts w:ascii="Wingdings" w:hAnsi="Wingdings" w:hint="default"/>
      </w:rPr>
    </w:lvl>
    <w:lvl w:ilvl="6" w:tplc="8592B938" w:tentative="1">
      <w:start w:val="1"/>
      <w:numFmt w:val="bullet"/>
      <w:lvlText w:val=""/>
      <w:lvlJc w:val="left"/>
      <w:pPr>
        <w:ind w:left="5040" w:hanging="360"/>
      </w:pPr>
      <w:rPr>
        <w:rFonts w:ascii="Symbol" w:hAnsi="Symbol" w:hint="default"/>
      </w:rPr>
    </w:lvl>
    <w:lvl w:ilvl="7" w:tplc="138ADAB2" w:tentative="1">
      <w:start w:val="1"/>
      <w:numFmt w:val="bullet"/>
      <w:lvlText w:val="o"/>
      <w:lvlJc w:val="left"/>
      <w:pPr>
        <w:ind w:left="5760" w:hanging="360"/>
      </w:pPr>
      <w:rPr>
        <w:rFonts w:ascii="Courier New" w:hAnsi="Courier New" w:cs="Courier New" w:hint="default"/>
      </w:rPr>
    </w:lvl>
    <w:lvl w:ilvl="8" w:tplc="90A47FD2" w:tentative="1">
      <w:start w:val="1"/>
      <w:numFmt w:val="bullet"/>
      <w:lvlText w:val=""/>
      <w:lvlJc w:val="left"/>
      <w:pPr>
        <w:ind w:left="6480" w:hanging="360"/>
      </w:pPr>
      <w:rPr>
        <w:rFonts w:ascii="Wingdings" w:hAnsi="Wingdings" w:hint="default"/>
      </w:rPr>
    </w:lvl>
  </w:abstractNum>
  <w:abstractNum w:abstractNumId="13" w15:restartNumberingAfterBreak="0">
    <w:nsid w:val="66785B8E"/>
    <w:multiLevelType w:val="hybridMultilevel"/>
    <w:tmpl w:val="21A041DE"/>
    <w:lvl w:ilvl="0" w:tplc="0E589600">
      <w:start w:val="1"/>
      <w:numFmt w:val="bullet"/>
      <w:lvlText w:val=""/>
      <w:lvlJc w:val="left"/>
      <w:pPr>
        <w:ind w:left="720" w:hanging="360"/>
      </w:pPr>
      <w:rPr>
        <w:rFonts w:ascii="Symbol" w:hAnsi="Symbol" w:hint="default"/>
      </w:rPr>
    </w:lvl>
    <w:lvl w:ilvl="1" w:tplc="E9A274D0" w:tentative="1">
      <w:start w:val="1"/>
      <w:numFmt w:val="bullet"/>
      <w:lvlText w:val="o"/>
      <w:lvlJc w:val="left"/>
      <w:pPr>
        <w:ind w:left="1440" w:hanging="360"/>
      </w:pPr>
      <w:rPr>
        <w:rFonts w:ascii="Courier New" w:hAnsi="Courier New" w:cs="Courier New" w:hint="default"/>
      </w:rPr>
    </w:lvl>
    <w:lvl w:ilvl="2" w:tplc="DA58224C" w:tentative="1">
      <w:start w:val="1"/>
      <w:numFmt w:val="bullet"/>
      <w:lvlText w:val=""/>
      <w:lvlJc w:val="left"/>
      <w:pPr>
        <w:ind w:left="2160" w:hanging="360"/>
      </w:pPr>
      <w:rPr>
        <w:rFonts w:ascii="Wingdings" w:hAnsi="Wingdings" w:hint="default"/>
      </w:rPr>
    </w:lvl>
    <w:lvl w:ilvl="3" w:tplc="3BD4BD0A" w:tentative="1">
      <w:start w:val="1"/>
      <w:numFmt w:val="bullet"/>
      <w:lvlText w:val=""/>
      <w:lvlJc w:val="left"/>
      <w:pPr>
        <w:ind w:left="2880" w:hanging="360"/>
      </w:pPr>
      <w:rPr>
        <w:rFonts w:ascii="Symbol" w:hAnsi="Symbol" w:hint="default"/>
      </w:rPr>
    </w:lvl>
    <w:lvl w:ilvl="4" w:tplc="B1F0F900" w:tentative="1">
      <w:start w:val="1"/>
      <w:numFmt w:val="bullet"/>
      <w:lvlText w:val="o"/>
      <w:lvlJc w:val="left"/>
      <w:pPr>
        <w:ind w:left="3600" w:hanging="360"/>
      </w:pPr>
      <w:rPr>
        <w:rFonts w:ascii="Courier New" w:hAnsi="Courier New" w:cs="Courier New" w:hint="default"/>
      </w:rPr>
    </w:lvl>
    <w:lvl w:ilvl="5" w:tplc="2AA081A6" w:tentative="1">
      <w:start w:val="1"/>
      <w:numFmt w:val="bullet"/>
      <w:lvlText w:val=""/>
      <w:lvlJc w:val="left"/>
      <w:pPr>
        <w:ind w:left="4320" w:hanging="360"/>
      </w:pPr>
      <w:rPr>
        <w:rFonts w:ascii="Wingdings" w:hAnsi="Wingdings" w:hint="default"/>
      </w:rPr>
    </w:lvl>
    <w:lvl w:ilvl="6" w:tplc="5A8E8A08" w:tentative="1">
      <w:start w:val="1"/>
      <w:numFmt w:val="bullet"/>
      <w:lvlText w:val=""/>
      <w:lvlJc w:val="left"/>
      <w:pPr>
        <w:ind w:left="5040" w:hanging="360"/>
      </w:pPr>
      <w:rPr>
        <w:rFonts w:ascii="Symbol" w:hAnsi="Symbol" w:hint="default"/>
      </w:rPr>
    </w:lvl>
    <w:lvl w:ilvl="7" w:tplc="CF3A86FA" w:tentative="1">
      <w:start w:val="1"/>
      <w:numFmt w:val="bullet"/>
      <w:lvlText w:val="o"/>
      <w:lvlJc w:val="left"/>
      <w:pPr>
        <w:ind w:left="5760" w:hanging="360"/>
      </w:pPr>
      <w:rPr>
        <w:rFonts w:ascii="Courier New" w:hAnsi="Courier New" w:cs="Courier New" w:hint="default"/>
      </w:rPr>
    </w:lvl>
    <w:lvl w:ilvl="8" w:tplc="B3124B2A" w:tentative="1">
      <w:start w:val="1"/>
      <w:numFmt w:val="bullet"/>
      <w:lvlText w:val=""/>
      <w:lvlJc w:val="left"/>
      <w:pPr>
        <w:ind w:left="6480" w:hanging="360"/>
      </w:pPr>
      <w:rPr>
        <w:rFonts w:ascii="Wingdings" w:hAnsi="Wingdings" w:hint="default"/>
      </w:rPr>
    </w:lvl>
  </w:abstractNum>
  <w:abstractNum w:abstractNumId="14" w15:restartNumberingAfterBreak="0">
    <w:nsid w:val="6ADF4B0E"/>
    <w:multiLevelType w:val="hybridMultilevel"/>
    <w:tmpl w:val="42786C80"/>
    <w:lvl w:ilvl="0" w:tplc="66BA5F28">
      <w:start w:val="1"/>
      <w:numFmt w:val="bullet"/>
      <w:lvlText w:val=""/>
      <w:lvlJc w:val="left"/>
      <w:pPr>
        <w:ind w:left="720" w:hanging="360"/>
      </w:pPr>
      <w:rPr>
        <w:rFonts w:ascii="Symbol" w:hAnsi="Symbol" w:hint="default"/>
      </w:rPr>
    </w:lvl>
    <w:lvl w:ilvl="1" w:tplc="E4E853F2" w:tentative="1">
      <w:start w:val="1"/>
      <w:numFmt w:val="bullet"/>
      <w:lvlText w:val="o"/>
      <w:lvlJc w:val="left"/>
      <w:pPr>
        <w:ind w:left="1440" w:hanging="360"/>
      </w:pPr>
      <w:rPr>
        <w:rFonts w:ascii="Courier New" w:hAnsi="Courier New" w:cs="Courier New" w:hint="default"/>
      </w:rPr>
    </w:lvl>
    <w:lvl w:ilvl="2" w:tplc="C4B83BCC" w:tentative="1">
      <w:start w:val="1"/>
      <w:numFmt w:val="bullet"/>
      <w:lvlText w:val=""/>
      <w:lvlJc w:val="left"/>
      <w:pPr>
        <w:ind w:left="2160" w:hanging="360"/>
      </w:pPr>
      <w:rPr>
        <w:rFonts w:ascii="Wingdings" w:hAnsi="Wingdings" w:hint="default"/>
      </w:rPr>
    </w:lvl>
    <w:lvl w:ilvl="3" w:tplc="7C483696" w:tentative="1">
      <w:start w:val="1"/>
      <w:numFmt w:val="bullet"/>
      <w:lvlText w:val=""/>
      <w:lvlJc w:val="left"/>
      <w:pPr>
        <w:ind w:left="2880" w:hanging="360"/>
      </w:pPr>
      <w:rPr>
        <w:rFonts w:ascii="Symbol" w:hAnsi="Symbol" w:hint="default"/>
      </w:rPr>
    </w:lvl>
    <w:lvl w:ilvl="4" w:tplc="6C34A6CA" w:tentative="1">
      <w:start w:val="1"/>
      <w:numFmt w:val="bullet"/>
      <w:lvlText w:val="o"/>
      <w:lvlJc w:val="left"/>
      <w:pPr>
        <w:ind w:left="3600" w:hanging="360"/>
      </w:pPr>
      <w:rPr>
        <w:rFonts w:ascii="Courier New" w:hAnsi="Courier New" w:cs="Courier New" w:hint="default"/>
      </w:rPr>
    </w:lvl>
    <w:lvl w:ilvl="5" w:tplc="000062D0" w:tentative="1">
      <w:start w:val="1"/>
      <w:numFmt w:val="bullet"/>
      <w:lvlText w:val=""/>
      <w:lvlJc w:val="left"/>
      <w:pPr>
        <w:ind w:left="4320" w:hanging="360"/>
      </w:pPr>
      <w:rPr>
        <w:rFonts w:ascii="Wingdings" w:hAnsi="Wingdings" w:hint="default"/>
      </w:rPr>
    </w:lvl>
    <w:lvl w:ilvl="6" w:tplc="6420908A" w:tentative="1">
      <w:start w:val="1"/>
      <w:numFmt w:val="bullet"/>
      <w:lvlText w:val=""/>
      <w:lvlJc w:val="left"/>
      <w:pPr>
        <w:ind w:left="5040" w:hanging="360"/>
      </w:pPr>
      <w:rPr>
        <w:rFonts w:ascii="Symbol" w:hAnsi="Symbol" w:hint="default"/>
      </w:rPr>
    </w:lvl>
    <w:lvl w:ilvl="7" w:tplc="ABEE394A" w:tentative="1">
      <w:start w:val="1"/>
      <w:numFmt w:val="bullet"/>
      <w:lvlText w:val="o"/>
      <w:lvlJc w:val="left"/>
      <w:pPr>
        <w:ind w:left="5760" w:hanging="360"/>
      </w:pPr>
      <w:rPr>
        <w:rFonts w:ascii="Courier New" w:hAnsi="Courier New" w:cs="Courier New" w:hint="default"/>
      </w:rPr>
    </w:lvl>
    <w:lvl w:ilvl="8" w:tplc="2F3EE744" w:tentative="1">
      <w:start w:val="1"/>
      <w:numFmt w:val="bullet"/>
      <w:lvlText w:val=""/>
      <w:lvlJc w:val="left"/>
      <w:pPr>
        <w:ind w:left="6480" w:hanging="360"/>
      </w:pPr>
      <w:rPr>
        <w:rFonts w:ascii="Wingdings" w:hAnsi="Wingdings" w:hint="default"/>
      </w:rPr>
    </w:lvl>
  </w:abstractNum>
  <w:abstractNum w:abstractNumId="15" w15:restartNumberingAfterBreak="0">
    <w:nsid w:val="78620AE7"/>
    <w:multiLevelType w:val="hybridMultilevel"/>
    <w:tmpl w:val="F5402738"/>
    <w:lvl w:ilvl="0" w:tplc="2EEC9912">
      <w:start w:val="1"/>
      <w:numFmt w:val="bullet"/>
      <w:lvlText w:val=""/>
      <w:lvlJc w:val="left"/>
      <w:pPr>
        <w:ind w:left="720" w:hanging="360"/>
      </w:pPr>
      <w:rPr>
        <w:rFonts w:ascii="Symbol" w:hAnsi="Symbol" w:hint="default"/>
      </w:rPr>
    </w:lvl>
    <w:lvl w:ilvl="1" w:tplc="BA04C7FA" w:tentative="1">
      <w:start w:val="1"/>
      <w:numFmt w:val="bullet"/>
      <w:lvlText w:val="o"/>
      <w:lvlJc w:val="left"/>
      <w:pPr>
        <w:ind w:left="1440" w:hanging="360"/>
      </w:pPr>
      <w:rPr>
        <w:rFonts w:ascii="Courier New" w:hAnsi="Courier New" w:cs="Courier New" w:hint="default"/>
      </w:rPr>
    </w:lvl>
    <w:lvl w:ilvl="2" w:tplc="49C6A814" w:tentative="1">
      <w:start w:val="1"/>
      <w:numFmt w:val="bullet"/>
      <w:lvlText w:val=""/>
      <w:lvlJc w:val="left"/>
      <w:pPr>
        <w:ind w:left="2160" w:hanging="360"/>
      </w:pPr>
      <w:rPr>
        <w:rFonts w:ascii="Wingdings" w:hAnsi="Wingdings" w:hint="default"/>
      </w:rPr>
    </w:lvl>
    <w:lvl w:ilvl="3" w:tplc="822672BA" w:tentative="1">
      <w:start w:val="1"/>
      <w:numFmt w:val="bullet"/>
      <w:lvlText w:val=""/>
      <w:lvlJc w:val="left"/>
      <w:pPr>
        <w:ind w:left="2880" w:hanging="360"/>
      </w:pPr>
      <w:rPr>
        <w:rFonts w:ascii="Symbol" w:hAnsi="Symbol" w:hint="default"/>
      </w:rPr>
    </w:lvl>
    <w:lvl w:ilvl="4" w:tplc="C354F3BA" w:tentative="1">
      <w:start w:val="1"/>
      <w:numFmt w:val="bullet"/>
      <w:lvlText w:val="o"/>
      <w:lvlJc w:val="left"/>
      <w:pPr>
        <w:ind w:left="3600" w:hanging="360"/>
      </w:pPr>
      <w:rPr>
        <w:rFonts w:ascii="Courier New" w:hAnsi="Courier New" w:cs="Courier New" w:hint="default"/>
      </w:rPr>
    </w:lvl>
    <w:lvl w:ilvl="5" w:tplc="B80E8CEC" w:tentative="1">
      <w:start w:val="1"/>
      <w:numFmt w:val="bullet"/>
      <w:lvlText w:val=""/>
      <w:lvlJc w:val="left"/>
      <w:pPr>
        <w:ind w:left="4320" w:hanging="360"/>
      </w:pPr>
      <w:rPr>
        <w:rFonts w:ascii="Wingdings" w:hAnsi="Wingdings" w:hint="default"/>
      </w:rPr>
    </w:lvl>
    <w:lvl w:ilvl="6" w:tplc="9E6C3708" w:tentative="1">
      <w:start w:val="1"/>
      <w:numFmt w:val="bullet"/>
      <w:lvlText w:val=""/>
      <w:lvlJc w:val="left"/>
      <w:pPr>
        <w:ind w:left="5040" w:hanging="360"/>
      </w:pPr>
      <w:rPr>
        <w:rFonts w:ascii="Symbol" w:hAnsi="Symbol" w:hint="default"/>
      </w:rPr>
    </w:lvl>
    <w:lvl w:ilvl="7" w:tplc="86EA66D0" w:tentative="1">
      <w:start w:val="1"/>
      <w:numFmt w:val="bullet"/>
      <w:lvlText w:val="o"/>
      <w:lvlJc w:val="left"/>
      <w:pPr>
        <w:ind w:left="5760" w:hanging="360"/>
      </w:pPr>
      <w:rPr>
        <w:rFonts w:ascii="Courier New" w:hAnsi="Courier New" w:cs="Courier New" w:hint="default"/>
      </w:rPr>
    </w:lvl>
    <w:lvl w:ilvl="8" w:tplc="90E062A6" w:tentative="1">
      <w:start w:val="1"/>
      <w:numFmt w:val="bullet"/>
      <w:lvlText w:val=""/>
      <w:lvlJc w:val="left"/>
      <w:pPr>
        <w:ind w:left="6480" w:hanging="360"/>
      </w:pPr>
      <w:rPr>
        <w:rFonts w:ascii="Wingdings" w:hAnsi="Wingdings" w:hint="default"/>
      </w:rPr>
    </w:lvl>
  </w:abstractNum>
  <w:abstractNum w:abstractNumId="16"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002394720">
    <w:abstractNumId w:val="2"/>
  </w:num>
  <w:num w:numId="2" w16cid:durableId="2098823096">
    <w:abstractNumId w:val="6"/>
  </w:num>
  <w:num w:numId="3" w16cid:durableId="213465528">
    <w:abstractNumId w:val="10"/>
  </w:num>
  <w:num w:numId="4" w16cid:durableId="1380545305">
    <w:abstractNumId w:val="16"/>
  </w:num>
  <w:num w:numId="5" w16cid:durableId="1241986595">
    <w:abstractNumId w:val="3"/>
  </w:num>
  <w:num w:numId="6" w16cid:durableId="1657955551">
    <w:abstractNumId w:val="4"/>
  </w:num>
  <w:num w:numId="7" w16cid:durableId="1390375665">
    <w:abstractNumId w:val="8"/>
  </w:num>
  <w:num w:numId="8" w16cid:durableId="512770342">
    <w:abstractNumId w:val="9"/>
  </w:num>
  <w:num w:numId="9" w16cid:durableId="1356228330">
    <w:abstractNumId w:val="0"/>
  </w:num>
  <w:num w:numId="10" w16cid:durableId="1485701698">
    <w:abstractNumId w:val="11"/>
  </w:num>
  <w:num w:numId="11" w16cid:durableId="2129231244">
    <w:abstractNumId w:val="7"/>
  </w:num>
  <w:num w:numId="12" w16cid:durableId="695421223">
    <w:abstractNumId w:val="15"/>
  </w:num>
  <w:num w:numId="13" w16cid:durableId="977565033">
    <w:abstractNumId w:val="14"/>
  </w:num>
  <w:num w:numId="14" w16cid:durableId="1817256687">
    <w:abstractNumId w:val="1"/>
  </w:num>
  <w:num w:numId="15" w16cid:durableId="1127432781">
    <w:abstractNumId w:val="12"/>
  </w:num>
  <w:num w:numId="16" w16cid:durableId="48575108">
    <w:abstractNumId w:val="5"/>
  </w:num>
  <w:num w:numId="17" w16cid:durableId="2729098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1115A"/>
    <w:rsid w:val="00013A77"/>
    <w:rsid w:val="000140F8"/>
    <w:rsid w:val="0003404B"/>
    <w:rsid w:val="00043BA0"/>
    <w:rsid w:val="00071234"/>
    <w:rsid w:val="000F4BE1"/>
    <w:rsid w:val="00105D9D"/>
    <w:rsid w:val="00142FC9"/>
    <w:rsid w:val="0015551A"/>
    <w:rsid w:val="00156C89"/>
    <w:rsid w:val="00172C66"/>
    <w:rsid w:val="00173AD5"/>
    <w:rsid w:val="00180B1C"/>
    <w:rsid w:val="001872A7"/>
    <w:rsid w:val="001B5456"/>
    <w:rsid w:val="001B5C5C"/>
    <w:rsid w:val="001C3BC5"/>
    <w:rsid w:val="00207866"/>
    <w:rsid w:val="00211A7F"/>
    <w:rsid w:val="00277D7A"/>
    <w:rsid w:val="002A7DB1"/>
    <w:rsid w:val="002D7A1A"/>
    <w:rsid w:val="00381F07"/>
    <w:rsid w:val="003A1CD0"/>
    <w:rsid w:val="003D6913"/>
    <w:rsid w:val="00430856"/>
    <w:rsid w:val="00447E5E"/>
    <w:rsid w:val="004A0CF6"/>
    <w:rsid w:val="004B2130"/>
    <w:rsid w:val="00514250"/>
    <w:rsid w:val="00563939"/>
    <w:rsid w:val="00577783"/>
    <w:rsid w:val="005A7EB2"/>
    <w:rsid w:val="005C5E21"/>
    <w:rsid w:val="005F3566"/>
    <w:rsid w:val="00625AEE"/>
    <w:rsid w:val="0065795D"/>
    <w:rsid w:val="00673C5E"/>
    <w:rsid w:val="006D3B53"/>
    <w:rsid w:val="006F77F5"/>
    <w:rsid w:val="00701011"/>
    <w:rsid w:val="00704279"/>
    <w:rsid w:val="0078333F"/>
    <w:rsid w:val="007A6A8E"/>
    <w:rsid w:val="007A7AD0"/>
    <w:rsid w:val="007E6504"/>
    <w:rsid w:val="00847102"/>
    <w:rsid w:val="008A558B"/>
    <w:rsid w:val="00937196"/>
    <w:rsid w:val="009908A1"/>
    <w:rsid w:val="009C4A6F"/>
    <w:rsid w:val="009E70D1"/>
    <w:rsid w:val="00A03BA7"/>
    <w:rsid w:val="00A40C60"/>
    <w:rsid w:val="00A416AA"/>
    <w:rsid w:val="00AB0F2F"/>
    <w:rsid w:val="00AB1166"/>
    <w:rsid w:val="00AF090D"/>
    <w:rsid w:val="00AF33CA"/>
    <w:rsid w:val="00AF4B5F"/>
    <w:rsid w:val="00B204FF"/>
    <w:rsid w:val="00B230B0"/>
    <w:rsid w:val="00B321BF"/>
    <w:rsid w:val="00B33273"/>
    <w:rsid w:val="00B57215"/>
    <w:rsid w:val="00BB31AE"/>
    <w:rsid w:val="00BB69C2"/>
    <w:rsid w:val="00C54CF3"/>
    <w:rsid w:val="00C56E21"/>
    <w:rsid w:val="00CE6AFE"/>
    <w:rsid w:val="00CF143F"/>
    <w:rsid w:val="00D316CE"/>
    <w:rsid w:val="00D51FFC"/>
    <w:rsid w:val="00D52ACC"/>
    <w:rsid w:val="00D56E2A"/>
    <w:rsid w:val="00D73AB8"/>
    <w:rsid w:val="00E52ACC"/>
    <w:rsid w:val="00E70C6F"/>
    <w:rsid w:val="00EA168D"/>
    <w:rsid w:val="00EC0897"/>
    <w:rsid w:val="00EC540A"/>
    <w:rsid w:val="00EF4BC9"/>
    <w:rsid w:val="00F25AA8"/>
    <w:rsid w:val="00F752DB"/>
    <w:rsid w:val="00F81DE9"/>
    <w:rsid w:val="00F85F64"/>
    <w:rsid w:val="00F905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1BF"/>
    <w:pPr>
      <w:spacing w:line="240" w:lineRule="auto"/>
    </w:pPr>
    <w:rPr>
      <w:rFonts w:ascii="Arial" w:hAnsi="Arial"/>
      <w:sz w:val="20"/>
    </w:rPr>
  </w:style>
  <w:style w:type="paragraph" w:styleId="Heading1">
    <w:name w:val="heading 1"/>
    <w:basedOn w:val="Normal"/>
    <w:next w:val="Normal"/>
    <w:link w:val="Heading1Char"/>
    <w:uiPriority w:val="9"/>
    <w:qFormat/>
    <w:rsid w:val="00013A77"/>
    <w:pPr>
      <w:keepNext/>
      <w:keepLines/>
      <w:spacing w:before="360" w:after="120"/>
      <w:outlineLvl w:val="0"/>
    </w:pPr>
    <w:rPr>
      <w:rFonts w:ascii="Arial Nova Light" w:eastAsiaTheme="majorEastAsia" w:hAnsi="Arial Nova Light" w:cstheme="majorBidi"/>
      <w:color w:val="09549F"/>
      <w:sz w:val="36"/>
      <w:szCs w:val="32"/>
    </w:rPr>
  </w:style>
  <w:style w:type="paragraph" w:styleId="Heading2">
    <w:name w:val="heading 2"/>
    <w:basedOn w:val="Normal"/>
    <w:next w:val="Normal"/>
    <w:link w:val="Heading2Char"/>
    <w:uiPriority w:val="9"/>
    <w:unhideWhenUsed/>
    <w:qFormat/>
    <w:rsid w:val="00013A77"/>
    <w:pPr>
      <w:keepNext/>
      <w:keepLines/>
      <w:spacing w:before="120" w:after="120"/>
      <w:outlineLvl w:val="1"/>
    </w:pPr>
    <w:rPr>
      <w:rFonts w:eastAsiaTheme="majorEastAsia" w:cstheme="majorBidi"/>
      <w:b/>
      <w:color w:val="05325F"/>
      <w:sz w:val="32"/>
      <w:szCs w:val="26"/>
    </w:rPr>
  </w:style>
  <w:style w:type="paragraph" w:styleId="Heading3">
    <w:name w:val="heading 3"/>
    <w:basedOn w:val="Normal"/>
    <w:next w:val="Normal"/>
    <w:link w:val="Heading3Char"/>
    <w:uiPriority w:val="9"/>
    <w:unhideWhenUsed/>
    <w:qFormat/>
    <w:rsid w:val="00563939"/>
    <w:pPr>
      <w:keepNext/>
      <w:keepLines/>
      <w:spacing w:before="120" w:after="120"/>
      <w:outlineLvl w:val="2"/>
    </w:pPr>
    <w:rPr>
      <w:rFonts w:ascii="Arial Nova Light" w:eastAsiaTheme="majorEastAsia" w:hAnsi="Arial Nova Light" w:cstheme="majorBidi"/>
      <w:color w:val="595959" w:themeColor="text1" w:themeTint="A6"/>
      <w:sz w:val="26"/>
      <w:szCs w:val="24"/>
    </w:rPr>
  </w:style>
  <w:style w:type="paragraph" w:styleId="Heading4">
    <w:name w:val="heading 4"/>
    <w:basedOn w:val="Normal"/>
    <w:next w:val="Normal"/>
    <w:link w:val="Heading4Char"/>
    <w:uiPriority w:val="9"/>
    <w:unhideWhenUsed/>
    <w:qFormat/>
    <w:rsid w:val="00F85F64"/>
    <w:pPr>
      <w:keepNext/>
      <w:keepLines/>
      <w:spacing w:before="120" w:after="120"/>
      <w:outlineLvl w:val="3"/>
    </w:pPr>
    <w:rPr>
      <w:rFonts w:ascii="Arial Nova" w:eastAsiaTheme="majorEastAsia" w:hAnsi="Arial Nova" w:cstheme="majorBidi"/>
      <w:iCs/>
      <w:color w:val="007681" w:themeColor="accent6"/>
      <w:sz w:val="22"/>
    </w:rPr>
  </w:style>
  <w:style w:type="paragraph" w:styleId="Heading5">
    <w:name w:val="heading 5"/>
    <w:basedOn w:val="Normal"/>
    <w:next w:val="Normal"/>
    <w:link w:val="Heading5Char"/>
    <w:uiPriority w:val="9"/>
    <w:unhideWhenUsed/>
    <w:qFormat/>
    <w:rsid w:val="00563939"/>
    <w:pPr>
      <w:keepNext/>
      <w:keepLines/>
      <w:spacing w:before="120" w:after="120"/>
      <w:outlineLvl w:val="4"/>
    </w:pPr>
    <w:rPr>
      <w:rFonts w:ascii="Arial Nova" w:eastAsiaTheme="majorEastAsia" w:hAnsi="Arial Nova" w:cstheme="majorBidi"/>
      <w:b/>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0F4BE1"/>
    <w:pPr>
      <w:spacing w:after="60"/>
      <w:ind w:left="720"/>
    </w:pPr>
  </w:style>
  <w:style w:type="character" w:customStyle="1" w:styleId="Heading1Char">
    <w:name w:val="Heading 1 Char"/>
    <w:basedOn w:val="DefaultParagraphFont"/>
    <w:link w:val="Heading1"/>
    <w:uiPriority w:val="9"/>
    <w:rsid w:val="00013A77"/>
    <w:rPr>
      <w:rFonts w:ascii="Arial Nova Light" w:eastAsiaTheme="majorEastAsia" w:hAnsi="Arial Nova Light" w:cstheme="majorBidi"/>
      <w:color w:val="09549F"/>
      <w:sz w:val="36"/>
      <w:szCs w:val="32"/>
    </w:rPr>
  </w:style>
  <w:style w:type="character" w:customStyle="1" w:styleId="Heading2Char">
    <w:name w:val="Heading 2 Char"/>
    <w:basedOn w:val="DefaultParagraphFont"/>
    <w:link w:val="Heading2"/>
    <w:uiPriority w:val="9"/>
    <w:rsid w:val="00013A77"/>
    <w:rPr>
      <w:rFonts w:ascii="Arial" w:eastAsiaTheme="majorEastAsia" w:hAnsi="Arial" w:cstheme="majorBidi"/>
      <w:b/>
      <w:color w:val="05325F"/>
      <w:sz w:val="32"/>
      <w:szCs w:val="26"/>
    </w:rPr>
  </w:style>
  <w:style w:type="character" w:customStyle="1" w:styleId="Heading3Char">
    <w:name w:val="Heading 3 Char"/>
    <w:basedOn w:val="DefaultParagraphFont"/>
    <w:link w:val="Heading3"/>
    <w:uiPriority w:val="9"/>
    <w:rsid w:val="00563939"/>
    <w:rPr>
      <w:rFonts w:ascii="Arial Nova Light" w:eastAsiaTheme="majorEastAsia" w:hAnsi="Arial Nova Light" w:cstheme="majorBidi"/>
      <w:color w:val="595959" w:themeColor="text1" w:themeTint="A6"/>
      <w:sz w:val="26"/>
      <w:szCs w:val="24"/>
    </w:rPr>
  </w:style>
  <w:style w:type="character" w:customStyle="1" w:styleId="Heading4Char">
    <w:name w:val="Heading 4 Char"/>
    <w:basedOn w:val="DefaultParagraphFont"/>
    <w:link w:val="Heading4"/>
    <w:uiPriority w:val="9"/>
    <w:rsid w:val="00F85F64"/>
    <w:rPr>
      <w:rFonts w:ascii="Arial Nova" w:eastAsiaTheme="majorEastAsia" w:hAnsi="Arial Nova" w:cstheme="majorBidi"/>
      <w:iCs/>
      <w:color w:val="007681" w:themeColor="accent6"/>
    </w:rPr>
  </w:style>
  <w:style w:type="character" w:customStyle="1" w:styleId="Heading5Char">
    <w:name w:val="Heading 5 Char"/>
    <w:basedOn w:val="DefaultParagraphFont"/>
    <w:link w:val="Heading5"/>
    <w:uiPriority w:val="9"/>
    <w:rsid w:val="00563939"/>
    <w:rPr>
      <w:rFonts w:ascii="Arial Nova" w:eastAsiaTheme="majorEastAsia" w:hAnsi="Arial Nova" w:cstheme="majorBidi"/>
      <w:b/>
      <w:color w:val="000000" w:themeColor="text1"/>
    </w:rPr>
  </w:style>
  <w:style w:type="paragraph" w:styleId="BalloonText">
    <w:name w:val="Balloon Text"/>
    <w:basedOn w:val="Normal"/>
    <w:link w:val="BalloonTextChar"/>
    <w:uiPriority w:val="99"/>
    <w:semiHidden/>
    <w:unhideWhenUsed/>
    <w:rsid w:val="009908A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uiPriority w:val="39"/>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D73AB8"/>
    <w:pPr>
      <w:spacing w:after="0"/>
      <w:contextualSpacing/>
    </w:pPr>
    <w:rPr>
      <w:rFonts w:eastAsiaTheme="majorEastAsia" w:cstheme="majorBidi"/>
      <w:b/>
      <w:color w:val="FFFFFF" w:themeColor="background1"/>
      <w:spacing w:val="-10"/>
      <w:kern w:val="28"/>
      <w:sz w:val="56"/>
      <w:szCs w:val="56"/>
    </w:rPr>
  </w:style>
  <w:style w:type="character" w:customStyle="1" w:styleId="TitleChar">
    <w:name w:val="Title Char"/>
    <w:basedOn w:val="DefaultParagraphFont"/>
    <w:link w:val="Title"/>
    <w:uiPriority w:val="10"/>
    <w:rsid w:val="00D73AB8"/>
    <w:rPr>
      <w:rFonts w:ascii="Arial" w:eastAsiaTheme="majorEastAsia" w:hAnsi="Arial" w:cstheme="majorBidi"/>
      <w:b/>
      <w:color w:val="FFFFFF" w:themeColor="background1"/>
      <w:spacing w:val="-10"/>
      <w:kern w:val="28"/>
      <w:sz w:val="56"/>
      <w:szCs w:val="56"/>
    </w:rPr>
  </w:style>
  <w:style w:type="paragraph" w:styleId="Subtitle">
    <w:name w:val="Subtitle"/>
    <w:basedOn w:val="Normal"/>
    <w:next w:val="Normal"/>
    <w:link w:val="SubtitleChar"/>
    <w:uiPriority w:val="11"/>
    <w:qFormat/>
    <w:rsid w:val="00563939"/>
    <w:pPr>
      <w:numPr>
        <w:ilvl w:val="1"/>
      </w:numPr>
      <w:spacing w:before="240" w:after="240" w:line="380" w:lineRule="exact"/>
    </w:pPr>
    <w:rPr>
      <w:rFonts w:ascii="Arial Nova Light" w:eastAsiaTheme="minorEastAsia" w:hAnsi="Arial Nova Light"/>
      <w:color w:val="5A5A5A" w:themeColor="text1" w:themeTint="A5"/>
      <w:spacing w:val="15"/>
      <w:sz w:val="32"/>
    </w:rPr>
  </w:style>
  <w:style w:type="character" w:customStyle="1" w:styleId="SubtitleChar">
    <w:name w:val="Subtitle Char"/>
    <w:basedOn w:val="DefaultParagraphFont"/>
    <w:link w:val="Subtitle"/>
    <w:uiPriority w:val="11"/>
    <w:rsid w:val="00563939"/>
    <w:rPr>
      <w:rFonts w:ascii="Arial Nova Light" w:eastAsiaTheme="minorEastAsia" w:hAnsi="Arial Nova Light"/>
      <w:color w:val="5A5A5A" w:themeColor="text1" w:themeTint="A5"/>
      <w:spacing w:val="15"/>
      <w:sz w:val="32"/>
    </w:rPr>
  </w:style>
  <w:style w:type="paragraph" w:styleId="IntenseQuote">
    <w:name w:val="Intense Quote"/>
    <w:basedOn w:val="Normal"/>
    <w:next w:val="Normal"/>
    <w:link w:val="IntenseQuoteChar"/>
    <w:uiPriority w:val="30"/>
    <w:qFormat/>
    <w:rsid w:val="00563939"/>
    <w:pPr>
      <w:pBdr>
        <w:top w:val="dotted" w:sz="8" w:space="10" w:color="7F7F7F" w:themeColor="text1" w:themeTint="80"/>
        <w:bottom w:val="dotted" w:sz="8" w:space="10" w:color="7F7F7F" w:themeColor="text1" w:themeTint="80"/>
      </w:pBdr>
      <w:spacing w:before="120" w:after="120"/>
      <w:ind w:left="284" w:right="284"/>
      <w:jc w:val="center"/>
    </w:pPr>
    <w:rPr>
      <w:rFonts w:ascii="Arial Nova Light" w:hAnsi="Arial Nova Light"/>
      <w:iCs/>
      <w:color w:val="595959" w:themeColor="text1" w:themeTint="A6"/>
      <w:sz w:val="22"/>
    </w:rPr>
  </w:style>
  <w:style w:type="character" w:customStyle="1" w:styleId="IntenseQuoteChar">
    <w:name w:val="Intense Quote Char"/>
    <w:basedOn w:val="DefaultParagraphFont"/>
    <w:link w:val="IntenseQuote"/>
    <w:uiPriority w:val="30"/>
    <w:rsid w:val="00563939"/>
    <w:rPr>
      <w:rFonts w:ascii="Arial Nova Light" w:hAnsi="Arial Nova Light"/>
      <w:iCs/>
      <w:color w:val="595959" w:themeColor="text1" w:themeTint="A6"/>
    </w:rPr>
  </w:style>
  <w:style w:type="character" w:styleId="Hyperlink">
    <w:name w:val="Hyperlink"/>
    <w:basedOn w:val="DefaultParagraphFont"/>
    <w:uiPriority w:val="99"/>
    <w:unhideWhenUsed/>
    <w:rsid w:val="007E6504"/>
    <w:rPr>
      <w:color w:val="007681" w:themeColor="hyperlink"/>
      <w:u w:val="single"/>
    </w:rPr>
  </w:style>
  <w:style w:type="character" w:styleId="UnresolvedMention">
    <w:name w:val="Unresolved Mention"/>
    <w:basedOn w:val="DefaultParagraphFont"/>
    <w:uiPriority w:val="99"/>
    <w:semiHidden/>
    <w:unhideWhenUsed/>
    <w:rsid w:val="007E6504"/>
    <w:rPr>
      <w:color w:val="605E5C"/>
      <w:shd w:val="clear" w:color="auto" w:fill="E1DFDD"/>
    </w:rPr>
  </w:style>
  <w:style w:type="character" w:styleId="FollowedHyperlink">
    <w:name w:val="FollowedHyperlink"/>
    <w:basedOn w:val="DefaultParagraphFont"/>
    <w:uiPriority w:val="99"/>
    <w:semiHidden/>
    <w:unhideWhenUsed/>
    <w:rsid w:val="00A03BA7"/>
    <w:rPr>
      <w:color w:val="954F72" w:themeColor="followedHyperlink"/>
      <w:u w:val="single"/>
    </w:rPr>
  </w:style>
  <w:style w:type="table" w:styleId="TableGridLight">
    <w:name w:val="Grid Table Light"/>
    <w:basedOn w:val="TableNormal"/>
    <w:uiPriority w:val="40"/>
    <w:rsid w:val="00C56E2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1">
    <w:name w:val="toc 1"/>
    <w:basedOn w:val="Normal"/>
    <w:next w:val="Normal"/>
    <w:autoRedefine/>
    <w:uiPriority w:val="39"/>
    <w:unhideWhenUsed/>
    <w:rsid w:val="00C56E21"/>
    <w:pPr>
      <w:spacing w:after="100"/>
    </w:pPr>
  </w:style>
  <w:style w:type="paragraph" w:styleId="TOC2">
    <w:name w:val="toc 2"/>
    <w:basedOn w:val="Normal"/>
    <w:next w:val="Normal"/>
    <w:autoRedefine/>
    <w:uiPriority w:val="39"/>
    <w:unhideWhenUsed/>
    <w:rsid w:val="00C56E21"/>
    <w:pPr>
      <w:spacing w:after="100"/>
      <w:ind w:left="200"/>
    </w:pPr>
  </w:style>
  <w:style w:type="paragraph" w:styleId="TOC3">
    <w:name w:val="toc 3"/>
    <w:basedOn w:val="Normal"/>
    <w:next w:val="Normal"/>
    <w:autoRedefine/>
    <w:uiPriority w:val="39"/>
    <w:unhideWhenUsed/>
    <w:rsid w:val="00C56E21"/>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qld.gov.au/view/pdf/inforce/current/act-2003-091" TargetMode="External"/><Relationship Id="rId18" Type="http://schemas.openxmlformats.org/officeDocument/2006/relationships/hyperlink" Target="https://www.legislation.qld.gov.au/view/pdf/inforce/current/act-1986-025" TargetMode="External"/><Relationship Id="rId26" Type="http://schemas.microsoft.com/office/2007/relationships/diagramDrawing" Target="diagrams/drawing1.xml"/><Relationship Id="rId39" Type="http://schemas.openxmlformats.org/officeDocument/2006/relationships/hyperlink" Target="https://www.forgov.qld.gov.au/finance-and-procurement/procurement/procurement-resources/search-for-procurement-policies-resources-tools-and-templates/using-an-outcome-based-procurement-approach" TargetMode="External"/><Relationship Id="rId21" Type="http://schemas.openxmlformats.org/officeDocument/2006/relationships/hyperlink" Target="https://www.legislation.gov.au/C2015A00061/latest/text" TargetMode="External"/><Relationship Id="rId34" Type="http://schemas.openxmlformats.org/officeDocument/2006/relationships/hyperlink" Target="https://www.accc.gov.au/about-us/contact-us-or-report-an-issue" TargetMode="External"/><Relationship Id="rId42" Type="http://schemas.openxmlformats.org/officeDocument/2006/relationships/hyperlink" Target="https://www.forgov.qld.gov.au/finance-and-procurement/procurement/procurement-resources/search-for-procurement-policies-resources-tools-and-templates/probity-and-integrity-in-procurement" TargetMode="External"/><Relationship Id="rId47" Type="http://schemas.openxmlformats.org/officeDocument/2006/relationships/hyperlink" Target="https://nema.gov.au/Disaster-Recovery-Funding-Arrangements-DRFA" TargetMode="External"/><Relationship Id="rId50" Type="http://schemas.openxmlformats.org/officeDocument/2006/relationships/header" Target="header1.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hyperlink" Target="https://www.legislation.qld.gov.au/view/pdf/inforce/current/act-2005-048" TargetMode="External"/><Relationship Id="rId29" Type="http://schemas.openxmlformats.org/officeDocument/2006/relationships/hyperlink" Target="https://www.forgov.qld.gov.au/finance-and-procurement/procurement/procurement-resources/procurement-policies-and-frameworks/queensland-procurement-policy-2023/procurement-process/planning" TargetMode="External"/><Relationship Id="rId11" Type="http://schemas.openxmlformats.org/officeDocument/2006/relationships/hyperlink" Target="https://www.forgov.qld.gov.au/finance-and-procurement/procurement/procurement-resources/procurement-policies-and-frameworks/queensland-procurement-policy-2023/definitions" TargetMode="External"/><Relationship Id="rId24" Type="http://schemas.openxmlformats.org/officeDocument/2006/relationships/diagramQuickStyle" Target="diagrams/quickStyle1.xml"/><Relationship Id="rId32" Type="http://schemas.openxmlformats.org/officeDocument/2006/relationships/hyperlink" Target="https://www.housing.qld.gov.au/news-publications/strategies-plans/buy-qld/compliance-complaints" TargetMode="External"/><Relationship Id="rId37" Type="http://schemas.openxmlformats.org/officeDocument/2006/relationships/hyperlink" Target="https://www.forgov.qld.gov.au/finance-and-procurement/procurement/procurement-resources/procurement-policies-and-frameworks/queensland-procurement-policy-2023/procurement-process/planning" TargetMode="External"/><Relationship Id="rId40" Type="http://schemas.openxmlformats.org/officeDocument/2006/relationships/hyperlink" Target="https://www.publications.qld.gov.au/dataset/queensland-government-on-time-payment-policy2019/resource/0b451189-eac1-40fb-8b3c-52ab6ca8ceb7" TargetMode="External"/><Relationship Id="rId45" Type="http://schemas.openxmlformats.org/officeDocument/2006/relationships/hyperlink" Target="https://www.forgov.qld.gov.au/search-procurement-resources/ethical-supplier-mandate"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forgov.qld.gov.au/finance-and-procurement/procurement/procurement-resources/procurement-policies-and-frameworks/queensland-procurement-policy-2023/definitions" TargetMode="External"/><Relationship Id="rId19" Type="http://schemas.openxmlformats.org/officeDocument/2006/relationships/hyperlink" Target="https://www.legislation.qld.gov.au/view/pdf/inforce/2024-09-30/act-2014-007" TargetMode="External"/><Relationship Id="rId31" Type="http://schemas.openxmlformats.org/officeDocument/2006/relationships/hyperlink" Target="https://www.publications.qld.gov.au/dataset/qitc-framework/resource/4222894a-f764-4a2d-8ea6-9270d08b6c7d" TargetMode="External"/><Relationship Id="rId44" Type="http://schemas.openxmlformats.org/officeDocument/2006/relationships/hyperlink" Target="https://www.forgov.qld.gov.au/search-procurement-resources/guidelines-ethical-supplier-threshold" TargetMode="External"/><Relationship Id="rId52"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forgov.qld.gov.au/finance-and-procurement/procurement/procurement-resources/procurement-policies-and-frameworks/queensland-procurement-policy-2023/governance/roles-and-responsibilities" TargetMode="External"/><Relationship Id="rId14" Type="http://schemas.openxmlformats.org/officeDocument/2006/relationships/hyperlink" Target="https://www.legislation.qld.gov.au/view/pdf/inforce/current/act-1990-010" TargetMode="External"/><Relationship Id="rId22" Type="http://schemas.openxmlformats.org/officeDocument/2006/relationships/diagramData" Target="diagrams/data1.xml"/><Relationship Id="rId27" Type="http://schemas.openxmlformats.org/officeDocument/2006/relationships/hyperlink" Target="https://qcd.hpw.qld.gov.au/Pages/home.aspx" TargetMode="External"/><Relationship Id="rId30" Type="http://schemas.openxmlformats.org/officeDocument/2006/relationships/hyperlink" Target="https://www.forgov.qld.gov.au/create-ict-contract" TargetMode="External"/><Relationship Id="rId35" Type="http://schemas.openxmlformats.org/officeDocument/2006/relationships/hyperlink" Target="https://www.forgov.qld.gov.au/finance-and-procurement/procurement/procurement-resources/procurement-policies-and-frameworks/queensland-procurement-policy-2023/governance/roles-and-responsibilities" TargetMode="External"/><Relationship Id="rId43" Type="http://schemas.openxmlformats.org/officeDocument/2006/relationships/hyperlink" Target="https://www.forgov.qld.gov.au/queensland-government-supplier-code-conduct" TargetMode="External"/><Relationship Id="rId48" Type="http://schemas.openxmlformats.org/officeDocument/2006/relationships/hyperlink" Target="https://www.qra.qld.gov.au/funding-programs/our-role-disaster-funding" TargetMode="External"/><Relationship Id="rId8" Type="http://schemas.openxmlformats.org/officeDocument/2006/relationships/hyperlink" Target="http://creativecommons.org/licenses/by/4.0/deed.en"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forgov.qld.gov.au/procurement-policy" TargetMode="External"/><Relationship Id="rId17" Type="http://schemas.openxmlformats.org/officeDocument/2006/relationships/hyperlink" Target="https://www.legislation.qld.gov.au/view/html/asmade/act-2020-011?query=((Repealed%3DN%20AND%20PrintType%3D%22act.new%22)%20OR%20(Repealed%3DN%20AND%20PrintType%3D%22reprint%22%20AND%20PitValid%3D%40pointInTime(20250318000000)))%20AND%20Content%3D(%22public%22%20AND%20%22health%22%20AND%20%22and%22%20AND%20%22other%22%20AND%20%22legislation%22)&amp;q-collection%5B%5D=actsAsPassed&amp;q-collection%5B%5D=inforceSLs&amp;q-documentTitle=&amp;q-prefixCcl=&amp;q-searchfor=public%20health%20and%20other%20legislation&amp;q-searchin=Content&amp;q-searchusing=allwords&amp;q-year=&amp;q-no=&amp;q-point-in-time=18%2F03%2F2025&amp;q-searchform=basic" TargetMode="External"/><Relationship Id="rId25" Type="http://schemas.openxmlformats.org/officeDocument/2006/relationships/diagramColors" Target="diagrams/colors1.xml"/><Relationship Id="rId33" Type="http://schemas.openxmlformats.org/officeDocument/2006/relationships/hyperlink" Target="https://www.qld.gov.au/law/laws-regulated-industries-and-accountability/queensland-laws-and-regulations/fair-trading-services-programs-and-resources/fair-trading-services-and-contact-information/contact-us/complaints-and-investigations" TargetMode="External"/><Relationship Id="rId38" Type="http://schemas.openxmlformats.org/officeDocument/2006/relationships/hyperlink" Target="https://www.forgov.qld.gov.au/finance-and-procurement/procurement/procurement-resources/procurement-policies-and-frameworks/queensland-procurement-policy-2023/procurement-process/sourcing-evaluation-and-contract-formation" TargetMode="External"/><Relationship Id="rId46" Type="http://schemas.openxmlformats.org/officeDocument/2006/relationships/hyperlink" Target="mailto:betterprocurement@epw.qld.gov.au" TargetMode="External"/><Relationship Id="rId20" Type="http://schemas.openxmlformats.org/officeDocument/2006/relationships/hyperlink" Target="https://www.legislation.qld.gov.au/view/whole/html/inforce/current/act-1938-015" TargetMode="External"/><Relationship Id="rId41" Type="http://schemas.openxmlformats.org/officeDocument/2006/relationships/hyperlink" Target="https://www.forgov.qld.gov.au/finance-and-procurement/procurement/procurement-resources/procurement-policies-and-frameworks/queensland-procurement-policy-2023/procurement-principles"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legislation.qld.gov.au/view/html/inforce/current/act-2016-025" TargetMode="External"/><Relationship Id="rId23" Type="http://schemas.openxmlformats.org/officeDocument/2006/relationships/diagramLayout" Target="diagrams/layout1.xml"/><Relationship Id="rId28" Type="http://schemas.openxmlformats.org/officeDocument/2006/relationships/hyperlink" Target="https://www.forgov.qld.gov.au/finance-and-procurement/procurement/procurement-resources/procurement-policies-and-frameworks/queensland-procurement-policy-2023/procurement-process/planning" TargetMode="External"/><Relationship Id="rId36" Type="http://schemas.openxmlformats.org/officeDocument/2006/relationships/hyperlink" Target="https://www.statedevelopment.qld.gov.au/industry/industry-support/manufacturers-supply-matching-request-form" TargetMode="External"/><Relationship Id="rId49" Type="http://schemas.openxmlformats.org/officeDocument/2006/relationships/hyperlink" Target="https://qgad.govnet.qld.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752D8F3-ACD2-48FC-BABA-A5351A87F3D1}" type="doc">
      <dgm:prSet loTypeId="urn:microsoft.com/office/officeart/2005/8/layout/process2" loCatId="process" qsTypeId="urn:microsoft.com/office/officeart/2005/8/quickstyle/simple1" qsCatId="simple" csTypeId="urn:microsoft.com/office/officeart/2005/8/colors/colorful2" csCatId="colorful" phldr="1"/>
      <dgm:spPr/>
    </dgm:pt>
    <dgm:pt modelId="{A0C2388D-EA5D-4053-AB35-8F305B3240F3}">
      <dgm:prSet phldrT="[Text]"/>
      <dgm:spPr>
        <a:xfrm>
          <a:off x="0" y="0"/>
          <a:ext cx="2831910" cy="471958"/>
        </a:xfrm>
        <a:prstGeom prst="roundRect">
          <a:avLst>
            <a:gd name="adj" fmla="val 10000"/>
          </a:avLst>
        </a:prstGeom>
        <a:solidFill>
          <a:srgbClr val="00206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dirty="0">
              <a:solidFill>
                <a:sysClr val="window" lastClr="FFFFFF"/>
              </a:solidFill>
              <a:latin typeface="Arial" panose="020B0604020202020204" pitchFamily="34" charset="0"/>
              <a:ea typeface="+mn-ea"/>
              <a:cs typeface="Arial" panose="020B0604020202020204" pitchFamily="34" charset="0"/>
            </a:rPr>
            <a:t>Declaration of emergency</a:t>
          </a:r>
        </a:p>
      </dgm:t>
    </dgm:pt>
    <dgm:pt modelId="{F7CB43C0-BA06-41CA-8A13-7010AFA30048}" type="parTrans" cxnId="{6F4B8D34-7931-4E03-9F61-0EC7C4B95699}">
      <dgm:prSet/>
      <dgm:spPr/>
      <dgm:t>
        <a:bodyPr/>
        <a:lstStyle/>
        <a:p>
          <a:endParaRPr lang="en-AU"/>
        </a:p>
      </dgm:t>
    </dgm:pt>
    <dgm:pt modelId="{8B6C43DB-763D-4803-9923-DF4E93971E4E}" type="sibTrans" cxnId="{6F4B8D34-7931-4E03-9F61-0EC7C4B95699}">
      <dgm:prSet/>
      <dgm:spPr>
        <a:xfrm rot="5400000">
          <a:off x="1327462" y="483757"/>
          <a:ext cx="176984" cy="212381"/>
        </a:xfrm>
        <a:prstGeom prst="rightArrow">
          <a:avLst>
            <a:gd name="adj1" fmla="val 60000"/>
            <a:gd name="adj2" fmla="val 50000"/>
          </a:avLst>
        </a:prstGeom>
        <a:solidFill>
          <a:schemeClr val="tx1"/>
        </a:solidFill>
        <a:ln>
          <a:noFill/>
        </a:ln>
        <a:effectLst/>
      </dgm:spPr>
      <dgm:t>
        <a:bodyPr/>
        <a:lstStyle/>
        <a:p>
          <a:pPr>
            <a:buNone/>
          </a:pPr>
          <a:endParaRPr lang="en-AU">
            <a:solidFill>
              <a:sysClr val="window" lastClr="FFFFFF"/>
            </a:solidFill>
            <a:latin typeface="Calibri" panose="020F0502020204030204"/>
            <a:ea typeface="+mn-ea"/>
            <a:cs typeface="+mn-cs"/>
          </a:endParaRPr>
        </a:p>
      </dgm:t>
    </dgm:pt>
    <dgm:pt modelId="{BB87799D-A7E3-4EDA-AE85-7EF5D510A703}">
      <dgm:prSet phldrT="[Text]"/>
      <dgm:spPr>
        <a:xfrm>
          <a:off x="0" y="707938"/>
          <a:ext cx="2831910" cy="471958"/>
        </a:xfrm>
        <a:prstGeom prst="roundRect">
          <a:avLst>
            <a:gd name="adj" fmla="val 10000"/>
          </a:avLst>
        </a:prstGeom>
        <a:solidFill>
          <a:srgbClr val="0070C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dirty="0">
              <a:solidFill>
                <a:sysClr val="window" lastClr="FFFFFF"/>
              </a:solidFill>
              <a:latin typeface="Arial" panose="020B0604020202020204" pitchFamily="34" charset="0"/>
              <a:ea typeface="+mn-ea"/>
              <a:cs typeface="Arial" panose="020B0604020202020204" pitchFamily="34" charset="0"/>
            </a:rPr>
            <a:t>Agency delegate to activate emergency procurement plans and/or procedures</a:t>
          </a:r>
        </a:p>
      </dgm:t>
    </dgm:pt>
    <dgm:pt modelId="{F4EDE8A7-0F8B-4CAA-A295-83BF528B602B}" type="parTrans" cxnId="{DEEE180A-8458-4C33-86CC-017F19BD3E46}">
      <dgm:prSet/>
      <dgm:spPr/>
      <dgm:t>
        <a:bodyPr/>
        <a:lstStyle/>
        <a:p>
          <a:endParaRPr lang="en-AU"/>
        </a:p>
      </dgm:t>
    </dgm:pt>
    <dgm:pt modelId="{A41221B7-D518-41F6-9A06-61348290F184}" type="sibTrans" cxnId="{DEEE180A-8458-4C33-86CC-017F19BD3E46}">
      <dgm:prSet/>
      <dgm:spPr>
        <a:xfrm rot="5400000">
          <a:off x="1327462" y="1191695"/>
          <a:ext cx="176984" cy="212381"/>
        </a:xfrm>
        <a:prstGeom prst="rightArrow">
          <a:avLst>
            <a:gd name="adj1" fmla="val 60000"/>
            <a:gd name="adj2" fmla="val 50000"/>
          </a:avLst>
        </a:prstGeom>
        <a:solidFill>
          <a:schemeClr val="tx1"/>
        </a:solidFill>
        <a:ln>
          <a:noFill/>
        </a:ln>
        <a:effectLst/>
      </dgm:spPr>
      <dgm:t>
        <a:bodyPr/>
        <a:lstStyle/>
        <a:p>
          <a:pPr>
            <a:buNone/>
          </a:pPr>
          <a:endParaRPr lang="en-AU">
            <a:solidFill>
              <a:sysClr val="window" lastClr="FFFFFF"/>
            </a:solidFill>
            <a:latin typeface="Calibri" panose="020F0502020204030204"/>
            <a:ea typeface="+mn-ea"/>
            <a:cs typeface="+mn-cs"/>
          </a:endParaRPr>
        </a:p>
      </dgm:t>
    </dgm:pt>
    <dgm:pt modelId="{1126B7E2-7663-441A-8965-E900FC28F0D7}">
      <dgm:prSet phldrT="[Text]"/>
      <dgm:spPr>
        <a:xfrm>
          <a:off x="0" y="1415876"/>
          <a:ext cx="2831910" cy="471958"/>
        </a:xfrm>
        <a:prstGeom prst="roundRect">
          <a:avLst>
            <a:gd name="adj" fmla="val 10000"/>
          </a:avLst>
        </a:prstGeom>
        <a:solidFill>
          <a:srgbClr val="00B0F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dirty="0">
              <a:solidFill>
                <a:sysClr val="window" lastClr="FFFFFF"/>
              </a:solidFill>
              <a:latin typeface="Arial" panose="020B0604020202020204" pitchFamily="34" charset="0"/>
              <a:ea typeface="+mn-ea"/>
              <a:cs typeface="Arial" panose="020B0604020202020204" pitchFamily="34" charset="0"/>
            </a:rPr>
            <a:t>Agency officers procure according to emergency procurement plans and/or procedures</a:t>
          </a:r>
        </a:p>
      </dgm:t>
    </dgm:pt>
    <dgm:pt modelId="{C06D16BC-239D-4C45-A139-799742B6D3CA}" type="parTrans" cxnId="{01A557B4-CD44-4CC2-9827-6B36E50E65A8}">
      <dgm:prSet/>
      <dgm:spPr/>
      <dgm:t>
        <a:bodyPr/>
        <a:lstStyle/>
        <a:p>
          <a:endParaRPr lang="en-AU"/>
        </a:p>
      </dgm:t>
    </dgm:pt>
    <dgm:pt modelId="{6CE2EDC0-295F-4DED-8E41-F680B9FE0D63}" type="sibTrans" cxnId="{01A557B4-CD44-4CC2-9827-6B36E50E65A8}">
      <dgm:prSet/>
      <dgm:spPr/>
      <dgm:t>
        <a:bodyPr/>
        <a:lstStyle/>
        <a:p>
          <a:endParaRPr lang="en-AU"/>
        </a:p>
      </dgm:t>
    </dgm:pt>
    <dgm:pt modelId="{42CB669B-7A6E-410D-A0E9-6F46DAB4D943}" type="pres">
      <dgm:prSet presAssocID="{7752D8F3-ACD2-48FC-BABA-A5351A87F3D1}" presName="linearFlow" presStyleCnt="0">
        <dgm:presLayoutVars>
          <dgm:resizeHandles val="exact"/>
        </dgm:presLayoutVars>
      </dgm:prSet>
      <dgm:spPr/>
    </dgm:pt>
    <dgm:pt modelId="{8E80FC04-FCAD-4A9B-8E8A-17F5D90AE569}" type="pres">
      <dgm:prSet presAssocID="{A0C2388D-EA5D-4053-AB35-8F305B3240F3}" presName="node" presStyleLbl="node1" presStyleIdx="0" presStyleCnt="3" custScaleX="181667">
        <dgm:presLayoutVars>
          <dgm:bulletEnabled val="1"/>
        </dgm:presLayoutVars>
      </dgm:prSet>
      <dgm:spPr/>
    </dgm:pt>
    <dgm:pt modelId="{BC4AC997-6B8B-4D1A-A112-C29CDF7CB2A5}" type="pres">
      <dgm:prSet presAssocID="{8B6C43DB-763D-4803-9923-DF4E93971E4E}" presName="sibTrans" presStyleLbl="sibTrans2D1" presStyleIdx="0" presStyleCnt="2"/>
      <dgm:spPr/>
    </dgm:pt>
    <dgm:pt modelId="{78D3FB04-6BEC-4C9E-9955-469919FD28BC}" type="pres">
      <dgm:prSet presAssocID="{8B6C43DB-763D-4803-9923-DF4E93971E4E}" presName="connectorText" presStyleLbl="sibTrans2D1" presStyleIdx="0" presStyleCnt="2"/>
      <dgm:spPr/>
    </dgm:pt>
    <dgm:pt modelId="{991C4D94-37A2-4FFF-B864-4EBC41DA0867}" type="pres">
      <dgm:prSet presAssocID="{BB87799D-A7E3-4EDA-AE85-7EF5D510A703}" presName="node" presStyleLbl="node1" presStyleIdx="1" presStyleCnt="3" custScaleX="181667">
        <dgm:presLayoutVars>
          <dgm:bulletEnabled val="1"/>
        </dgm:presLayoutVars>
      </dgm:prSet>
      <dgm:spPr/>
    </dgm:pt>
    <dgm:pt modelId="{CE5552F0-08D9-4FA8-842D-F805BD618780}" type="pres">
      <dgm:prSet presAssocID="{A41221B7-D518-41F6-9A06-61348290F184}" presName="sibTrans" presStyleLbl="sibTrans2D1" presStyleIdx="1" presStyleCnt="2"/>
      <dgm:spPr/>
    </dgm:pt>
    <dgm:pt modelId="{5DC76C1D-C966-41D6-A327-16963FEC10C2}" type="pres">
      <dgm:prSet presAssocID="{A41221B7-D518-41F6-9A06-61348290F184}" presName="connectorText" presStyleLbl="sibTrans2D1" presStyleIdx="1" presStyleCnt="2"/>
      <dgm:spPr/>
    </dgm:pt>
    <dgm:pt modelId="{AB3118B8-AC5D-40C9-A9F8-F838040AFC64}" type="pres">
      <dgm:prSet presAssocID="{1126B7E2-7663-441A-8965-E900FC28F0D7}" presName="node" presStyleLbl="node1" presStyleIdx="2" presStyleCnt="3" custScaleX="181667">
        <dgm:presLayoutVars>
          <dgm:bulletEnabled val="1"/>
        </dgm:presLayoutVars>
      </dgm:prSet>
      <dgm:spPr/>
    </dgm:pt>
  </dgm:ptLst>
  <dgm:cxnLst>
    <dgm:cxn modelId="{C42BCB09-0350-49BD-8FE7-98B16384F5C6}" type="presOf" srcId="{A0C2388D-EA5D-4053-AB35-8F305B3240F3}" destId="{8E80FC04-FCAD-4A9B-8E8A-17F5D90AE569}" srcOrd="0" destOrd="0" presId="urn:microsoft.com/office/officeart/2005/8/layout/process2"/>
    <dgm:cxn modelId="{DEEE180A-8458-4C33-86CC-017F19BD3E46}" srcId="{7752D8F3-ACD2-48FC-BABA-A5351A87F3D1}" destId="{BB87799D-A7E3-4EDA-AE85-7EF5D510A703}" srcOrd="1" destOrd="0" parTransId="{F4EDE8A7-0F8B-4CAA-A295-83BF528B602B}" sibTransId="{A41221B7-D518-41F6-9A06-61348290F184}"/>
    <dgm:cxn modelId="{B9C50D24-AD53-4605-ABB9-2527C876B80F}" type="presOf" srcId="{8B6C43DB-763D-4803-9923-DF4E93971E4E}" destId="{78D3FB04-6BEC-4C9E-9955-469919FD28BC}" srcOrd="1" destOrd="0" presId="urn:microsoft.com/office/officeart/2005/8/layout/process2"/>
    <dgm:cxn modelId="{6F4B8D34-7931-4E03-9F61-0EC7C4B95699}" srcId="{7752D8F3-ACD2-48FC-BABA-A5351A87F3D1}" destId="{A0C2388D-EA5D-4053-AB35-8F305B3240F3}" srcOrd="0" destOrd="0" parTransId="{F7CB43C0-BA06-41CA-8A13-7010AFA30048}" sibTransId="{8B6C43DB-763D-4803-9923-DF4E93971E4E}"/>
    <dgm:cxn modelId="{E1D42F5E-E8C4-48B5-B90F-8AAC19184003}" type="presOf" srcId="{8B6C43DB-763D-4803-9923-DF4E93971E4E}" destId="{BC4AC997-6B8B-4D1A-A112-C29CDF7CB2A5}" srcOrd="0" destOrd="0" presId="urn:microsoft.com/office/officeart/2005/8/layout/process2"/>
    <dgm:cxn modelId="{FD438745-B0A5-4886-8668-FE458CD1A803}" type="presOf" srcId="{BB87799D-A7E3-4EDA-AE85-7EF5D510A703}" destId="{991C4D94-37A2-4FFF-B864-4EBC41DA0867}" srcOrd="0" destOrd="0" presId="urn:microsoft.com/office/officeart/2005/8/layout/process2"/>
    <dgm:cxn modelId="{FABA029C-5F14-4E77-9BDC-D3D388CDB3AF}" type="presOf" srcId="{1126B7E2-7663-441A-8965-E900FC28F0D7}" destId="{AB3118B8-AC5D-40C9-A9F8-F838040AFC64}" srcOrd="0" destOrd="0" presId="urn:microsoft.com/office/officeart/2005/8/layout/process2"/>
    <dgm:cxn modelId="{B49D51AC-EAB1-446D-8305-122E436C0373}" type="presOf" srcId="{A41221B7-D518-41F6-9A06-61348290F184}" destId="{CE5552F0-08D9-4FA8-842D-F805BD618780}" srcOrd="0" destOrd="0" presId="urn:microsoft.com/office/officeart/2005/8/layout/process2"/>
    <dgm:cxn modelId="{01A557B4-CD44-4CC2-9827-6B36E50E65A8}" srcId="{7752D8F3-ACD2-48FC-BABA-A5351A87F3D1}" destId="{1126B7E2-7663-441A-8965-E900FC28F0D7}" srcOrd="2" destOrd="0" parTransId="{C06D16BC-239D-4C45-A139-799742B6D3CA}" sibTransId="{6CE2EDC0-295F-4DED-8E41-F680B9FE0D63}"/>
    <dgm:cxn modelId="{542DF0C2-3C16-429F-A03B-AAF3C2752C21}" type="presOf" srcId="{7752D8F3-ACD2-48FC-BABA-A5351A87F3D1}" destId="{42CB669B-7A6E-410D-A0E9-6F46DAB4D943}" srcOrd="0" destOrd="0" presId="urn:microsoft.com/office/officeart/2005/8/layout/process2"/>
    <dgm:cxn modelId="{904075C7-7F50-4F49-8F6C-6F82E1778D30}" type="presOf" srcId="{A41221B7-D518-41F6-9A06-61348290F184}" destId="{5DC76C1D-C966-41D6-A327-16963FEC10C2}" srcOrd="1" destOrd="0" presId="urn:microsoft.com/office/officeart/2005/8/layout/process2"/>
    <dgm:cxn modelId="{B14FC463-948C-4937-AA79-7E332AF4D3E3}" type="presParOf" srcId="{42CB669B-7A6E-410D-A0E9-6F46DAB4D943}" destId="{8E80FC04-FCAD-4A9B-8E8A-17F5D90AE569}" srcOrd="0" destOrd="0" presId="urn:microsoft.com/office/officeart/2005/8/layout/process2"/>
    <dgm:cxn modelId="{7454798F-6818-477C-9C42-C07DA92B0F1F}" type="presParOf" srcId="{42CB669B-7A6E-410D-A0E9-6F46DAB4D943}" destId="{BC4AC997-6B8B-4D1A-A112-C29CDF7CB2A5}" srcOrd="1" destOrd="0" presId="urn:microsoft.com/office/officeart/2005/8/layout/process2"/>
    <dgm:cxn modelId="{CB9119F6-6716-496C-BAD1-E6B346B4F60A}" type="presParOf" srcId="{BC4AC997-6B8B-4D1A-A112-C29CDF7CB2A5}" destId="{78D3FB04-6BEC-4C9E-9955-469919FD28BC}" srcOrd="0" destOrd="0" presId="urn:microsoft.com/office/officeart/2005/8/layout/process2"/>
    <dgm:cxn modelId="{409570FA-11CA-48AF-A05D-145BAB50C0B2}" type="presParOf" srcId="{42CB669B-7A6E-410D-A0E9-6F46DAB4D943}" destId="{991C4D94-37A2-4FFF-B864-4EBC41DA0867}" srcOrd="2" destOrd="0" presId="urn:microsoft.com/office/officeart/2005/8/layout/process2"/>
    <dgm:cxn modelId="{9D01CC8A-99D1-4CD3-869C-DAAF0232C5E1}" type="presParOf" srcId="{42CB669B-7A6E-410D-A0E9-6F46DAB4D943}" destId="{CE5552F0-08D9-4FA8-842D-F805BD618780}" srcOrd="3" destOrd="0" presId="urn:microsoft.com/office/officeart/2005/8/layout/process2"/>
    <dgm:cxn modelId="{5AAE2525-9F96-4AB1-97E0-555EA614DED7}" type="presParOf" srcId="{CE5552F0-08D9-4FA8-842D-F805BD618780}" destId="{5DC76C1D-C966-41D6-A327-16963FEC10C2}" srcOrd="0" destOrd="0" presId="urn:microsoft.com/office/officeart/2005/8/layout/process2"/>
    <dgm:cxn modelId="{00FE953E-53BA-4842-9C1E-59B5D1301B11}" type="presParOf" srcId="{42CB669B-7A6E-410D-A0E9-6F46DAB4D943}" destId="{AB3118B8-AC5D-40C9-A9F8-F838040AFC64}" srcOrd="4" destOrd="0" presId="urn:microsoft.com/office/officeart/2005/8/layout/process2"/>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80FC04-FCAD-4A9B-8E8A-17F5D90AE569}">
      <dsp:nvSpPr>
        <dsp:cNvPr id="0" name=""/>
        <dsp:cNvSpPr/>
      </dsp:nvSpPr>
      <dsp:spPr>
        <a:xfrm>
          <a:off x="0" y="0"/>
          <a:ext cx="2831910" cy="471958"/>
        </a:xfrm>
        <a:prstGeom prst="roundRect">
          <a:avLst>
            <a:gd name="adj" fmla="val 10000"/>
          </a:avLst>
        </a:prstGeom>
        <a:solidFill>
          <a:srgbClr val="00206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kern="1200" dirty="0">
              <a:solidFill>
                <a:sysClr val="window" lastClr="FFFFFF"/>
              </a:solidFill>
              <a:latin typeface="Arial" panose="020B0604020202020204" pitchFamily="34" charset="0"/>
              <a:ea typeface="+mn-ea"/>
              <a:cs typeface="Arial" panose="020B0604020202020204" pitchFamily="34" charset="0"/>
            </a:rPr>
            <a:t>Declaration of emergency</a:t>
          </a:r>
        </a:p>
      </dsp:txBody>
      <dsp:txXfrm>
        <a:off x="13823" y="13823"/>
        <a:ext cx="2804264" cy="444312"/>
      </dsp:txXfrm>
    </dsp:sp>
    <dsp:sp modelId="{BC4AC997-6B8B-4D1A-A112-C29CDF7CB2A5}">
      <dsp:nvSpPr>
        <dsp:cNvPr id="0" name=""/>
        <dsp:cNvSpPr/>
      </dsp:nvSpPr>
      <dsp:spPr>
        <a:xfrm rot="5400000">
          <a:off x="1327462" y="483757"/>
          <a:ext cx="176984" cy="212381"/>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AU" sz="800" kern="1200">
            <a:solidFill>
              <a:sysClr val="window" lastClr="FFFFFF"/>
            </a:solidFill>
            <a:latin typeface="Calibri" panose="020F0502020204030204"/>
            <a:ea typeface="+mn-ea"/>
            <a:cs typeface="+mn-cs"/>
          </a:endParaRPr>
        </a:p>
      </dsp:txBody>
      <dsp:txXfrm rot="-5400000">
        <a:off x="1352240" y="501456"/>
        <a:ext cx="127429" cy="123889"/>
      </dsp:txXfrm>
    </dsp:sp>
    <dsp:sp modelId="{991C4D94-37A2-4FFF-B864-4EBC41DA0867}">
      <dsp:nvSpPr>
        <dsp:cNvPr id="0" name=""/>
        <dsp:cNvSpPr/>
      </dsp:nvSpPr>
      <dsp:spPr>
        <a:xfrm>
          <a:off x="0" y="707938"/>
          <a:ext cx="2831910" cy="471958"/>
        </a:xfrm>
        <a:prstGeom prst="roundRect">
          <a:avLst>
            <a:gd name="adj" fmla="val 10000"/>
          </a:avLst>
        </a:prstGeom>
        <a:solidFill>
          <a:srgbClr val="0070C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kern="1200" dirty="0">
              <a:solidFill>
                <a:sysClr val="window" lastClr="FFFFFF"/>
              </a:solidFill>
              <a:latin typeface="Arial" panose="020B0604020202020204" pitchFamily="34" charset="0"/>
              <a:ea typeface="+mn-ea"/>
              <a:cs typeface="Arial" panose="020B0604020202020204" pitchFamily="34" charset="0"/>
            </a:rPr>
            <a:t>Agency delegate to activate emergency procurement plans and/or procedures</a:t>
          </a:r>
        </a:p>
      </dsp:txBody>
      <dsp:txXfrm>
        <a:off x="13823" y="721761"/>
        <a:ext cx="2804264" cy="444312"/>
      </dsp:txXfrm>
    </dsp:sp>
    <dsp:sp modelId="{CE5552F0-08D9-4FA8-842D-F805BD618780}">
      <dsp:nvSpPr>
        <dsp:cNvPr id="0" name=""/>
        <dsp:cNvSpPr/>
      </dsp:nvSpPr>
      <dsp:spPr>
        <a:xfrm rot="5400000">
          <a:off x="1327462" y="1191695"/>
          <a:ext cx="176984" cy="212381"/>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AU" sz="800" kern="1200">
            <a:solidFill>
              <a:sysClr val="window" lastClr="FFFFFF"/>
            </a:solidFill>
            <a:latin typeface="Calibri" panose="020F0502020204030204"/>
            <a:ea typeface="+mn-ea"/>
            <a:cs typeface="+mn-cs"/>
          </a:endParaRPr>
        </a:p>
      </dsp:txBody>
      <dsp:txXfrm rot="-5400000">
        <a:off x="1352240" y="1209394"/>
        <a:ext cx="127429" cy="123889"/>
      </dsp:txXfrm>
    </dsp:sp>
    <dsp:sp modelId="{AB3118B8-AC5D-40C9-A9F8-F838040AFC64}">
      <dsp:nvSpPr>
        <dsp:cNvPr id="0" name=""/>
        <dsp:cNvSpPr/>
      </dsp:nvSpPr>
      <dsp:spPr>
        <a:xfrm>
          <a:off x="0" y="1415876"/>
          <a:ext cx="2831910" cy="471958"/>
        </a:xfrm>
        <a:prstGeom prst="roundRect">
          <a:avLst>
            <a:gd name="adj" fmla="val 10000"/>
          </a:avLst>
        </a:prstGeom>
        <a:solidFill>
          <a:srgbClr val="00B0F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kern="1200" dirty="0">
              <a:solidFill>
                <a:sysClr val="window" lastClr="FFFFFF"/>
              </a:solidFill>
              <a:latin typeface="Arial" panose="020B0604020202020204" pitchFamily="34" charset="0"/>
              <a:ea typeface="+mn-ea"/>
              <a:cs typeface="Arial" panose="020B0604020202020204" pitchFamily="34" charset="0"/>
            </a:rPr>
            <a:t>Agency officers procure according to emergency procurement plans and/or procedures</a:t>
          </a:r>
        </a:p>
      </dsp:txBody>
      <dsp:txXfrm>
        <a:off x="13823" y="1429699"/>
        <a:ext cx="2804264" cy="44431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HPW Warm">
      <a:dk1>
        <a:sysClr val="windowText" lastClr="000000"/>
      </a:dk1>
      <a:lt1>
        <a:sysClr val="window" lastClr="FFFFFF"/>
      </a:lt1>
      <a:dk2>
        <a:srgbClr val="44546A"/>
      </a:dk2>
      <a:lt2>
        <a:srgbClr val="E7E6E6"/>
      </a:lt2>
      <a:accent1>
        <a:srgbClr val="A70240"/>
      </a:accent1>
      <a:accent2>
        <a:srgbClr val="4A2366"/>
      </a:accent2>
      <a:accent3>
        <a:srgbClr val="8E3493"/>
      </a:accent3>
      <a:accent4>
        <a:srgbClr val="F2612A"/>
      </a:accent4>
      <a:accent5>
        <a:srgbClr val="F7A52A"/>
      </a:accent5>
      <a:accent6>
        <a:srgbClr val="007681"/>
      </a:accent6>
      <a:hlink>
        <a:srgbClr val="00768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12</Pages>
  <Words>4356</Words>
  <Characters>24834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A4P Document-cover-03</vt:lpstr>
    </vt:vector>
  </TitlesOfParts>
  <Company>Queensland Government</Company>
  <LinksUpToDate>false</LinksUpToDate>
  <CharactersWithSpaces>29132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Procuring during an emergency guide</dc:title>
  <dc:subject/>
  <dc:creator>Queensland Government</dc:creator>
  <cp:keywords>A4, portrait, template, cover, document</cp:keywords>
  <dc:description/>
  <cp:lastModifiedBy>Sean Lim</cp:lastModifiedBy>
  <cp:revision>6</cp:revision>
  <cp:lastPrinted>2025-05-13T05:12:00Z</cp:lastPrinted>
  <dcterms:created xsi:type="dcterms:W3CDTF">2025-05-13T04:53:00Z</dcterms:created>
  <dcterms:modified xsi:type="dcterms:W3CDTF">2025-05-13T05:13:00Z</dcterms:modified>
</cp:coreProperties>
</file>