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
        <w:tblpPr w:leftFromText="180" w:rightFromText="180" w:vertAnchor="text" w:horzAnchor="margin" w:tblpY="8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Description w:val="Layout table"/>
      </w:tblPr>
      <w:tblGrid>
        <w:gridCol w:w="142"/>
        <w:gridCol w:w="10206"/>
      </w:tblGrid>
      <w:tr w:rsidR="005F2298" w:rsidRPr="003D0FBD" w14:paraId="46D1C8D1" w14:textId="77777777" w:rsidTr="007F298D">
        <w:trPr>
          <w:trHeight w:val="1296"/>
          <w:tblHeader/>
        </w:trPr>
        <w:tc>
          <w:tcPr>
            <w:tcW w:w="142" w:type="dxa"/>
            <w:shd w:val="clear" w:color="auto" w:fill="A70236"/>
          </w:tcPr>
          <w:p w14:paraId="726DF974" w14:textId="77777777" w:rsidR="005F2298" w:rsidRPr="005F2298" w:rsidRDefault="005F2298" w:rsidP="005F2298">
            <w:pPr>
              <w:pStyle w:val="Title"/>
              <w:framePr w:hSpace="0" w:wrap="auto" w:vAnchor="margin" w:hAnchor="text" w:xAlign="left" w:yAlign="inline"/>
              <w:rPr>
                <w:color w:val="A70236"/>
                <w:sz w:val="20"/>
                <w:szCs w:val="20"/>
              </w:rPr>
            </w:pPr>
            <w:bookmarkStart w:id="0" w:name="_Toc456012591"/>
            <w:bookmarkStart w:id="1" w:name="_Hlk506541927"/>
          </w:p>
        </w:tc>
        <w:tc>
          <w:tcPr>
            <w:tcW w:w="10206" w:type="dxa"/>
            <w:shd w:val="clear" w:color="auto" w:fill="FFFFFF" w:themeFill="background1"/>
            <w:tcMar>
              <w:left w:w="360" w:type="dxa"/>
            </w:tcMar>
            <w:vAlign w:val="center"/>
          </w:tcPr>
          <w:sdt>
            <w:sdtPr>
              <w:rPr>
                <w:color w:val="A70236"/>
                <w:sz w:val="52"/>
                <w:szCs w:val="52"/>
              </w:rPr>
              <w:alias w:val="Enter Your Name:"/>
              <w:tag w:val="Enter Your Name:"/>
              <w:id w:val="1888060227"/>
              <w:placeholder>
                <w:docPart w:val="025E1EE181304B5AB959DA4915DAA038"/>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p w14:paraId="0007D061" w14:textId="3CB8B370" w:rsidR="005F2298" w:rsidRPr="005F2298" w:rsidRDefault="00F437E2" w:rsidP="00434DF4">
                <w:pPr>
                  <w:pStyle w:val="Title"/>
                  <w:framePr w:hSpace="0" w:wrap="auto" w:vAnchor="margin" w:hAnchor="text" w:xAlign="left" w:yAlign="inline"/>
                  <w:ind w:left="-75"/>
                  <w:rPr>
                    <w:color w:val="A70236"/>
                  </w:rPr>
                </w:pPr>
                <w:r>
                  <w:rPr>
                    <w:color w:val="A70236"/>
                    <w:sz w:val="52"/>
                    <w:szCs w:val="52"/>
                  </w:rPr>
                  <w:t>Local benefits test</w:t>
                </w:r>
              </w:p>
            </w:sdtContent>
          </w:sdt>
        </w:tc>
      </w:tr>
      <w:tr w:rsidR="005F2298" w:rsidRPr="003D0FBD" w14:paraId="4595112B" w14:textId="77777777" w:rsidTr="007F298D">
        <w:trPr>
          <w:trHeight w:val="558"/>
          <w:tblHeader/>
        </w:trPr>
        <w:tc>
          <w:tcPr>
            <w:tcW w:w="142" w:type="dxa"/>
            <w:shd w:val="clear" w:color="auto" w:fill="A70236"/>
          </w:tcPr>
          <w:p w14:paraId="7911E0E0" w14:textId="77777777" w:rsidR="005F2298" w:rsidRPr="005F2298" w:rsidRDefault="005F2298" w:rsidP="005F2298">
            <w:pPr>
              <w:pStyle w:val="Title"/>
              <w:framePr w:hSpace="0" w:wrap="auto" w:vAnchor="margin" w:hAnchor="text" w:xAlign="left" w:yAlign="inline"/>
              <w:rPr>
                <w:color w:val="A70236"/>
                <w:sz w:val="20"/>
                <w:szCs w:val="20"/>
              </w:rPr>
            </w:pPr>
          </w:p>
        </w:tc>
        <w:tc>
          <w:tcPr>
            <w:tcW w:w="10206" w:type="dxa"/>
            <w:shd w:val="clear" w:color="auto" w:fill="FFFFFF" w:themeFill="background1"/>
            <w:tcMar>
              <w:left w:w="360" w:type="dxa"/>
            </w:tcMar>
            <w:vAlign w:val="center"/>
          </w:tcPr>
          <w:p w14:paraId="3DECEEE1" w14:textId="30740D1E" w:rsidR="005F2298" w:rsidRPr="005F2298" w:rsidRDefault="00EF7E7D" w:rsidP="00434DF4">
            <w:pPr>
              <w:pStyle w:val="Title"/>
              <w:framePr w:hSpace="0" w:wrap="auto" w:vAnchor="margin" w:hAnchor="text" w:xAlign="left" w:yAlign="inline"/>
              <w:ind w:left="-75"/>
              <w:rPr>
                <w:color w:val="auto"/>
                <w:sz w:val="36"/>
                <w:szCs w:val="36"/>
              </w:rPr>
            </w:pPr>
            <w:r>
              <w:rPr>
                <w:color w:val="auto"/>
                <w:sz w:val="36"/>
                <w:szCs w:val="36"/>
              </w:rPr>
              <w:t>Office of the Chief Advisor - Procurement</w:t>
            </w:r>
          </w:p>
        </w:tc>
      </w:tr>
      <w:tr w:rsidR="00157715" w:rsidRPr="003D0FBD" w14:paraId="45A467B1" w14:textId="77777777" w:rsidTr="007F298D">
        <w:trPr>
          <w:trHeight w:val="123"/>
          <w:tblHeader/>
        </w:trPr>
        <w:tc>
          <w:tcPr>
            <w:tcW w:w="10348" w:type="dxa"/>
            <w:gridSpan w:val="2"/>
            <w:tcBorders>
              <w:bottom w:val="single" w:sz="4" w:space="0" w:color="auto"/>
            </w:tcBorders>
            <w:shd w:val="clear" w:color="auto" w:fill="auto"/>
          </w:tcPr>
          <w:p w14:paraId="2CDD6CD1" w14:textId="77777777" w:rsidR="00157715" w:rsidRPr="00157715" w:rsidRDefault="00157715" w:rsidP="005F2298">
            <w:pPr>
              <w:pStyle w:val="Title"/>
              <w:framePr w:hSpace="0" w:wrap="auto" w:vAnchor="margin" w:hAnchor="text" w:xAlign="left" w:yAlign="inline"/>
              <w:ind w:left="0"/>
              <w:rPr>
                <w:color w:val="auto"/>
                <w:sz w:val="16"/>
                <w:szCs w:val="16"/>
              </w:rPr>
            </w:pPr>
          </w:p>
        </w:tc>
      </w:tr>
    </w:tbl>
    <w:p w14:paraId="0D664EA5" w14:textId="5D667CC2" w:rsidR="00883D02" w:rsidRDefault="00883D02" w:rsidP="004834B2">
      <w:pPr>
        <w:pStyle w:val="Heading1"/>
      </w:pPr>
    </w:p>
    <w:p w14:paraId="7C3C2E02" w14:textId="2B79FABA" w:rsidR="004834B2" w:rsidRDefault="00B51236" w:rsidP="004834B2">
      <w:pPr>
        <w:ind w:left="284"/>
      </w:pPr>
      <w:r>
        <w:rPr>
          <w:noProof/>
        </w:rPr>
        <w:drawing>
          <wp:anchor distT="0" distB="0" distL="114300" distR="114300" simplePos="0" relativeHeight="251667456" behindDoc="0" locked="0" layoutInCell="1" allowOverlap="1" wp14:anchorId="304A1513" wp14:editId="0CFF61CE">
            <wp:simplePos x="0" y="0"/>
            <wp:positionH relativeFrom="margin">
              <wp:align>left</wp:align>
            </wp:positionH>
            <wp:positionV relativeFrom="paragraph">
              <wp:posOffset>11460</wp:posOffset>
            </wp:positionV>
            <wp:extent cx="3891280" cy="56324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1280" cy="563245"/>
                    </a:xfrm>
                    <a:prstGeom prst="rect">
                      <a:avLst/>
                    </a:prstGeom>
                    <a:noFill/>
                    <a:ln>
                      <a:noFill/>
                    </a:ln>
                  </pic:spPr>
                </pic:pic>
              </a:graphicData>
            </a:graphic>
          </wp:anchor>
        </w:drawing>
      </w:r>
      <w:r>
        <w:br/>
      </w:r>
      <w:r w:rsidR="00994025">
        <w:br w:type="page"/>
      </w:r>
    </w:p>
    <w:p w14:paraId="31F96800" w14:textId="77777777" w:rsidR="004834B2" w:rsidRDefault="004834B2" w:rsidP="004834B2">
      <w:pPr>
        <w:ind w:left="284"/>
        <w:rPr>
          <w:b/>
          <w:i/>
          <w:sz w:val="18"/>
          <w:highlight w:val="yellow"/>
        </w:rPr>
      </w:pPr>
    </w:p>
    <w:p w14:paraId="4E0D2240" w14:textId="77777777" w:rsidR="004834B2" w:rsidRDefault="004834B2" w:rsidP="004834B2">
      <w:pPr>
        <w:ind w:left="284"/>
        <w:rPr>
          <w:b/>
          <w:i/>
          <w:sz w:val="18"/>
          <w:highlight w:val="yellow"/>
        </w:rPr>
      </w:pPr>
    </w:p>
    <w:p w14:paraId="20B753E6" w14:textId="77777777" w:rsidR="004834B2" w:rsidRDefault="004834B2" w:rsidP="004834B2">
      <w:pPr>
        <w:ind w:left="284"/>
        <w:rPr>
          <w:b/>
          <w:i/>
          <w:sz w:val="18"/>
          <w:highlight w:val="yellow"/>
        </w:rPr>
      </w:pPr>
    </w:p>
    <w:p w14:paraId="7333D2C5" w14:textId="77777777" w:rsidR="004834B2" w:rsidRDefault="004834B2" w:rsidP="004834B2">
      <w:pPr>
        <w:ind w:left="284"/>
        <w:rPr>
          <w:b/>
          <w:i/>
          <w:sz w:val="18"/>
          <w:highlight w:val="yellow"/>
        </w:rPr>
      </w:pPr>
    </w:p>
    <w:p w14:paraId="2C76715A" w14:textId="77777777" w:rsidR="004834B2" w:rsidRDefault="004834B2" w:rsidP="004834B2">
      <w:pPr>
        <w:ind w:left="284"/>
        <w:rPr>
          <w:b/>
          <w:i/>
          <w:sz w:val="18"/>
          <w:highlight w:val="yellow"/>
        </w:rPr>
      </w:pPr>
    </w:p>
    <w:p w14:paraId="0549F74D" w14:textId="77777777" w:rsidR="004834B2" w:rsidRDefault="004834B2" w:rsidP="004834B2">
      <w:pPr>
        <w:ind w:left="284"/>
        <w:rPr>
          <w:b/>
          <w:i/>
          <w:sz w:val="18"/>
          <w:highlight w:val="yellow"/>
        </w:rPr>
      </w:pPr>
    </w:p>
    <w:p w14:paraId="15939A88" w14:textId="77777777" w:rsidR="004834B2" w:rsidRDefault="004834B2" w:rsidP="004834B2">
      <w:pPr>
        <w:ind w:left="284"/>
        <w:rPr>
          <w:b/>
          <w:i/>
          <w:sz w:val="18"/>
          <w:highlight w:val="yellow"/>
        </w:rPr>
      </w:pPr>
    </w:p>
    <w:p w14:paraId="319DE84C" w14:textId="77777777" w:rsidR="004834B2" w:rsidRDefault="004834B2" w:rsidP="004834B2">
      <w:pPr>
        <w:ind w:left="284"/>
        <w:rPr>
          <w:b/>
          <w:i/>
          <w:sz w:val="18"/>
          <w:highlight w:val="yellow"/>
        </w:rPr>
      </w:pPr>
    </w:p>
    <w:p w14:paraId="2D1DBFE0" w14:textId="77777777" w:rsidR="004834B2" w:rsidRDefault="004834B2" w:rsidP="004834B2">
      <w:pPr>
        <w:ind w:left="284"/>
        <w:rPr>
          <w:b/>
          <w:i/>
          <w:sz w:val="18"/>
          <w:highlight w:val="yellow"/>
        </w:rPr>
      </w:pPr>
    </w:p>
    <w:p w14:paraId="3D6C3C9E" w14:textId="77777777" w:rsidR="004834B2" w:rsidRDefault="004834B2" w:rsidP="004834B2">
      <w:pPr>
        <w:ind w:left="284"/>
        <w:rPr>
          <w:b/>
          <w:i/>
          <w:sz w:val="18"/>
          <w:highlight w:val="yellow"/>
        </w:rPr>
      </w:pPr>
    </w:p>
    <w:p w14:paraId="479E1480" w14:textId="77777777" w:rsidR="004834B2" w:rsidRDefault="004834B2" w:rsidP="004834B2">
      <w:pPr>
        <w:ind w:left="284"/>
        <w:rPr>
          <w:b/>
          <w:i/>
          <w:sz w:val="18"/>
          <w:highlight w:val="yellow"/>
        </w:rPr>
      </w:pPr>
    </w:p>
    <w:p w14:paraId="10C90E8F" w14:textId="77777777" w:rsidR="004834B2" w:rsidRDefault="004834B2" w:rsidP="004834B2">
      <w:pPr>
        <w:ind w:left="284"/>
        <w:rPr>
          <w:b/>
          <w:i/>
          <w:sz w:val="18"/>
          <w:highlight w:val="yellow"/>
        </w:rPr>
      </w:pPr>
    </w:p>
    <w:p w14:paraId="18784CCE" w14:textId="77777777" w:rsidR="004834B2" w:rsidRDefault="004834B2" w:rsidP="004834B2">
      <w:pPr>
        <w:ind w:left="284"/>
        <w:rPr>
          <w:b/>
          <w:i/>
          <w:sz w:val="18"/>
          <w:highlight w:val="yellow"/>
        </w:rPr>
      </w:pPr>
    </w:p>
    <w:p w14:paraId="2D0E7A64" w14:textId="77777777" w:rsidR="004834B2" w:rsidRDefault="004834B2" w:rsidP="004834B2">
      <w:pPr>
        <w:ind w:left="284"/>
        <w:rPr>
          <w:b/>
          <w:i/>
          <w:sz w:val="18"/>
          <w:highlight w:val="yellow"/>
        </w:rPr>
      </w:pPr>
    </w:p>
    <w:p w14:paraId="28E8B363" w14:textId="77777777" w:rsidR="004834B2" w:rsidRDefault="004834B2" w:rsidP="004834B2">
      <w:pPr>
        <w:ind w:left="284"/>
        <w:rPr>
          <w:b/>
          <w:i/>
          <w:sz w:val="18"/>
          <w:highlight w:val="yellow"/>
        </w:rPr>
      </w:pPr>
    </w:p>
    <w:p w14:paraId="03F97D96" w14:textId="77777777" w:rsidR="004834B2" w:rsidRDefault="004834B2" w:rsidP="004834B2">
      <w:pPr>
        <w:ind w:left="284"/>
        <w:rPr>
          <w:b/>
          <w:i/>
          <w:sz w:val="18"/>
          <w:highlight w:val="yellow"/>
        </w:rPr>
      </w:pPr>
    </w:p>
    <w:p w14:paraId="4357CACF" w14:textId="77777777" w:rsidR="004834B2" w:rsidRDefault="004834B2" w:rsidP="004834B2">
      <w:pPr>
        <w:ind w:left="284"/>
        <w:rPr>
          <w:b/>
          <w:i/>
          <w:sz w:val="18"/>
          <w:highlight w:val="yellow"/>
        </w:rPr>
      </w:pPr>
    </w:p>
    <w:p w14:paraId="6587E2FD" w14:textId="77777777" w:rsidR="004834B2" w:rsidRDefault="004834B2" w:rsidP="004834B2">
      <w:pPr>
        <w:ind w:left="284"/>
        <w:rPr>
          <w:b/>
          <w:i/>
          <w:sz w:val="18"/>
          <w:highlight w:val="yellow"/>
        </w:rPr>
      </w:pPr>
    </w:p>
    <w:p w14:paraId="2F27C8A1" w14:textId="77777777" w:rsidR="004834B2" w:rsidRDefault="004834B2" w:rsidP="004834B2">
      <w:pPr>
        <w:ind w:left="284"/>
        <w:rPr>
          <w:b/>
          <w:i/>
          <w:sz w:val="18"/>
          <w:highlight w:val="yellow"/>
        </w:rPr>
      </w:pPr>
    </w:p>
    <w:p w14:paraId="0D1035AA" w14:textId="77777777" w:rsidR="004834B2" w:rsidRDefault="004834B2" w:rsidP="004834B2">
      <w:pPr>
        <w:ind w:left="284"/>
        <w:rPr>
          <w:b/>
          <w:i/>
          <w:sz w:val="18"/>
          <w:highlight w:val="yellow"/>
        </w:rPr>
      </w:pPr>
    </w:p>
    <w:p w14:paraId="6501568A" w14:textId="77777777" w:rsidR="004834B2" w:rsidRPr="00EF7E7D" w:rsidRDefault="004834B2" w:rsidP="004834B2">
      <w:pPr>
        <w:ind w:left="284"/>
        <w:rPr>
          <w:b/>
          <w:i/>
          <w:sz w:val="18"/>
        </w:rPr>
      </w:pPr>
    </w:p>
    <w:p w14:paraId="27B2A1C9" w14:textId="11F7E23C" w:rsidR="004834B2" w:rsidRDefault="00EF7E7D" w:rsidP="004834B2">
      <w:pPr>
        <w:ind w:left="284"/>
        <w:rPr>
          <w:rFonts w:cs="Arial"/>
          <w:bCs/>
          <w:i/>
          <w:color w:val="000000" w:themeColor="text1"/>
          <w:sz w:val="18"/>
          <w:szCs w:val="18"/>
          <w:lang w:eastAsia="en-AU"/>
        </w:rPr>
      </w:pPr>
      <w:r w:rsidRPr="00EF7E7D">
        <w:rPr>
          <w:b/>
          <w:i/>
          <w:sz w:val="18"/>
        </w:rPr>
        <w:t>Local benefits test</w:t>
      </w:r>
      <w:r w:rsidR="004834B2" w:rsidRPr="00EF7E7D">
        <w:rPr>
          <w:rFonts w:cs="Arial"/>
          <w:bCs/>
          <w:i/>
          <w:color w:val="000000" w:themeColor="text1"/>
          <w:sz w:val="18"/>
          <w:szCs w:val="18"/>
          <w:lang w:eastAsia="en-AU"/>
        </w:rPr>
        <w:br/>
      </w:r>
      <w:r w:rsidRPr="00EF7E7D">
        <w:rPr>
          <w:rFonts w:cs="Arial"/>
          <w:bCs/>
          <w:i/>
          <w:color w:val="000000" w:themeColor="text1"/>
          <w:sz w:val="18"/>
          <w:szCs w:val="18"/>
          <w:lang w:eastAsia="en-AU"/>
        </w:rPr>
        <w:t>v3</w:t>
      </w:r>
      <w:r w:rsidR="00BC75AA">
        <w:rPr>
          <w:rFonts w:cs="Arial"/>
          <w:bCs/>
          <w:i/>
          <w:color w:val="000000" w:themeColor="text1"/>
          <w:sz w:val="18"/>
          <w:szCs w:val="18"/>
          <w:lang w:eastAsia="en-AU"/>
        </w:rPr>
        <w:t>.1</w:t>
      </w:r>
      <w:r w:rsidRPr="00EF7E7D">
        <w:rPr>
          <w:rFonts w:cs="Arial"/>
          <w:bCs/>
          <w:i/>
          <w:color w:val="000000" w:themeColor="text1"/>
          <w:sz w:val="18"/>
          <w:szCs w:val="18"/>
          <w:lang w:eastAsia="en-AU"/>
        </w:rPr>
        <w:t xml:space="preserve"> </w:t>
      </w:r>
      <w:r w:rsidR="00BC75AA">
        <w:rPr>
          <w:rFonts w:cs="Arial"/>
          <w:bCs/>
          <w:i/>
          <w:color w:val="000000" w:themeColor="text1"/>
          <w:sz w:val="18"/>
          <w:szCs w:val="18"/>
          <w:lang w:eastAsia="en-AU"/>
        </w:rPr>
        <w:t>May</w:t>
      </w:r>
      <w:r w:rsidR="00BC75AA" w:rsidRPr="00EF7E7D">
        <w:rPr>
          <w:rFonts w:cs="Arial"/>
          <w:bCs/>
          <w:i/>
          <w:color w:val="000000" w:themeColor="text1"/>
          <w:sz w:val="18"/>
          <w:szCs w:val="18"/>
          <w:lang w:eastAsia="en-AU"/>
        </w:rPr>
        <w:t xml:space="preserve"> </w:t>
      </w:r>
      <w:r w:rsidRPr="00EF7E7D">
        <w:rPr>
          <w:rFonts w:cs="Arial"/>
          <w:bCs/>
          <w:i/>
          <w:color w:val="000000" w:themeColor="text1"/>
          <w:sz w:val="18"/>
          <w:szCs w:val="18"/>
          <w:lang w:eastAsia="en-AU"/>
        </w:rPr>
        <w:t>20</w:t>
      </w:r>
      <w:r w:rsidR="00BC75AA">
        <w:rPr>
          <w:rFonts w:cs="Arial"/>
          <w:bCs/>
          <w:i/>
          <w:color w:val="000000" w:themeColor="text1"/>
          <w:sz w:val="18"/>
          <w:szCs w:val="18"/>
          <w:lang w:eastAsia="en-AU"/>
        </w:rPr>
        <w:t>20</w:t>
      </w:r>
    </w:p>
    <w:p w14:paraId="0AF564C7" w14:textId="77777777" w:rsidR="004834B2" w:rsidRDefault="004834B2" w:rsidP="004834B2">
      <w:pPr>
        <w:ind w:left="284"/>
        <w:rPr>
          <w:b/>
          <w:i/>
          <w:sz w:val="18"/>
        </w:rPr>
      </w:pPr>
    </w:p>
    <w:p w14:paraId="0327E816" w14:textId="430B7606" w:rsidR="004834B2" w:rsidRDefault="004834B2" w:rsidP="004834B2">
      <w:pPr>
        <w:ind w:left="284"/>
        <w:rPr>
          <w:b/>
          <w:sz w:val="18"/>
        </w:rPr>
      </w:pPr>
      <w:r>
        <w:rPr>
          <w:b/>
          <w:sz w:val="18"/>
        </w:rPr>
        <w:t>The State of Queensland (Department of Housing and Public Works) 20</w:t>
      </w:r>
      <w:r w:rsidR="00BC75AA">
        <w:rPr>
          <w:b/>
          <w:sz w:val="18"/>
        </w:rPr>
        <w:t>20</w:t>
      </w:r>
    </w:p>
    <w:p w14:paraId="2CFF338A" w14:textId="77777777" w:rsidR="004834B2" w:rsidRDefault="004834B2" w:rsidP="004834B2">
      <w:pPr>
        <w:ind w:left="284"/>
        <w:rPr>
          <w:sz w:val="18"/>
        </w:rPr>
      </w:pPr>
      <w:r>
        <w:rPr>
          <w:noProof/>
          <w:lang w:eastAsia="en-AU"/>
        </w:rPr>
        <w:drawing>
          <wp:inline distT="0" distB="0" distL="0" distR="0" wp14:anchorId="1A47A0FC" wp14:editId="48F7A017">
            <wp:extent cx="828675" cy="27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5568FAAB" w14:textId="77777777" w:rsidR="004834B2" w:rsidRDefault="00B016A3" w:rsidP="004834B2">
      <w:pPr>
        <w:ind w:left="284"/>
        <w:rPr>
          <w:sz w:val="18"/>
        </w:rPr>
      </w:pPr>
      <w:hyperlink r:id="rId14" w:history="1">
        <w:r w:rsidR="004834B2">
          <w:rPr>
            <w:rStyle w:val="Hyperlink"/>
            <w:sz w:val="18"/>
          </w:rPr>
          <w:t>http://creativecommons.org/licenses/by/4.0/deed.en</w:t>
        </w:r>
      </w:hyperlink>
      <w:r w:rsidR="004834B2">
        <w:rPr>
          <w:sz w:val="18"/>
        </w:rPr>
        <w:t xml:space="preserve"> </w:t>
      </w:r>
    </w:p>
    <w:p w14:paraId="3765522E" w14:textId="3E73974E" w:rsidR="004834B2" w:rsidRDefault="004834B2" w:rsidP="004834B2">
      <w:pPr>
        <w:ind w:left="284"/>
        <w:rPr>
          <w:sz w:val="18"/>
        </w:rPr>
      </w:pPr>
      <w:r>
        <w:rPr>
          <w:sz w:val="18"/>
        </w:rPr>
        <w:t>This work is licensed under a Creative Commons Attribution 4.0 Australia Licence. You are free to copy, communicate and adapt this work, as long as you attribute by citing ‘</w:t>
      </w:r>
      <w:r w:rsidR="00EF7E7D">
        <w:rPr>
          <w:sz w:val="18"/>
        </w:rPr>
        <w:t>Local benefits test</w:t>
      </w:r>
      <w:r>
        <w:rPr>
          <w:sz w:val="18"/>
        </w:rPr>
        <w:t>, State of Queensland (Department of Housing and Public Works) 20</w:t>
      </w:r>
      <w:r w:rsidR="00BC75AA">
        <w:rPr>
          <w:sz w:val="18"/>
        </w:rPr>
        <w:t>20</w:t>
      </w:r>
      <w:r>
        <w:rPr>
          <w:sz w:val="18"/>
        </w:rPr>
        <w:t>’.</w:t>
      </w:r>
    </w:p>
    <w:p w14:paraId="450E834E" w14:textId="77777777" w:rsidR="004834B2" w:rsidRDefault="004834B2" w:rsidP="004834B2">
      <w:pPr>
        <w:ind w:left="284"/>
        <w:rPr>
          <w:sz w:val="18"/>
        </w:rPr>
      </w:pPr>
    </w:p>
    <w:p w14:paraId="58D023F2" w14:textId="77777777" w:rsidR="004834B2" w:rsidRDefault="004834B2" w:rsidP="004834B2">
      <w:pPr>
        <w:spacing w:before="240"/>
        <w:ind w:left="284"/>
        <w:rPr>
          <w:sz w:val="18"/>
        </w:rPr>
      </w:pPr>
      <w:r>
        <w:rPr>
          <w:b/>
          <w:sz w:val="18"/>
        </w:rPr>
        <w:t>Contact us</w:t>
      </w:r>
      <w:r>
        <w:rPr>
          <w:b/>
          <w:sz w:val="18"/>
        </w:rPr>
        <w:br/>
      </w:r>
      <w:r>
        <w:rPr>
          <w:sz w:val="18"/>
        </w:rPr>
        <w:t xml:space="preserve">The Office of the Chief Advisor – Procurement is committed to continuous improvement. If you have any suggestions about how we can improve this guide, or if you have any questions, contact us at </w:t>
      </w:r>
      <w:hyperlink r:id="rId15" w:history="1">
        <w:r>
          <w:rPr>
            <w:rStyle w:val="Hyperlink"/>
            <w:sz w:val="18"/>
          </w:rPr>
          <w:t>betterprocurement@hpw.qld.gov.au</w:t>
        </w:r>
      </w:hyperlink>
      <w:r>
        <w:rPr>
          <w:sz w:val="18"/>
        </w:rPr>
        <w:t xml:space="preserve">. </w:t>
      </w:r>
    </w:p>
    <w:p w14:paraId="43FFE83C" w14:textId="77777777" w:rsidR="004834B2" w:rsidRDefault="004834B2" w:rsidP="004834B2">
      <w:pPr>
        <w:ind w:left="284"/>
        <w:rPr>
          <w:rFonts w:ascii="Calibri" w:hAnsi="Calibri"/>
          <w:sz w:val="18"/>
          <w:szCs w:val="18"/>
        </w:rPr>
      </w:pPr>
      <w:r>
        <w:rPr>
          <w:b/>
          <w:sz w:val="18"/>
        </w:rPr>
        <w:t>Disclaimer</w:t>
      </w:r>
      <w:r>
        <w:rPr>
          <w:b/>
          <w:sz w:val="18"/>
        </w:rPr>
        <w:br/>
      </w:r>
      <w:r>
        <w:rPr>
          <w:sz w:val="18"/>
          <w:szCs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4B7D2029" w14:textId="77777777" w:rsidR="004834B2" w:rsidRDefault="004834B2" w:rsidP="004834B2">
      <w:pPr>
        <w:ind w:left="284"/>
        <w:rPr>
          <w:sz w:val="18"/>
        </w:rPr>
      </w:pPr>
      <w:r>
        <w:rPr>
          <w:sz w:val="18"/>
        </w:rPr>
        <w:t>The Department of Housing and Public Works disclaims all liability that may arise from the use of this document. This guide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the attention of the Department of Housing and Public Works, a reasonable effort will be made to correct them.</w:t>
      </w:r>
    </w:p>
    <w:sdt>
      <w:sdtPr>
        <w:rPr>
          <w:b w:val="0"/>
          <w:color w:val="auto"/>
          <w:sz w:val="22"/>
          <w:szCs w:val="24"/>
          <w:lang w:val="en-AU"/>
        </w:rPr>
        <w:id w:val="-382410470"/>
        <w:docPartObj>
          <w:docPartGallery w:val="Table of Contents"/>
          <w:docPartUnique/>
        </w:docPartObj>
      </w:sdtPr>
      <w:sdtEndPr>
        <w:rPr>
          <w:bCs/>
          <w:noProof/>
        </w:rPr>
      </w:sdtEndPr>
      <w:sdtContent>
        <w:p w14:paraId="09007218" w14:textId="2292CBA2" w:rsidR="004834B2" w:rsidRDefault="004834B2">
          <w:pPr>
            <w:pStyle w:val="TOCHeading"/>
          </w:pPr>
          <w:r>
            <w:t>Table of Contents</w:t>
          </w:r>
        </w:p>
        <w:p w14:paraId="0CDD5F33" w14:textId="67943768" w:rsidR="00EF7E7D" w:rsidRDefault="00EF7E7D">
          <w:pPr>
            <w:pStyle w:val="TOC1"/>
            <w:rPr>
              <w:rFonts w:asciiTheme="minorHAnsi" w:eastAsiaTheme="minorEastAsia" w:hAnsiTheme="minorHAnsi" w:cstheme="minorBidi"/>
              <w:b w:val="0"/>
              <w:bCs w:val="0"/>
              <w:noProof/>
              <w:color w:val="auto"/>
              <w:szCs w:val="22"/>
            </w:rPr>
          </w:pPr>
          <w:r>
            <w:fldChar w:fldCharType="begin"/>
          </w:r>
          <w:r>
            <w:instrText xml:space="preserve"> TOC \o "1-3" \h \z \u </w:instrText>
          </w:r>
          <w:r>
            <w:fldChar w:fldCharType="separate"/>
          </w:r>
          <w:hyperlink w:anchor="_Toc39736505" w:history="1">
            <w:r w:rsidRPr="00451DEA">
              <w:rPr>
                <w:rStyle w:val="Hyperlink"/>
                <w:noProof/>
              </w:rPr>
              <w:t>Local benefits test</w:t>
            </w:r>
            <w:r>
              <w:rPr>
                <w:noProof/>
                <w:webHidden/>
              </w:rPr>
              <w:tab/>
            </w:r>
            <w:r>
              <w:rPr>
                <w:noProof/>
                <w:webHidden/>
              </w:rPr>
              <w:fldChar w:fldCharType="begin"/>
            </w:r>
            <w:r>
              <w:rPr>
                <w:noProof/>
                <w:webHidden/>
              </w:rPr>
              <w:instrText xml:space="preserve"> PAGEREF _Toc39736505 \h </w:instrText>
            </w:r>
            <w:r>
              <w:rPr>
                <w:noProof/>
                <w:webHidden/>
              </w:rPr>
            </w:r>
            <w:r>
              <w:rPr>
                <w:noProof/>
                <w:webHidden/>
              </w:rPr>
              <w:fldChar w:fldCharType="separate"/>
            </w:r>
            <w:r w:rsidR="00700DBC">
              <w:rPr>
                <w:noProof/>
                <w:webHidden/>
              </w:rPr>
              <w:t>4</w:t>
            </w:r>
            <w:r>
              <w:rPr>
                <w:noProof/>
                <w:webHidden/>
              </w:rPr>
              <w:fldChar w:fldCharType="end"/>
            </w:r>
          </w:hyperlink>
        </w:p>
        <w:p w14:paraId="2399EBB7" w14:textId="45DECC01" w:rsidR="00EF7E7D" w:rsidRDefault="00B016A3">
          <w:pPr>
            <w:pStyle w:val="TOC2"/>
            <w:rPr>
              <w:rFonts w:asciiTheme="minorHAnsi" w:eastAsiaTheme="minorEastAsia" w:hAnsiTheme="minorHAnsi" w:cstheme="minorBidi"/>
              <w:b w:val="0"/>
              <w:bCs w:val="0"/>
              <w:noProof/>
              <w:color w:val="auto"/>
              <w:szCs w:val="22"/>
            </w:rPr>
          </w:pPr>
          <w:hyperlink w:anchor="_Toc39736506" w:history="1">
            <w:r w:rsidR="00EF7E7D" w:rsidRPr="00451DEA">
              <w:rPr>
                <w:rStyle w:val="Hyperlink"/>
                <w:noProof/>
              </w:rPr>
              <w:t>What the Queensland Procurement Policy requires</w:t>
            </w:r>
            <w:r w:rsidR="00EF7E7D">
              <w:rPr>
                <w:noProof/>
                <w:webHidden/>
              </w:rPr>
              <w:tab/>
            </w:r>
            <w:r w:rsidR="00EF7E7D">
              <w:rPr>
                <w:noProof/>
                <w:webHidden/>
              </w:rPr>
              <w:fldChar w:fldCharType="begin"/>
            </w:r>
            <w:r w:rsidR="00EF7E7D">
              <w:rPr>
                <w:noProof/>
                <w:webHidden/>
              </w:rPr>
              <w:instrText xml:space="preserve"> PAGEREF _Toc39736506 \h </w:instrText>
            </w:r>
            <w:r w:rsidR="00EF7E7D">
              <w:rPr>
                <w:noProof/>
                <w:webHidden/>
              </w:rPr>
            </w:r>
            <w:r w:rsidR="00EF7E7D">
              <w:rPr>
                <w:noProof/>
                <w:webHidden/>
              </w:rPr>
              <w:fldChar w:fldCharType="separate"/>
            </w:r>
            <w:r w:rsidR="00700DBC">
              <w:rPr>
                <w:noProof/>
                <w:webHidden/>
              </w:rPr>
              <w:t>4</w:t>
            </w:r>
            <w:r w:rsidR="00EF7E7D">
              <w:rPr>
                <w:noProof/>
                <w:webHidden/>
              </w:rPr>
              <w:fldChar w:fldCharType="end"/>
            </w:r>
          </w:hyperlink>
        </w:p>
        <w:p w14:paraId="62F48A32" w14:textId="6701E376" w:rsidR="00EF7E7D" w:rsidRDefault="00B016A3">
          <w:pPr>
            <w:pStyle w:val="TOC2"/>
            <w:rPr>
              <w:rFonts w:asciiTheme="minorHAnsi" w:eastAsiaTheme="minorEastAsia" w:hAnsiTheme="minorHAnsi" w:cstheme="minorBidi"/>
              <w:b w:val="0"/>
              <w:bCs w:val="0"/>
              <w:noProof/>
              <w:color w:val="auto"/>
              <w:szCs w:val="22"/>
            </w:rPr>
          </w:pPr>
          <w:hyperlink w:anchor="_Toc39736507" w:history="1">
            <w:r w:rsidR="00EF7E7D" w:rsidRPr="00451DEA">
              <w:rPr>
                <w:rStyle w:val="Hyperlink"/>
                <w:noProof/>
              </w:rPr>
              <w:t>What is the intent of the local benefits test?</w:t>
            </w:r>
            <w:r w:rsidR="00EF7E7D">
              <w:rPr>
                <w:noProof/>
                <w:webHidden/>
              </w:rPr>
              <w:tab/>
            </w:r>
            <w:r w:rsidR="00EF7E7D">
              <w:rPr>
                <w:noProof/>
                <w:webHidden/>
              </w:rPr>
              <w:fldChar w:fldCharType="begin"/>
            </w:r>
            <w:r w:rsidR="00EF7E7D">
              <w:rPr>
                <w:noProof/>
                <w:webHidden/>
              </w:rPr>
              <w:instrText xml:space="preserve"> PAGEREF _Toc39736507 \h </w:instrText>
            </w:r>
            <w:r w:rsidR="00EF7E7D">
              <w:rPr>
                <w:noProof/>
                <w:webHidden/>
              </w:rPr>
            </w:r>
            <w:r w:rsidR="00EF7E7D">
              <w:rPr>
                <w:noProof/>
                <w:webHidden/>
              </w:rPr>
              <w:fldChar w:fldCharType="separate"/>
            </w:r>
            <w:r w:rsidR="00700DBC">
              <w:rPr>
                <w:noProof/>
                <w:webHidden/>
              </w:rPr>
              <w:t>4</w:t>
            </w:r>
            <w:r w:rsidR="00EF7E7D">
              <w:rPr>
                <w:noProof/>
                <w:webHidden/>
              </w:rPr>
              <w:fldChar w:fldCharType="end"/>
            </w:r>
          </w:hyperlink>
        </w:p>
        <w:p w14:paraId="5A667B47" w14:textId="216A3E71" w:rsidR="00EF7E7D" w:rsidRDefault="00B016A3">
          <w:pPr>
            <w:pStyle w:val="TOC2"/>
            <w:rPr>
              <w:rFonts w:asciiTheme="minorHAnsi" w:eastAsiaTheme="minorEastAsia" w:hAnsiTheme="minorHAnsi" w:cstheme="minorBidi"/>
              <w:b w:val="0"/>
              <w:bCs w:val="0"/>
              <w:noProof/>
              <w:color w:val="auto"/>
              <w:szCs w:val="22"/>
            </w:rPr>
          </w:pPr>
          <w:hyperlink w:anchor="_Toc39736508" w:history="1">
            <w:r w:rsidR="00EF7E7D" w:rsidRPr="00451DEA">
              <w:rPr>
                <w:rStyle w:val="Hyperlink"/>
                <w:noProof/>
              </w:rPr>
              <w:t>How a local benefits test can impact the economy</w:t>
            </w:r>
            <w:r w:rsidR="00EF7E7D">
              <w:rPr>
                <w:noProof/>
                <w:webHidden/>
              </w:rPr>
              <w:tab/>
            </w:r>
            <w:r w:rsidR="00EF7E7D">
              <w:rPr>
                <w:noProof/>
                <w:webHidden/>
              </w:rPr>
              <w:fldChar w:fldCharType="begin"/>
            </w:r>
            <w:r w:rsidR="00EF7E7D">
              <w:rPr>
                <w:noProof/>
                <w:webHidden/>
              </w:rPr>
              <w:instrText xml:space="preserve"> PAGEREF _Toc39736508 \h </w:instrText>
            </w:r>
            <w:r w:rsidR="00EF7E7D">
              <w:rPr>
                <w:noProof/>
                <w:webHidden/>
              </w:rPr>
            </w:r>
            <w:r w:rsidR="00EF7E7D">
              <w:rPr>
                <w:noProof/>
                <w:webHidden/>
              </w:rPr>
              <w:fldChar w:fldCharType="separate"/>
            </w:r>
            <w:r w:rsidR="00700DBC">
              <w:rPr>
                <w:noProof/>
                <w:webHidden/>
              </w:rPr>
              <w:t>4</w:t>
            </w:r>
            <w:r w:rsidR="00EF7E7D">
              <w:rPr>
                <w:noProof/>
                <w:webHidden/>
              </w:rPr>
              <w:fldChar w:fldCharType="end"/>
            </w:r>
          </w:hyperlink>
        </w:p>
        <w:p w14:paraId="289427D7" w14:textId="4D4EE49B" w:rsidR="00EF7E7D" w:rsidRDefault="00B016A3">
          <w:pPr>
            <w:pStyle w:val="TOC1"/>
            <w:rPr>
              <w:rFonts w:asciiTheme="minorHAnsi" w:eastAsiaTheme="minorEastAsia" w:hAnsiTheme="minorHAnsi" w:cstheme="minorBidi"/>
              <w:b w:val="0"/>
              <w:bCs w:val="0"/>
              <w:noProof/>
              <w:color w:val="auto"/>
              <w:szCs w:val="22"/>
            </w:rPr>
          </w:pPr>
          <w:hyperlink w:anchor="_Toc39736509" w:history="1">
            <w:r w:rsidR="00EF7E7D" w:rsidRPr="00451DEA">
              <w:rPr>
                <w:rStyle w:val="Hyperlink"/>
                <w:noProof/>
              </w:rPr>
              <w:t>Local benefits test application</w:t>
            </w:r>
            <w:r w:rsidR="00EF7E7D">
              <w:rPr>
                <w:noProof/>
                <w:webHidden/>
              </w:rPr>
              <w:tab/>
            </w:r>
            <w:r w:rsidR="00EF7E7D">
              <w:rPr>
                <w:noProof/>
                <w:webHidden/>
              </w:rPr>
              <w:fldChar w:fldCharType="begin"/>
            </w:r>
            <w:r w:rsidR="00EF7E7D">
              <w:rPr>
                <w:noProof/>
                <w:webHidden/>
              </w:rPr>
              <w:instrText xml:space="preserve"> PAGEREF _Toc39736509 \h </w:instrText>
            </w:r>
            <w:r w:rsidR="00EF7E7D">
              <w:rPr>
                <w:noProof/>
                <w:webHidden/>
              </w:rPr>
            </w:r>
            <w:r w:rsidR="00EF7E7D">
              <w:rPr>
                <w:noProof/>
                <w:webHidden/>
              </w:rPr>
              <w:fldChar w:fldCharType="separate"/>
            </w:r>
            <w:r w:rsidR="00700DBC">
              <w:rPr>
                <w:noProof/>
                <w:webHidden/>
              </w:rPr>
              <w:t>5</w:t>
            </w:r>
            <w:r w:rsidR="00EF7E7D">
              <w:rPr>
                <w:noProof/>
                <w:webHidden/>
              </w:rPr>
              <w:fldChar w:fldCharType="end"/>
            </w:r>
          </w:hyperlink>
        </w:p>
        <w:p w14:paraId="56C91CCD" w14:textId="5F9309AA" w:rsidR="00EF7E7D" w:rsidRDefault="00B016A3">
          <w:pPr>
            <w:pStyle w:val="TOC2"/>
            <w:rPr>
              <w:rFonts w:asciiTheme="minorHAnsi" w:eastAsiaTheme="minorEastAsia" w:hAnsiTheme="minorHAnsi" w:cstheme="minorBidi"/>
              <w:b w:val="0"/>
              <w:bCs w:val="0"/>
              <w:noProof/>
              <w:color w:val="auto"/>
              <w:szCs w:val="22"/>
            </w:rPr>
          </w:pPr>
          <w:hyperlink w:anchor="_Toc39736510" w:history="1">
            <w:r w:rsidR="00EF7E7D" w:rsidRPr="00451DEA">
              <w:rPr>
                <w:rStyle w:val="Hyperlink"/>
                <w:noProof/>
              </w:rPr>
              <w:t>Local benefits test decision tree</w:t>
            </w:r>
            <w:r w:rsidR="00EF7E7D">
              <w:rPr>
                <w:noProof/>
                <w:webHidden/>
              </w:rPr>
              <w:tab/>
            </w:r>
            <w:r w:rsidR="00EF7E7D">
              <w:rPr>
                <w:noProof/>
                <w:webHidden/>
              </w:rPr>
              <w:fldChar w:fldCharType="begin"/>
            </w:r>
            <w:r w:rsidR="00EF7E7D">
              <w:rPr>
                <w:noProof/>
                <w:webHidden/>
              </w:rPr>
              <w:instrText xml:space="preserve"> PAGEREF _Toc39736510 \h </w:instrText>
            </w:r>
            <w:r w:rsidR="00EF7E7D">
              <w:rPr>
                <w:noProof/>
                <w:webHidden/>
              </w:rPr>
            </w:r>
            <w:r w:rsidR="00EF7E7D">
              <w:rPr>
                <w:noProof/>
                <w:webHidden/>
              </w:rPr>
              <w:fldChar w:fldCharType="separate"/>
            </w:r>
            <w:r w:rsidR="00700DBC">
              <w:rPr>
                <w:noProof/>
                <w:webHidden/>
              </w:rPr>
              <w:t>5</w:t>
            </w:r>
            <w:r w:rsidR="00EF7E7D">
              <w:rPr>
                <w:noProof/>
                <w:webHidden/>
              </w:rPr>
              <w:fldChar w:fldCharType="end"/>
            </w:r>
          </w:hyperlink>
        </w:p>
        <w:p w14:paraId="7C62B910" w14:textId="7A41D72E" w:rsidR="00EF7E7D" w:rsidRDefault="00B016A3">
          <w:pPr>
            <w:pStyle w:val="TOC2"/>
            <w:rPr>
              <w:rFonts w:asciiTheme="minorHAnsi" w:eastAsiaTheme="minorEastAsia" w:hAnsiTheme="minorHAnsi" w:cstheme="minorBidi"/>
              <w:b w:val="0"/>
              <w:bCs w:val="0"/>
              <w:noProof/>
              <w:color w:val="auto"/>
              <w:szCs w:val="22"/>
            </w:rPr>
          </w:pPr>
          <w:hyperlink w:anchor="_Toc39736511" w:history="1">
            <w:r w:rsidR="00EF7E7D" w:rsidRPr="00451DEA">
              <w:rPr>
                <w:rStyle w:val="Hyperlink"/>
                <w:noProof/>
              </w:rPr>
              <w:t>Step 1 – Procurement subject to the local benefits test</w:t>
            </w:r>
            <w:r w:rsidR="00EF7E7D">
              <w:rPr>
                <w:noProof/>
                <w:webHidden/>
              </w:rPr>
              <w:tab/>
            </w:r>
            <w:r w:rsidR="00EF7E7D">
              <w:rPr>
                <w:noProof/>
                <w:webHidden/>
              </w:rPr>
              <w:fldChar w:fldCharType="begin"/>
            </w:r>
            <w:r w:rsidR="00EF7E7D">
              <w:rPr>
                <w:noProof/>
                <w:webHidden/>
              </w:rPr>
              <w:instrText xml:space="preserve"> PAGEREF _Toc39736511 \h </w:instrText>
            </w:r>
            <w:r w:rsidR="00EF7E7D">
              <w:rPr>
                <w:noProof/>
                <w:webHidden/>
              </w:rPr>
            </w:r>
            <w:r w:rsidR="00EF7E7D">
              <w:rPr>
                <w:noProof/>
                <w:webHidden/>
              </w:rPr>
              <w:fldChar w:fldCharType="separate"/>
            </w:r>
            <w:r w:rsidR="00700DBC">
              <w:rPr>
                <w:noProof/>
                <w:webHidden/>
              </w:rPr>
              <w:t>6</w:t>
            </w:r>
            <w:r w:rsidR="00EF7E7D">
              <w:rPr>
                <w:noProof/>
                <w:webHidden/>
              </w:rPr>
              <w:fldChar w:fldCharType="end"/>
            </w:r>
          </w:hyperlink>
        </w:p>
        <w:p w14:paraId="72629DC9" w14:textId="63EE70F3" w:rsidR="00EF7E7D" w:rsidRDefault="00B016A3">
          <w:pPr>
            <w:pStyle w:val="TOC2"/>
            <w:rPr>
              <w:rFonts w:asciiTheme="minorHAnsi" w:eastAsiaTheme="minorEastAsia" w:hAnsiTheme="minorHAnsi" w:cstheme="minorBidi"/>
              <w:b w:val="0"/>
              <w:bCs w:val="0"/>
              <w:noProof/>
              <w:color w:val="auto"/>
              <w:szCs w:val="22"/>
            </w:rPr>
          </w:pPr>
          <w:hyperlink w:anchor="_Toc39736512" w:history="1">
            <w:r w:rsidR="00EF7E7D" w:rsidRPr="00451DEA">
              <w:rPr>
                <w:rStyle w:val="Hyperlink"/>
                <w:noProof/>
              </w:rPr>
              <w:t>Step 2 – Is there the potential for local benefits to be derived from the procurement activity?</w:t>
            </w:r>
            <w:r w:rsidR="00EF7E7D">
              <w:rPr>
                <w:noProof/>
                <w:webHidden/>
              </w:rPr>
              <w:tab/>
            </w:r>
            <w:r w:rsidR="00EF7E7D">
              <w:rPr>
                <w:noProof/>
                <w:webHidden/>
              </w:rPr>
              <w:fldChar w:fldCharType="begin"/>
            </w:r>
            <w:r w:rsidR="00EF7E7D">
              <w:rPr>
                <w:noProof/>
                <w:webHidden/>
              </w:rPr>
              <w:instrText xml:space="preserve"> PAGEREF _Toc39736512 \h </w:instrText>
            </w:r>
            <w:r w:rsidR="00EF7E7D">
              <w:rPr>
                <w:noProof/>
                <w:webHidden/>
              </w:rPr>
            </w:r>
            <w:r w:rsidR="00EF7E7D">
              <w:rPr>
                <w:noProof/>
                <w:webHidden/>
              </w:rPr>
              <w:fldChar w:fldCharType="separate"/>
            </w:r>
            <w:r w:rsidR="00700DBC">
              <w:rPr>
                <w:noProof/>
                <w:webHidden/>
              </w:rPr>
              <w:t>7</w:t>
            </w:r>
            <w:r w:rsidR="00EF7E7D">
              <w:rPr>
                <w:noProof/>
                <w:webHidden/>
              </w:rPr>
              <w:fldChar w:fldCharType="end"/>
            </w:r>
          </w:hyperlink>
        </w:p>
        <w:p w14:paraId="4C4C1557" w14:textId="5B3CD156" w:rsidR="00EF7E7D" w:rsidRDefault="00B016A3">
          <w:pPr>
            <w:pStyle w:val="TOC2"/>
            <w:rPr>
              <w:rFonts w:asciiTheme="minorHAnsi" w:eastAsiaTheme="minorEastAsia" w:hAnsiTheme="minorHAnsi" w:cstheme="minorBidi"/>
              <w:b w:val="0"/>
              <w:bCs w:val="0"/>
              <w:noProof/>
              <w:color w:val="auto"/>
              <w:szCs w:val="22"/>
            </w:rPr>
          </w:pPr>
          <w:hyperlink w:anchor="_Toc39736513" w:history="1">
            <w:r w:rsidR="00EF7E7D" w:rsidRPr="00451DEA">
              <w:rPr>
                <w:rStyle w:val="Hyperlink"/>
                <w:noProof/>
              </w:rPr>
              <w:t>Step 3 – What weighting do local benefits receive in the procurement assessment?</w:t>
            </w:r>
            <w:r w:rsidR="00EF7E7D">
              <w:rPr>
                <w:noProof/>
                <w:webHidden/>
              </w:rPr>
              <w:tab/>
            </w:r>
            <w:r w:rsidR="00EF7E7D">
              <w:rPr>
                <w:noProof/>
                <w:webHidden/>
              </w:rPr>
              <w:fldChar w:fldCharType="begin"/>
            </w:r>
            <w:r w:rsidR="00EF7E7D">
              <w:rPr>
                <w:noProof/>
                <w:webHidden/>
              </w:rPr>
              <w:instrText xml:space="preserve"> PAGEREF _Toc39736513 \h </w:instrText>
            </w:r>
            <w:r w:rsidR="00EF7E7D">
              <w:rPr>
                <w:noProof/>
                <w:webHidden/>
              </w:rPr>
            </w:r>
            <w:r w:rsidR="00EF7E7D">
              <w:rPr>
                <w:noProof/>
                <w:webHidden/>
              </w:rPr>
              <w:fldChar w:fldCharType="separate"/>
            </w:r>
            <w:r w:rsidR="00700DBC">
              <w:rPr>
                <w:noProof/>
                <w:webHidden/>
              </w:rPr>
              <w:t>9</w:t>
            </w:r>
            <w:r w:rsidR="00EF7E7D">
              <w:rPr>
                <w:noProof/>
                <w:webHidden/>
              </w:rPr>
              <w:fldChar w:fldCharType="end"/>
            </w:r>
          </w:hyperlink>
        </w:p>
        <w:p w14:paraId="1DDB850C" w14:textId="3F424541" w:rsidR="00EF7E7D" w:rsidRDefault="00B016A3">
          <w:pPr>
            <w:pStyle w:val="TOC2"/>
            <w:rPr>
              <w:rFonts w:asciiTheme="minorHAnsi" w:eastAsiaTheme="minorEastAsia" w:hAnsiTheme="minorHAnsi" w:cstheme="minorBidi"/>
              <w:b w:val="0"/>
              <w:bCs w:val="0"/>
              <w:noProof/>
              <w:color w:val="auto"/>
              <w:szCs w:val="22"/>
            </w:rPr>
          </w:pPr>
          <w:hyperlink w:anchor="_Toc39736514" w:history="1">
            <w:r w:rsidR="00EF7E7D" w:rsidRPr="00451DEA">
              <w:rPr>
                <w:rStyle w:val="Hyperlink"/>
                <w:noProof/>
              </w:rPr>
              <w:t>Step 4 – How are local benefits evaluated at the tender stage?</w:t>
            </w:r>
            <w:r w:rsidR="00EF7E7D">
              <w:rPr>
                <w:noProof/>
                <w:webHidden/>
              </w:rPr>
              <w:tab/>
            </w:r>
            <w:r w:rsidR="00EF7E7D">
              <w:rPr>
                <w:noProof/>
                <w:webHidden/>
              </w:rPr>
              <w:fldChar w:fldCharType="begin"/>
            </w:r>
            <w:r w:rsidR="00EF7E7D">
              <w:rPr>
                <w:noProof/>
                <w:webHidden/>
              </w:rPr>
              <w:instrText xml:space="preserve"> PAGEREF _Toc39736514 \h </w:instrText>
            </w:r>
            <w:r w:rsidR="00EF7E7D">
              <w:rPr>
                <w:noProof/>
                <w:webHidden/>
              </w:rPr>
            </w:r>
            <w:r w:rsidR="00EF7E7D">
              <w:rPr>
                <w:noProof/>
                <w:webHidden/>
              </w:rPr>
              <w:fldChar w:fldCharType="separate"/>
            </w:r>
            <w:r w:rsidR="00700DBC">
              <w:rPr>
                <w:noProof/>
                <w:webHidden/>
              </w:rPr>
              <w:t>9</w:t>
            </w:r>
            <w:r w:rsidR="00EF7E7D">
              <w:rPr>
                <w:noProof/>
                <w:webHidden/>
              </w:rPr>
              <w:fldChar w:fldCharType="end"/>
            </w:r>
          </w:hyperlink>
        </w:p>
        <w:p w14:paraId="098BDA0E" w14:textId="61A78570" w:rsidR="00EF7E7D" w:rsidRDefault="00B016A3">
          <w:pPr>
            <w:pStyle w:val="TOC2"/>
            <w:rPr>
              <w:rFonts w:asciiTheme="minorHAnsi" w:eastAsiaTheme="minorEastAsia" w:hAnsiTheme="minorHAnsi" w:cstheme="minorBidi"/>
              <w:b w:val="0"/>
              <w:bCs w:val="0"/>
              <w:noProof/>
              <w:color w:val="auto"/>
              <w:szCs w:val="22"/>
            </w:rPr>
          </w:pPr>
          <w:hyperlink w:anchor="_Toc39736515" w:history="1">
            <w:r w:rsidR="00EF7E7D" w:rsidRPr="00451DEA">
              <w:rPr>
                <w:rStyle w:val="Hyperlink"/>
                <w:noProof/>
              </w:rPr>
              <w:t>Step 5 – Contract creation and reporting</w:t>
            </w:r>
            <w:r w:rsidR="00EF7E7D">
              <w:rPr>
                <w:noProof/>
                <w:webHidden/>
              </w:rPr>
              <w:tab/>
            </w:r>
            <w:r w:rsidR="00EF7E7D">
              <w:rPr>
                <w:noProof/>
                <w:webHidden/>
              </w:rPr>
              <w:fldChar w:fldCharType="begin"/>
            </w:r>
            <w:r w:rsidR="00EF7E7D">
              <w:rPr>
                <w:noProof/>
                <w:webHidden/>
              </w:rPr>
              <w:instrText xml:space="preserve"> PAGEREF _Toc39736515 \h </w:instrText>
            </w:r>
            <w:r w:rsidR="00EF7E7D">
              <w:rPr>
                <w:noProof/>
                <w:webHidden/>
              </w:rPr>
            </w:r>
            <w:r w:rsidR="00EF7E7D">
              <w:rPr>
                <w:noProof/>
                <w:webHidden/>
              </w:rPr>
              <w:fldChar w:fldCharType="separate"/>
            </w:r>
            <w:r w:rsidR="00700DBC">
              <w:rPr>
                <w:noProof/>
                <w:webHidden/>
              </w:rPr>
              <w:t>10</w:t>
            </w:r>
            <w:r w:rsidR="00EF7E7D">
              <w:rPr>
                <w:noProof/>
                <w:webHidden/>
              </w:rPr>
              <w:fldChar w:fldCharType="end"/>
            </w:r>
          </w:hyperlink>
        </w:p>
        <w:p w14:paraId="55390382" w14:textId="71FF38D0" w:rsidR="00EF7E7D" w:rsidRDefault="00B016A3">
          <w:pPr>
            <w:pStyle w:val="TOC1"/>
            <w:rPr>
              <w:rFonts w:asciiTheme="minorHAnsi" w:eastAsiaTheme="minorEastAsia" w:hAnsiTheme="minorHAnsi" w:cstheme="minorBidi"/>
              <w:b w:val="0"/>
              <w:bCs w:val="0"/>
              <w:noProof/>
              <w:color w:val="auto"/>
              <w:szCs w:val="22"/>
            </w:rPr>
          </w:pPr>
          <w:hyperlink w:anchor="_Toc39736516" w:history="1">
            <w:r w:rsidR="00EF7E7D" w:rsidRPr="00451DEA">
              <w:rPr>
                <w:rStyle w:val="Hyperlink"/>
                <w:noProof/>
              </w:rPr>
              <w:t>Appendix 1 – Local benefits test case studies</w:t>
            </w:r>
            <w:r w:rsidR="00EF7E7D">
              <w:rPr>
                <w:noProof/>
                <w:webHidden/>
              </w:rPr>
              <w:tab/>
            </w:r>
            <w:r w:rsidR="00EF7E7D">
              <w:rPr>
                <w:noProof/>
                <w:webHidden/>
              </w:rPr>
              <w:fldChar w:fldCharType="begin"/>
            </w:r>
            <w:r w:rsidR="00EF7E7D">
              <w:rPr>
                <w:noProof/>
                <w:webHidden/>
              </w:rPr>
              <w:instrText xml:space="preserve"> PAGEREF _Toc39736516 \h </w:instrText>
            </w:r>
            <w:r w:rsidR="00EF7E7D">
              <w:rPr>
                <w:noProof/>
                <w:webHidden/>
              </w:rPr>
            </w:r>
            <w:r w:rsidR="00EF7E7D">
              <w:rPr>
                <w:noProof/>
                <w:webHidden/>
              </w:rPr>
              <w:fldChar w:fldCharType="separate"/>
            </w:r>
            <w:r w:rsidR="00700DBC">
              <w:rPr>
                <w:noProof/>
                <w:webHidden/>
              </w:rPr>
              <w:t>12</w:t>
            </w:r>
            <w:r w:rsidR="00EF7E7D">
              <w:rPr>
                <w:noProof/>
                <w:webHidden/>
              </w:rPr>
              <w:fldChar w:fldCharType="end"/>
            </w:r>
          </w:hyperlink>
        </w:p>
        <w:p w14:paraId="07486374" w14:textId="3C4D5F3B" w:rsidR="00EF7E7D" w:rsidRDefault="00B016A3">
          <w:pPr>
            <w:pStyle w:val="TOC2"/>
            <w:rPr>
              <w:rFonts w:asciiTheme="minorHAnsi" w:eastAsiaTheme="minorEastAsia" w:hAnsiTheme="minorHAnsi" w:cstheme="minorBidi"/>
              <w:b w:val="0"/>
              <w:bCs w:val="0"/>
              <w:noProof/>
              <w:color w:val="auto"/>
              <w:szCs w:val="22"/>
            </w:rPr>
          </w:pPr>
          <w:hyperlink w:anchor="_Toc39736517" w:history="1">
            <w:r w:rsidR="00EF7E7D" w:rsidRPr="00451DEA">
              <w:rPr>
                <w:rStyle w:val="Hyperlink"/>
                <w:noProof/>
              </w:rPr>
              <w:t>Case study one: professional services</w:t>
            </w:r>
            <w:r w:rsidR="00EF7E7D">
              <w:rPr>
                <w:noProof/>
                <w:webHidden/>
              </w:rPr>
              <w:tab/>
            </w:r>
            <w:r w:rsidR="00EF7E7D">
              <w:rPr>
                <w:noProof/>
                <w:webHidden/>
              </w:rPr>
              <w:fldChar w:fldCharType="begin"/>
            </w:r>
            <w:r w:rsidR="00EF7E7D">
              <w:rPr>
                <w:noProof/>
                <w:webHidden/>
              </w:rPr>
              <w:instrText xml:space="preserve"> PAGEREF _Toc39736517 \h </w:instrText>
            </w:r>
            <w:r w:rsidR="00EF7E7D">
              <w:rPr>
                <w:noProof/>
                <w:webHidden/>
              </w:rPr>
            </w:r>
            <w:r w:rsidR="00EF7E7D">
              <w:rPr>
                <w:noProof/>
                <w:webHidden/>
              </w:rPr>
              <w:fldChar w:fldCharType="separate"/>
            </w:r>
            <w:r w:rsidR="00700DBC">
              <w:rPr>
                <w:noProof/>
                <w:webHidden/>
              </w:rPr>
              <w:t>12</w:t>
            </w:r>
            <w:r w:rsidR="00EF7E7D">
              <w:rPr>
                <w:noProof/>
                <w:webHidden/>
              </w:rPr>
              <w:fldChar w:fldCharType="end"/>
            </w:r>
          </w:hyperlink>
        </w:p>
        <w:p w14:paraId="7F1C08B7" w14:textId="0049F3D3" w:rsidR="00EF7E7D" w:rsidRDefault="00B016A3">
          <w:pPr>
            <w:pStyle w:val="TOC2"/>
            <w:rPr>
              <w:rFonts w:asciiTheme="minorHAnsi" w:eastAsiaTheme="minorEastAsia" w:hAnsiTheme="minorHAnsi" w:cstheme="minorBidi"/>
              <w:b w:val="0"/>
              <w:bCs w:val="0"/>
              <w:noProof/>
              <w:color w:val="auto"/>
              <w:szCs w:val="22"/>
            </w:rPr>
          </w:pPr>
          <w:hyperlink w:anchor="_Toc39736518" w:history="1">
            <w:r w:rsidR="00EF7E7D" w:rsidRPr="00451DEA">
              <w:rPr>
                <w:rStyle w:val="Hyperlink"/>
                <w:noProof/>
              </w:rPr>
              <w:t>Case study two: new secondary school campus</w:t>
            </w:r>
            <w:r w:rsidR="00EF7E7D">
              <w:rPr>
                <w:noProof/>
                <w:webHidden/>
              </w:rPr>
              <w:tab/>
            </w:r>
            <w:r w:rsidR="00EF7E7D">
              <w:rPr>
                <w:noProof/>
                <w:webHidden/>
              </w:rPr>
              <w:fldChar w:fldCharType="begin"/>
            </w:r>
            <w:r w:rsidR="00EF7E7D">
              <w:rPr>
                <w:noProof/>
                <w:webHidden/>
              </w:rPr>
              <w:instrText xml:space="preserve"> PAGEREF _Toc39736518 \h </w:instrText>
            </w:r>
            <w:r w:rsidR="00EF7E7D">
              <w:rPr>
                <w:noProof/>
                <w:webHidden/>
              </w:rPr>
            </w:r>
            <w:r w:rsidR="00EF7E7D">
              <w:rPr>
                <w:noProof/>
                <w:webHidden/>
              </w:rPr>
              <w:fldChar w:fldCharType="separate"/>
            </w:r>
            <w:r w:rsidR="00700DBC">
              <w:rPr>
                <w:noProof/>
                <w:webHidden/>
              </w:rPr>
              <w:t>15</w:t>
            </w:r>
            <w:r w:rsidR="00EF7E7D">
              <w:rPr>
                <w:noProof/>
                <w:webHidden/>
              </w:rPr>
              <w:fldChar w:fldCharType="end"/>
            </w:r>
          </w:hyperlink>
        </w:p>
        <w:p w14:paraId="718761CB" w14:textId="2EC58D8A" w:rsidR="00EF7E7D" w:rsidRDefault="00B016A3">
          <w:pPr>
            <w:pStyle w:val="TOC2"/>
            <w:rPr>
              <w:rFonts w:asciiTheme="minorHAnsi" w:eastAsiaTheme="minorEastAsia" w:hAnsiTheme="minorHAnsi" w:cstheme="minorBidi"/>
              <w:b w:val="0"/>
              <w:bCs w:val="0"/>
              <w:noProof/>
              <w:color w:val="auto"/>
              <w:szCs w:val="22"/>
            </w:rPr>
          </w:pPr>
          <w:hyperlink w:anchor="_Toc39736519" w:history="1">
            <w:r w:rsidR="00EF7E7D" w:rsidRPr="00451DEA">
              <w:rPr>
                <w:rStyle w:val="Hyperlink"/>
                <w:noProof/>
              </w:rPr>
              <w:t>Case study three: artificial intelligence (AI) technology solution</w:t>
            </w:r>
            <w:r w:rsidR="00EF7E7D">
              <w:rPr>
                <w:noProof/>
                <w:webHidden/>
              </w:rPr>
              <w:tab/>
            </w:r>
            <w:r w:rsidR="00EF7E7D">
              <w:rPr>
                <w:noProof/>
                <w:webHidden/>
              </w:rPr>
              <w:fldChar w:fldCharType="begin"/>
            </w:r>
            <w:r w:rsidR="00EF7E7D">
              <w:rPr>
                <w:noProof/>
                <w:webHidden/>
              </w:rPr>
              <w:instrText xml:space="preserve"> PAGEREF _Toc39736519 \h </w:instrText>
            </w:r>
            <w:r w:rsidR="00EF7E7D">
              <w:rPr>
                <w:noProof/>
                <w:webHidden/>
              </w:rPr>
            </w:r>
            <w:r w:rsidR="00EF7E7D">
              <w:rPr>
                <w:noProof/>
                <w:webHidden/>
              </w:rPr>
              <w:fldChar w:fldCharType="separate"/>
            </w:r>
            <w:r w:rsidR="00700DBC">
              <w:rPr>
                <w:noProof/>
                <w:webHidden/>
              </w:rPr>
              <w:t>19</w:t>
            </w:r>
            <w:r w:rsidR="00EF7E7D">
              <w:rPr>
                <w:noProof/>
                <w:webHidden/>
              </w:rPr>
              <w:fldChar w:fldCharType="end"/>
            </w:r>
          </w:hyperlink>
        </w:p>
        <w:p w14:paraId="71BF98C3" w14:textId="3656D9DA" w:rsidR="00EF7E7D" w:rsidRDefault="00B016A3">
          <w:pPr>
            <w:pStyle w:val="TOC2"/>
            <w:rPr>
              <w:rFonts w:asciiTheme="minorHAnsi" w:eastAsiaTheme="minorEastAsia" w:hAnsiTheme="minorHAnsi" w:cstheme="minorBidi"/>
              <w:b w:val="0"/>
              <w:bCs w:val="0"/>
              <w:noProof/>
              <w:color w:val="auto"/>
              <w:szCs w:val="22"/>
            </w:rPr>
          </w:pPr>
          <w:hyperlink w:anchor="_Toc39736520" w:history="1">
            <w:r w:rsidR="00EF7E7D" w:rsidRPr="00451DEA">
              <w:rPr>
                <w:rStyle w:val="Hyperlink"/>
                <w:noProof/>
              </w:rPr>
              <w:t>Case study four: new government building (using Price Quality Method)</w:t>
            </w:r>
            <w:r w:rsidR="00EF7E7D">
              <w:rPr>
                <w:noProof/>
                <w:webHidden/>
              </w:rPr>
              <w:tab/>
            </w:r>
            <w:r w:rsidR="00EF7E7D">
              <w:rPr>
                <w:noProof/>
                <w:webHidden/>
              </w:rPr>
              <w:fldChar w:fldCharType="begin"/>
            </w:r>
            <w:r w:rsidR="00EF7E7D">
              <w:rPr>
                <w:noProof/>
                <w:webHidden/>
              </w:rPr>
              <w:instrText xml:space="preserve"> PAGEREF _Toc39736520 \h </w:instrText>
            </w:r>
            <w:r w:rsidR="00EF7E7D">
              <w:rPr>
                <w:noProof/>
                <w:webHidden/>
              </w:rPr>
            </w:r>
            <w:r w:rsidR="00EF7E7D">
              <w:rPr>
                <w:noProof/>
                <w:webHidden/>
              </w:rPr>
              <w:fldChar w:fldCharType="separate"/>
            </w:r>
            <w:r w:rsidR="00700DBC">
              <w:rPr>
                <w:noProof/>
                <w:webHidden/>
              </w:rPr>
              <w:t>20</w:t>
            </w:r>
            <w:r w:rsidR="00EF7E7D">
              <w:rPr>
                <w:noProof/>
                <w:webHidden/>
              </w:rPr>
              <w:fldChar w:fldCharType="end"/>
            </w:r>
          </w:hyperlink>
        </w:p>
        <w:p w14:paraId="5E545FF5" w14:textId="6C67552E" w:rsidR="00EF7E7D" w:rsidRDefault="00B016A3">
          <w:pPr>
            <w:pStyle w:val="TOC2"/>
            <w:rPr>
              <w:rFonts w:asciiTheme="minorHAnsi" w:eastAsiaTheme="minorEastAsia" w:hAnsiTheme="minorHAnsi" w:cstheme="minorBidi"/>
              <w:b w:val="0"/>
              <w:bCs w:val="0"/>
              <w:noProof/>
              <w:color w:val="auto"/>
              <w:szCs w:val="22"/>
            </w:rPr>
          </w:pPr>
          <w:hyperlink w:anchor="_Toc39736521" w:history="1">
            <w:r w:rsidR="00EF7E7D" w:rsidRPr="00451DEA">
              <w:rPr>
                <w:rStyle w:val="Hyperlink"/>
                <w:noProof/>
              </w:rPr>
              <w:t>Case study five: new emergency services building</w:t>
            </w:r>
            <w:r w:rsidR="00EF7E7D">
              <w:rPr>
                <w:noProof/>
                <w:webHidden/>
              </w:rPr>
              <w:tab/>
            </w:r>
            <w:r w:rsidR="00EF7E7D">
              <w:rPr>
                <w:noProof/>
                <w:webHidden/>
              </w:rPr>
              <w:fldChar w:fldCharType="begin"/>
            </w:r>
            <w:r w:rsidR="00EF7E7D">
              <w:rPr>
                <w:noProof/>
                <w:webHidden/>
              </w:rPr>
              <w:instrText xml:space="preserve"> PAGEREF _Toc39736521 \h </w:instrText>
            </w:r>
            <w:r w:rsidR="00EF7E7D">
              <w:rPr>
                <w:noProof/>
                <w:webHidden/>
              </w:rPr>
            </w:r>
            <w:r w:rsidR="00EF7E7D">
              <w:rPr>
                <w:noProof/>
                <w:webHidden/>
              </w:rPr>
              <w:fldChar w:fldCharType="separate"/>
            </w:r>
            <w:r w:rsidR="00700DBC">
              <w:rPr>
                <w:noProof/>
                <w:webHidden/>
              </w:rPr>
              <w:t>23</w:t>
            </w:r>
            <w:r w:rsidR="00EF7E7D">
              <w:rPr>
                <w:noProof/>
                <w:webHidden/>
              </w:rPr>
              <w:fldChar w:fldCharType="end"/>
            </w:r>
          </w:hyperlink>
        </w:p>
        <w:p w14:paraId="65F2223A" w14:textId="3483D205" w:rsidR="00EF7E7D" w:rsidRDefault="00B016A3">
          <w:pPr>
            <w:pStyle w:val="TOC1"/>
            <w:rPr>
              <w:rFonts w:asciiTheme="minorHAnsi" w:eastAsiaTheme="minorEastAsia" w:hAnsiTheme="minorHAnsi" w:cstheme="minorBidi"/>
              <w:b w:val="0"/>
              <w:bCs w:val="0"/>
              <w:noProof/>
              <w:color w:val="auto"/>
              <w:szCs w:val="22"/>
            </w:rPr>
          </w:pPr>
          <w:hyperlink w:anchor="_Toc39736522" w:history="1">
            <w:r w:rsidR="00EF7E7D" w:rsidRPr="00451DEA">
              <w:rPr>
                <w:rStyle w:val="Hyperlink"/>
                <w:noProof/>
              </w:rPr>
              <w:t>Appendix 2 – FAQ</w:t>
            </w:r>
            <w:r w:rsidR="00EF7E7D">
              <w:rPr>
                <w:noProof/>
                <w:webHidden/>
              </w:rPr>
              <w:tab/>
            </w:r>
            <w:r w:rsidR="00EF7E7D">
              <w:rPr>
                <w:noProof/>
                <w:webHidden/>
              </w:rPr>
              <w:fldChar w:fldCharType="begin"/>
            </w:r>
            <w:r w:rsidR="00EF7E7D">
              <w:rPr>
                <w:noProof/>
                <w:webHidden/>
              </w:rPr>
              <w:instrText xml:space="preserve"> PAGEREF _Toc39736522 \h </w:instrText>
            </w:r>
            <w:r w:rsidR="00EF7E7D">
              <w:rPr>
                <w:noProof/>
                <w:webHidden/>
              </w:rPr>
            </w:r>
            <w:r w:rsidR="00EF7E7D">
              <w:rPr>
                <w:noProof/>
                <w:webHidden/>
              </w:rPr>
              <w:fldChar w:fldCharType="separate"/>
            </w:r>
            <w:r w:rsidR="00700DBC">
              <w:rPr>
                <w:noProof/>
                <w:webHidden/>
              </w:rPr>
              <w:t>28</w:t>
            </w:r>
            <w:r w:rsidR="00EF7E7D">
              <w:rPr>
                <w:noProof/>
                <w:webHidden/>
              </w:rPr>
              <w:fldChar w:fldCharType="end"/>
            </w:r>
          </w:hyperlink>
        </w:p>
        <w:p w14:paraId="1517FE50" w14:textId="2B5A039E" w:rsidR="00EF7E7D" w:rsidRDefault="00B016A3">
          <w:pPr>
            <w:pStyle w:val="TOC1"/>
            <w:rPr>
              <w:rFonts w:asciiTheme="minorHAnsi" w:eastAsiaTheme="minorEastAsia" w:hAnsiTheme="minorHAnsi" w:cstheme="minorBidi"/>
              <w:b w:val="0"/>
              <w:bCs w:val="0"/>
              <w:noProof/>
              <w:color w:val="auto"/>
              <w:szCs w:val="22"/>
            </w:rPr>
          </w:pPr>
          <w:hyperlink w:anchor="_Toc39736523" w:history="1">
            <w:r w:rsidR="00EF7E7D" w:rsidRPr="00451DEA">
              <w:rPr>
                <w:rStyle w:val="Hyperlink"/>
                <w:noProof/>
              </w:rPr>
              <w:t>Appendix 3 – Points of contact</w:t>
            </w:r>
            <w:r w:rsidR="00EF7E7D">
              <w:rPr>
                <w:noProof/>
                <w:webHidden/>
              </w:rPr>
              <w:tab/>
            </w:r>
            <w:r w:rsidR="00EF7E7D">
              <w:rPr>
                <w:noProof/>
                <w:webHidden/>
              </w:rPr>
              <w:fldChar w:fldCharType="begin"/>
            </w:r>
            <w:r w:rsidR="00EF7E7D">
              <w:rPr>
                <w:noProof/>
                <w:webHidden/>
              </w:rPr>
              <w:instrText xml:space="preserve"> PAGEREF _Toc39736523 \h </w:instrText>
            </w:r>
            <w:r w:rsidR="00EF7E7D">
              <w:rPr>
                <w:noProof/>
                <w:webHidden/>
              </w:rPr>
            </w:r>
            <w:r w:rsidR="00EF7E7D">
              <w:rPr>
                <w:noProof/>
                <w:webHidden/>
              </w:rPr>
              <w:fldChar w:fldCharType="separate"/>
            </w:r>
            <w:r w:rsidR="00700DBC">
              <w:rPr>
                <w:noProof/>
                <w:webHidden/>
              </w:rPr>
              <w:t>29</w:t>
            </w:r>
            <w:r w:rsidR="00EF7E7D">
              <w:rPr>
                <w:noProof/>
                <w:webHidden/>
              </w:rPr>
              <w:fldChar w:fldCharType="end"/>
            </w:r>
          </w:hyperlink>
        </w:p>
        <w:p w14:paraId="7125C6FA" w14:textId="400EA504" w:rsidR="004834B2" w:rsidRDefault="00EF7E7D">
          <w:r>
            <w:rPr>
              <w:b/>
              <w:bCs/>
              <w:noProof/>
              <w:lang w:val="en-US"/>
            </w:rPr>
            <w:fldChar w:fldCharType="end"/>
          </w:r>
        </w:p>
      </w:sdtContent>
    </w:sdt>
    <w:p w14:paraId="49D2E2A4" w14:textId="6C15C99D" w:rsidR="004834B2" w:rsidRDefault="004834B2">
      <w:pPr>
        <w:spacing w:before="0" w:after="0" w:line="240" w:lineRule="auto"/>
        <w:rPr>
          <w:rFonts w:cs="Arial"/>
          <w:b/>
          <w:bCs/>
          <w:color w:val="A70236"/>
          <w:sz w:val="32"/>
          <w:szCs w:val="20"/>
          <w:lang w:eastAsia="en-AU"/>
        </w:rPr>
      </w:pPr>
      <w:r>
        <w:br w:type="page"/>
      </w:r>
    </w:p>
    <w:p w14:paraId="3EE77CA5" w14:textId="77777777" w:rsidR="00EF7E7D" w:rsidRPr="00E72003" w:rsidRDefault="00EF7E7D" w:rsidP="00EF7E7D">
      <w:pPr>
        <w:pStyle w:val="Heading1"/>
      </w:pPr>
      <w:bookmarkStart w:id="2" w:name="_Toc4154982"/>
      <w:bookmarkStart w:id="3" w:name="_Toc39736505"/>
      <w:r w:rsidRPr="00E72003">
        <w:lastRenderedPageBreak/>
        <w:t>Local benefits test</w:t>
      </w:r>
      <w:bookmarkEnd w:id="2"/>
      <w:bookmarkEnd w:id="3"/>
    </w:p>
    <w:p w14:paraId="51A594FD" w14:textId="77777777" w:rsidR="00EF7E7D" w:rsidRPr="00E72003" w:rsidRDefault="00EF7E7D" w:rsidP="00EF7E7D">
      <w:pPr>
        <w:pStyle w:val="Heading2"/>
        <w:keepNext/>
        <w:keepLines/>
        <w:autoSpaceDE/>
        <w:autoSpaceDN/>
        <w:adjustRightInd/>
        <w:spacing w:line="259" w:lineRule="auto"/>
      </w:pPr>
      <w:bookmarkStart w:id="4" w:name="_Toc491872950"/>
      <w:bookmarkStart w:id="5" w:name="_Toc491873359"/>
      <w:bookmarkStart w:id="6" w:name="_Toc491872951"/>
      <w:bookmarkStart w:id="7" w:name="_Toc491873360"/>
      <w:bookmarkStart w:id="8" w:name="_Toc491872952"/>
      <w:bookmarkStart w:id="9" w:name="_Toc491873361"/>
      <w:bookmarkStart w:id="10" w:name="_Toc491872953"/>
      <w:bookmarkStart w:id="11" w:name="_Toc491873362"/>
      <w:bookmarkStart w:id="12" w:name="_Toc491872954"/>
      <w:bookmarkStart w:id="13" w:name="_Toc491873363"/>
      <w:bookmarkStart w:id="14" w:name="_Toc4150456"/>
      <w:bookmarkStart w:id="15" w:name="_Toc4154983"/>
      <w:bookmarkStart w:id="16" w:name="_Toc39736506"/>
      <w:bookmarkEnd w:id="4"/>
      <w:bookmarkEnd w:id="5"/>
      <w:bookmarkEnd w:id="6"/>
      <w:bookmarkEnd w:id="7"/>
      <w:bookmarkEnd w:id="8"/>
      <w:bookmarkEnd w:id="9"/>
      <w:bookmarkEnd w:id="10"/>
      <w:bookmarkEnd w:id="11"/>
      <w:bookmarkEnd w:id="12"/>
      <w:bookmarkEnd w:id="13"/>
      <w:r w:rsidRPr="00E72003">
        <w:t>What the Queensland Procurement Policy requires</w:t>
      </w:r>
      <w:bookmarkEnd w:id="14"/>
      <w:bookmarkEnd w:id="15"/>
      <w:bookmarkEnd w:id="16"/>
    </w:p>
    <w:p w14:paraId="58519FF3" w14:textId="77777777" w:rsidR="00EF7E7D" w:rsidRPr="00E72003" w:rsidRDefault="00EF7E7D" w:rsidP="00EF7E7D">
      <w:pPr>
        <w:rPr>
          <w:rFonts w:cs="Arial"/>
        </w:rPr>
      </w:pPr>
      <w:r>
        <w:rPr>
          <w:rFonts w:cs="Arial"/>
        </w:rPr>
        <w:t>T</w:t>
      </w:r>
      <w:r w:rsidRPr="00E72003">
        <w:rPr>
          <w:rFonts w:cs="Arial"/>
        </w:rPr>
        <w:t>he Queensland Procurement Policy (QPP)</w:t>
      </w:r>
      <w:r>
        <w:rPr>
          <w:rFonts w:cs="Arial"/>
        </w:rPr>
        <w:t xml:space="preserve"> requires agencies to conduct a local benefits test for all significant procurement activities, where a weighting of up to 30 per cent may be applied. </w:t>
      </w:r>
      <w:bookmarkStart w:id="17" w:name="_Hlk491859076"/>
    </w:p>
    <w:p w14:paraId="4E7218A6" w14:textId="77777777" w:rsidR="00EF7E7D" w:rsidRPr="00E72003" w:rsidRDefault="00EF7E7D" w:rsidP="00EF7E7D">
      <w:pPr>
        <w:pStyle w:val="Heading2"/>
        <w:keepNext/>
        <w:keepLines/>
        <w:autoSpaceDE/>
        <w:autoSpaceDN/>
        <w:adjustRightInd/>
        <w:spacing w:line="259" w:lineRule="auto"/>
      </w:pPr>
      <w:bookmarkStart w:id="18" w:name="_Toc4150457"/>
      <w:bookmarkStart w:id="19" w:name="_Toc4154984"/>
      <w:bookmarkStart w:id="20" w:name="_Toc39736507"/>
      <w:bookmarkEnd w:id="17"/>
      <w:r w:rsidRPr="00E72003">
        <w:t>What is the intent of the local benefits test?</w:t>
      </w:r>
      <w:bookmarkEnd w:id="18"/>
      <w:bookmarkEnd w:id="19"/>
      <w:bookmarkEnd w:id="20"/>
    </w:p>
    <w:p w14:paraId="0A287D50" w14:textId="77777777" w:rsidR="00EF7E7D" w:rsidRDefault="00EF7E7D" w:rsidP="00EF7E7D">
      <w:pPr>
        <w:rPr>
          <w:rFonts w:cs="Arial"/>
        </w:rPr>
      </w:pPr>
      <w:r w:rsidRPr="00E72003">
        <w:rPr>
          <w:rFonts w:cs="Arial"/>
        </w:rPr>
        <w:t xml:space="preserve">The purpose of the test is to evaluate the benefits that any supplier would bring to the local area. The origin of a supplier is not relevant; what is important is the benefit that a supplier can bring locally. For example, a supplier who is located outside the local area could still provide a benefit by using a local workforce or by using local businesses </w:t>
      </w:r>
      <w:r>
        <w:rPr>
          <w:rFonts w:cs="Arial"/>
        </w:rPr>
        <w:t xml:space="preserve">including manufacturers </w:t>
      </w:r>
      <w:r w:rsidRPr="00E72003">
        <w:rPr>
          <w:rFonts w:cs="Arial"/>
        </w:rPr>
        <w:t xml:space="preserve">in the supply chain. </w:t>
      </w:r>
    </w:p>
    <w:p w14:paraId="4E5C13D8" w14:textId="77777777" w:rsidR="00EF7E7D" w:rsidRPr="00E72003" w:rsidRDefault="00EF7E7D" w:rsidP="00EF7E7D">
      <w:pPr>
        <w:spacing w:before="240"/>
        <w:rPr>
          <w:rFonts w:cs="Arial"/>
        </w:rPr>
      </w:pPr>
      <w:r w:rsidRPr="00E72003">
        <w:rPr>
          <w:rFonts w:cs="Arial"/>
        </w:rPr>
        <w:t>Other elements such as capability, quality and price remain critical – however, factors such as stimulating employment (particularly in regional areas), increasing socioeconomic development within regions (including employment and training) and supporting social objectives may be considered among the decision</w:t>
      </w:r>
      <w:r>
        <w:rPr>
          <w:rFonts w:cs="Arial"/>
        </w:rPr>
        <w:t>-</w:t>
      </w:r>
      <w:r w:rsidRPr="00E72003">
        <w:rPr>
          <w:rFonts w:cs="Arial"/>
        </w:rPr>
        <w:t xml:space="preserve">making criteria. </w:t>
      </w:r>
    </w:p>
    <w:p w14:paraId="3D721EA2" w14:textId="77777777" w:rsidR="00EF7E7D" w:rsidRPr="0057504C" w:rsidRDefault="00EF7E7D" w:rsidP="00EF7E7D">
      <w:pPr>
        <w:spacing w:before="240"/>
        <w:rPr>
          <w:rFonts w:cs="Arial"/>
        </w:rPr>
      </w:pPr>
      <w:r w:rsidRPr="00E72003">
        <w:rPr>
          <w:rFonts w:cs="Arial"/>
        </w:rPr>
        <w:t xml:space="preserve">Application of the test can be extended to the local region or Queensland. </w:t>
      </w:r>
      <w:r w:rsidRPr="00E72003">
        <w:rPr>
          <w:rFonts w:cs="Arial"/>
          <w:b/>
        </w:rPr>
        <w:t>Figure 1</w:t>
      </w:r>
      <w:r w:rsidRPr="00E72003">
        <w:rPr>
          <w:rFonts w:cs="Arial"/>
        </w:rPr>
        <w:t xml:space="preserve"> (below) classifies these areas as local zones 1 to 3.</w:t>
      </w:r>
    </w:p>
    <w:p w14:paraId="5E0E0C89" w14:textId="77777777" w:rsidR="00EF7E7D" w:rsidRPr="00E72003" w:rsidRDefault="00EF7E7D" w:rsidP="00EF7E7D">
      <w:pPr>
        <w:rPr>
          <w:rFonts w:cs="Arial"/>
        </w:rPr>
      </w:pPr>
      <w:r w:rsidRPr="00E72003">
        <w:rPr>
          <w:rFonts w:cs="Arial"/>
          <w:b/>
        </w:rPr>
        <w:t>Figure 1:</w:t>
      </w:r>
      <w:r w:rsidRPr="00E72003">
        <w:rPr>
          <w:rFonts w:cs="Arial"/>
        </w:rPr>
        <w:t xml:space="preserve"> Local zones</w:t>
      </w:r>
    </w:p>
    <w:p w14:paraId="5C03BBE2" w14:textId="77777777" w:rsidR="00EF7E7D" w:rsidRDefault="00EF7E7D" w:rsidP="00EF7E7D">
      <w:pPr>
        <w:spacing w:before="240"/>
        <w:rPr>
          <w:rFonts w:cs="Arial"/>
        </w:rPr>
      </w:pPr>
      <w:r w:rsidRPr="00E72003">
        <w:rPr>
          <w:rFonts w:cs="Arial"/>
          <w:noProof/>
          <w:lang w:val="en-GB" w:eastAsia="en-GB"/>
        </w:rPr>
        <w:drawing>
          <wp:inline distT="0" distB="0" distL="0" distR="0" wp14:anchorId="264291EC" wp14:editId="62E4DB95">
            <wp:extent cx="6645910" cy="310896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y eye - new HQ.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45910" cy="3108960"/>
                    </a:xfrm>
                    <a:prstGeom prst="rect">
                      <a:avLst/>
                    </a:prstGeom>
                  </pic:spPr>
                </pic:pic>
              </a:graphicData>
            </a:graphic>
          </wp:inline>
        </w:drawing>
      </w:r>
    </w:p>
    <w:tbl>
      <w:tblPr>
        <w:tblW w:w="104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4B083" w:themeFill="accent2" w:themeFillTint="99"/>
        <w:tblCellMar>
          <w:top w:w="57" w:type="dxa"/>
          <w:left w:w="119" w:type="dxa"/>
          <w:bottom w:w="28" w:type="dxa"/>
          <w:right w:w="119" w:type="dxa"/>
        </w:tblCellMar>
        <w:tblLook w:val="01E0" w:firstRow="1" w:lastRow="1" w:firstColumn="1" w:lastColumn="1" w:noHBand="0" w:noVBand="0"/>
      </w:tblPr>
      <w:tblGrid>
        <w:gridCol w:w="10485"/>
      </w:tblGrid>
      <w:tr w:rsidR="00EF7E7D" w:rsidRPr="00972AE8" w14:paraId="72D114DF" w14:textId="77777777" w:rsidTr="00EF7E7D">
        <w:tc>
          <w:tcPr>
            <w:tcW w:w="10485" w:type="dxa"/>
            <w:shd w:val="clear" w:color="auto" w:fill="708090"/>
          </w:tcPr>
          <w:p w14:paraId="164BBE52" w14:textId="77777777" w:rsidR="00EF7E7D" w:rsidRPr="0057504C" w:rsidRDefault="00EF7E7D" w:rsidP="00EF7E7D">
            <w:pPr>
              <w:pStyle w:val="Tableheadings"/>
              <w:rPr>
                <w:sz w:val="22"/>
                <w:szCs w:val="22"/>
              </w:rPr>
            </w:pPr>
            <w:r w:rsidRPr="0057504C">
              <w:rPr>
                <w:sz w:val="22"/>
                <w:szCs w:val="22"/>
              </w:rPr>
              <w:t>What is a local region?</w:t>
            </w:r>
          </w:p>
        </w:tc>
      </w:tr>
      <w:tr w:rsidR="00EF7E7D" w14:paraId="46EBEB73" w14:textId="77777777" w:rsidTr="00EF7E7D">
        <w:tc>
          <w:tcPr>
            <w:tcW w:w="10485" w:type="dxa"/>
            <w:tcBorders>
              <w:top w:val="single" w:sz="4" w:space="0" w:color="C0C0C0"/>
              <w:left w:val="single" w:sz="4" w:space="0" w:color="C0C0C0"/>
              <w:bottom w:val="single" w:sz="12" w:space="0" w:color="C0C0C0"/>
              <w:right w:val="single" w:sz="4" w:space="0" w:color="C0C0C0"/>
              <w:tl2br w:val="nil"/>
              <w:tr2bl w:val="nil"/>
            </w:tcBorders>
            <w:shd w:val="clear" w:color="auto" w:fill="BFBFBF"/>
          </w:tcPr>
          <w:p w14:paraId="5A1A9AFB" w14:textId="77777777" w:rsidR="00EF7E7D" w:rsidRPr="0057504C" w:rsidRDefault="00EF7E7D" w:rsidP="00EF7E7D">
            <w:pPr>
              <w:pStyle w:val="Tabletext"/>
              <w:spacing w:before="120" w:after="60"/>
              <w:rPr>
                <w:sz w:val="22"/>
                <w:szCs w:val="22"/>
              </w:rPr>
            </w:pPr>
            <w:r w:rsidRPr="0057504C">
              <w:rPr>
                <w:sz w:val="22"/>
                <w:szCs w:val="22"/>
              </w:rPr>
              <w:t xml:space="preserve">Many agencies will already have formal regional boundaries in place that can be used to quickly identify the local region where the goods or services are to be supplied. </w:t>
            </w:r>
          </w:p>
          <w:p w14:paraId="49B885A5" w14:textId="77777777" w:rsidR="00EF7E7D" w:rsidRPr="00253AF0" w:rsidRDefault="00EF7E7D" w:rsidP="00EF7E7D">
            <w:pPr>
              <w:pStyle w:val="Tabletext"/>
              <w:spacing w:before="180" w:after="60"/>
              <w:rPr>
                <w:sz w:val="22"/>
                <w:szCs w:val="22"/>
              </w:rPr>
            </w:pPr>
            <w:r w:rsidRPr="0057504C">
              <w:rPr>
                <w:sz w:val="22"/>
                <w:szCs w:val="22"/>
              </w:rPr>
              <w:t xml:space="preserve">Agencies without predefined regional boundaries may consider using the Australian Bureau of Statistics </w:t>
            </w:r>
            <w:r w:rsidRPr="0057504C">
              <w:rPr>
                <w:i/>
                <w:sz w:val="22"/>
                <w:szCs w:val="22"/>
              </w:rPr>
              <w:t>Statistical Areas Level 4</w:t>
            </w:r>
            <w:r w:rsidRPr="0057504C">
              <w:rPr>
                <w:sz w:val="22"/>
                <w:szCs w:val="22"/>
              </w:rPr>
              <w:t xml:space="preserve"> regional classification. More information can be found at </w:t>
            </w:r>
            <w:hyperlink r:id="rId17" w:history="1">
              <w:r w:rsidRPr="0057504C">
                <w:rPr>
                  <w:rStyle w:val="Hyperlink"/>
                  <w:sz w:val="22"/>
                  <w:szCs w:val="22"/>
                </w:rPr>
                <w:t>www.qgso.qld.gov.au/products/maps/qld-sa4-asgs-2016/index.php</w:t>
              </w:r>
            </w:hyperlink>
            <w:r w:rsidRPr="0057504C">
              <w:rPr>
                <w:sz w:val="22"/>
                <w:szCs w:val="22"/>
              </w:rPr>
              <w:t>.</w:t>
            </w:r>
          </w:p>
        </w:tc>
      </w:tr>
    </w:tbl>
    <w:p w14:paraId="63B472D1" w14:textId="77777777" w:rsidR="00EF7E7D" w:rsidRPr="00E72003" w:rsidRDefault="00EF7E7D" w:rsidP="00EF7E7D">
      <w:pPr>
        <w:pStyle w:val="Heading2"/>
        <w:spacing w:before="440"/>
      </w:pPr>
      <w:bookmarkStart w:id="21" w:name="_Toc4150458"/>
      <w:bookmarkStart w:id="22" w:name="_Toc4154985"/>
      <w:bookmarkStart w:id="23" w:name="_Toc39736508"/>
      <w:bookmarkStart w:id="24" w:name="_Hlk516690752"/>
      <w:r w:rsidRPr="00E72003">
        <w:t>How a local benefits test can impact the economy</w:t>
      </w:r>
      <w:bookmarkEnd w:id="21"/>
      <w:bookmarkEnd w:id="22"/>
      <w:bookmarkEnd w:id="23"/>
    </w:p>
    <w:bookmarkEnd w:id="24"/>
    <w:p w14:paraId="1CA5A62D" w14:textId="77777777" w:rsidR="00EF7E7D" w:rsidRPr="00E72003" w:rsidRDefault="00EF7E7D" w:rsidP="00EF7E7D">
      <w:pPr>
        <w:rPr>
          <w:rFonts w:cs="Arial"/>
        </w:rPr>
      </w:pPr>
      <w:r w:rsidRPr="00E72003">
        <w:rPr>
          <w:rFonts w:cs="Arial"/>
        </w:rPr>
        <w:lastRenderedPageBreak/>
        <w:t xml:space="preserve">Where effective local procurement spending occurs, it can impact the economy through direct and indirect channels: </w:t>
      </w:r>
    </w:p>
    <w:p w14:paraId="19E4D58E" w14:textId="77777777" w:rsidR="00EF7E7D" w:rsidRPr="00E72003" w:rsidRDefault="00EF7E7D" w:rsidP="00EF7E7D">
      <w:pPr>
        <w:pStyle w:val="ListBullet"/>
        <w:tabs>
          <w:tab w:val="clear" w:pos="340"/>
        </w:tabs>
        <w:spacing w:line="240" w:lineRule="auto"/>
        <w:rPr>
          <w:rFonts w:cs="Arial"/>
        </w:rPr>
      </w:pPr>
      <w:r w:rsidRPr="00E72003">
        <w:rPr>
          <w:rFonts w:cs="Arial"/>
          <w:b/>
        </w:rPr>
        <w:t xml:space="preserve">direct </w:t>
      </w:r>
      <w:r w:rsidRPr="00E72003">
        <w:rPr>
          <w:rFonts w:cs="Arial"/>
        </w:rPr>
        <w:t>– by supporting local sustainable businesses that are more likely to survive, expand, innovate, train, invest</w:t>
      </w:r>
    </w:p>
    <w:p w14:paraId="7AE16DD1" w14:textId="77777777" w:rsidR="00EF7E7D" w:rsidRPr="00E72003" w:rsidRDefault="00EF7E7D" w:rsidP="00EF7E7D">
      <w:pPr>
        <w:pStyle w:val="ListBullet"/>
        <w:tabs>
          <w:tab w:val="clear" w:pos="340"/>
        </w:tabs>
        <w:spacing w:line="240" w:lineRule="auto"/>
        <w:rPr>
          <w:rFonts w:cs="Arial"/>
        </w:rPr>
      </w:pPr>
      <w:r w:rsidRPr="00E72003">
        <w:rPr>
          <w:rFonts w:cs="Arial"/>
          <w:b/>
        </w:rPr>
        <w:t>direct</w:t>
      </w:r>
      <w:r w:rsidRPr="00E72003">
        <w:rPr>
          <w:rFonts w:cs="Arial"/>
        </w:rPr>
        <w:t xml:space="preserve"> – by supporting local labour market outcomes (such as training, new opportunities, employment security)</w:t>
      </w:r>
    </w:p>
    <w:p w14:paraId="353EE4D6" w14:textId="77777777" w:rsidR="00EF7E7D" w:rsidRPr="00E72003" w:rsidRDefault="00EF7E7D" w:rsidP="00EF7E7D">
      <w:pPr>
        <w:pStyle w:val="ListBullet"/>
        <w:tabs>
          <w:tab w:val="clear" w:pos="340"/>
        </w:tabs>
        <w:spacing w:line="240" w:lineRule="auto"/>
        <w:rPr>
          <w:rFonts w:cs="Arial"/>
        </w:rPr>
      </w:pPr>
      <w:r w:rsidRPr="00E72003">
        <w:rPr>
          <w:rFonts w:cs="Arial"/>
          <w:b/>
        </w:rPr>
        <w:t>direct</w:t>
      </w:r>
      <w:r w:rsidRPr="00E72003">
        <w:rPr>
          <w:rFonts w:cs="Arial"/>
        </w:rPr>
        <w:t xml:space="preserve"> – by growing Aboriginal businesses and Torres Strait Islander businesses and making viable pathways to support employment and increase the economic participation of Aboriginal people and Torres Strait Islander people</w:t>
      </w:r>
    </w:p>
    <w:p w14:paraId="48DDAD99" w14:textId="77777777" w:rsidR="00EF7E7D" w:rsidRDefault="00EF7E7D" w:rsidP="00EF7E7D">
      <w:pPr>
        <w:pStyle w:val="ListBullet"/>
        <w:tabs>
          <w:tab w:val="clear" w:pos="340"/>
        </w:tabs>
        <w:spacing w:line="240" w:lineRule="auto"/>
        <w:rPr>
          <w:rFonts w:cs="Arial"/>
        </w:rPr>
      </w:pPr>
      <w:r w:rsidRPr="00E72003">
        <w:rPr>
          <w:rFonts w:cs="Arial"/>
          <w:b/>
        </w:rPr>
        <w:t>direct and/or indirect</w:t>
      </w:r>
      <w:r w:rsidRPr="00E72003">
        <w:rPr>
          <w:rFonts w:cs="Arial"/>
        </w:rPr>
        <w:t xml:space="preserve"> – by supporting local supply chains and the circular flow of money to maximise regional impact (i.e. supply chain benefits)</w:t>
      </w:r>
    </w:p>
    <w:p w14:paraId="7B59A7D6" w14:textId="77777777" w:rsidR="00EF7E7D" w:rsidRPr="00E72003" w:rsidRDefault="00EF7E7D" w:rsidP="00EF7E7D">
      <w:pPr>
        <w:pStyle w:val="ListBullet"/>
        <w:tabs>
          <w:tab w:val="clear" w:pos="340"/>
        </w:tabs>
        <w:spacing w:line="240" w:lineRule="auto"/>
        <w:rPr>
          <w:rFonts w:cs="Arial"/>
        </w:rPr>
      </w:pPr>
      <w:r>
        <w:rPr>
          <w:rFonts w:cs="Arial"/>
          <w:b/>
        </w:rPr>
        <w:t xml:space="preserve">direct and/or indirect </w:t>
      </w:r>
      <w:r>
        <w:rPr>
          <w:rFonts w:cs="Arial"/>
        </w:rPr>
        <w:t>– by supporting local manufacturers, and businesses that source goods manufactured locally</w:t>
      </w:r>
    </w:p>
    <w:p w14:paraId="3988B41B" w14:textId="77777777" w:rsidR="00EF7E7D" w:rsidRPr="00E72003" w:rsidRDefault="00EF7E7D" w:rsidP="00EF7E7D">
      <w:pPr>
        <w:pStyle w:val="ListBullet"/>
        <w:tabs>
          <w:tab w:val="clear" w:pos="340"/>
        </w:tabs>
        <w:spacing w:line="240" w:lineRule="auto"/>
        <w:rPr>
          <w:rFonts w:cs="Arial"/>
        </w:rPr>
      </w:pPr>
      <w:r w:rsidRPr="00E72003">
        <w:rPr>
          <w:rFonts w:cs="Arial"/>
          <w:b/>
        </w:rPr>
        <w:t>indirect</w:t>
      </w:r>
      <w:r w:rsidRPr="00E72003">
        <w:rPr>
          <w:rFonts w:cs="Arial"/>
        </w:rPr>
        <w:t xml:space="preserve"> – by supporting sustainable activity in the local economy, which can have broader impacts </w:t>
      </w:r>
      <w:r>
        <w:rPr>
          <w:rFonts w:cs="Arial"/>
        </w:rPr>
        <w:t xml:space="preserve">through </w:t>
      </w:r>
      <w:r w:rsidRPr="00E72003">
        <w:rPr>
          <w:rFonts w:cs="Arial"/>
        </w:rPr>
        <w:t>more sustainable local industries, where sustainability in one local industry may generate flow-on effects and support sustainability in other local industries</w:t>
      </w:r>
    </w:p>
    <w:p w14:paraId="4C7230EC" w14:textId="77777777" w:rsidR="00EF7E7D" w:rsidRPr="00E72003" w:rsidRDefault="00EF7E7D" w:rsidP="00EF7E7D">
      <w:pPr>
        <w:pStyle w:val="ListBullet"/>
        <w:tabs>
          <w:tab w:val="clear" w:pos="340"/>
        </w:tabs>
        <w:spacing w:line="240" w:lineRule="auto"/>
        <w:rPr>
          <w:rFonts w:cs="Arial"/>
        </w:rPr>
      </w:pPr>
      <w:r w:rsidRPr="00E72003">
        <w:rPr>
          <w:rFonts w:cs="Arial"/>
          <w:b/>
        </w:rPr>
        <w:t>indirect</w:t>
      </w:r>
      <w:r w:rsidRPr="00E72003">
        <w:rPr>
          <w:rFonts w:cs="Arial"/>
        </w:rPr>
        <w:t xml:space="preserve"> – by supporting community cohesion (e.g. local businesses are encouraged to support local initiatives, </w:t>
      </w:r>
      <w:r>
        <w:rPr>
          <w:rFonts w:cs="Arial"/>
        </w:rPr>
        <w:t xml:space="preserve">thereby </w:t>
      </w:r>
      <w:r w:rsidRPr="00E72003">
        <w:rPr>
          <w:rFonts w:cs="Arial"/>
        </w:rPr>
        <w:t>stabilis</w:t>
      </w:r>
      <w:r>
        <w:rPr>
          <w:rFonts w:cs="Arial"/>
        </w:rPr>
        <w:t>ing</w:t>
      </w:r>
      <w:r w:rsidRPr="00E72003">
        <w:rPr>
          <w:rFonts w:cs="Arial"/>
        </w:rPr>
        <w:t xml:space="preserve"> the population base, increa</w:t>
      </w:r>
      <w:r>
        <w:rPr>
          <w:rFonts w:cs="Arial"/>
        </w:rPr>
        <w:t>sing</w:t>
      </w:r>
      <w:r w:rsidRPr="00E72003">
        <w:rPr>
          <w:rFonts w:cs="Arial"/>
        </w:rPr>
        <w:t xml:space="preserve"> liveability in regional areas through employment opportunities</w:t>
      </w:r>
      <w:r>
        <w:rPr>
          <w:rFonts w:cs="Arial"/>
        </w:rPr>
        <w:t xml:space="preserve"> and </w:t>
      </w:r>
      <w:r w:rsidRPr="00E72003">
        <w:rPr>
          <w:rFonts w:cs="Arial"/>
        </w:rPr>
        <w:t>creat</w:t>
      </w:r>
      <w:r>
        <w:rPr>
          <w:rFonts w:cs="Arial"/>
        </w:rPr>
        <w:t>ing</w:t>
      </w:r>
      <w:r w:rsidRPr="00E72003">
        <w:rPr>
          <w:rFonts w:cs="Arial"/>
        </w:rPr>
        <w:t xml:space="preserve"> local leaders).</w:t>
      </w:r>
    </w:p>
    <w:p w14:paraId="53CBA1A7" w14:textId="4DBE61D8" w:rsidR="00EF7E7D" w:rsidRDefault="00EF7E7D" w:rsidP="00EF7E7D">
      <w:pPr>
        <w:contextualSpacing/>
        <w:rPr>
          <w:rFonts w:cs="Arial"/>
        </w:rPr>
      </w:pPr>
      <w:r w:rsidRPr="00E72003">
        <w:rPr>
          <w:rFonts w:cs="Arial"/>
        </w:rPr>
        <w:t xml:space="preserve">Through such direct and indirect economic impacts, the application of a local benefits test to government procurement spending can support sustainable economic outcomes in communities. </w:t>
      </w:r>
    </w:p>
    <w:p w14:paraId="1BBC856B" w14:textId="77777777" w:rsidR="00EF7E7D" w:rsidRPr="00E72003" w:rsidRDefault="00EF7E7D" w:rsidP="00EF7E7D">
      <w:pPr>
        <w:contextualSpacing/>
        <w:rPr>
          <w:rFonts w:cs="Arial"/>
        </w:rPr>
      </w:pPr>
    </w:p>
    <w:p w14:paraId="46056E4A" w14:textId="77777777" w:rsidR="00EF7E7D" w:rsidRPr="00E72003" w:rsidRDefault="00EF7E7D" w:rsidP="00EF7E7D">
      <w:pPr>
        <w:pStyle w:val="Heading1"/>
      </w:pPr>
      <w:bookmarkStart w:id="25" w:name="_Toc4150459"/>
      <w:bookmarkStart w:id="26" w:name="_Toc4154986"/>
      <w:bookmarkStart w:id="27" w:name="_Toc39736509"/>
      <w:bookmarkStart w:id="28" w:name="_Hlk491860174"/>
      <w:bookmarkStart w:id="29" w:name="_Hlk506803595"/>
      <w:r w:rsidRPr="00E72003">
        <w:t>Local benefits test application</w:t>
      </w:r>
      <w:bookmarkEnd w:id="25"/>
      <w:bookmarkEnd w:id="26"/>
      <w:bookmarkEnd w:id="27"/>
    </w:p>
    <w:p w14:paraId="5964F8EE" w14:textId="77777777" w:rsidR="00EF7E7D" w:rsidRPr="00E72003" w:rsidRDefault="00EF7E7D" w:rsidP="00EF7E7D">
      <w:pPr>
        <w:pStyle w:val="Heading2"/>
        <w:keepNext/>
        <w:keepLines/>
        <w:autoSpaceDE/>
        <w:autoSpaceDN/>
        <w:adjustRightInd/>
        <w:spacing w:line="360" w:lineRule="auto"/>
      </w:pPr>
      <w:bookmarkStart w:id="30" w:name="_Toc4150460"/>
      <w:bookmarkStart w:id="31" w:name="_Toc4154987"/>
      <w:bookmarkStart w:id="32" w:name="_Toc39736510"/>
      <w:r w:rsidRPr="00E72003">
        <w:t>Local benefits test decision tree</w:t>
      </w:r>
      <w:bookmarkEnd w:id="30"/>
      <w:bookmarkEnd w:id="31"/>
      <w:bookmarkEnd w:id="32"/>
    </w:p>
    <w:p w14:paraId="11AE9975" w14:textId="77777777" w:rsidR="00EF7E7D" w:rsidRPr="00E72003" w:rsidRDefault="00EF7E7D" w:rsidP="00EF7E7D">
      <w:pPr>
        <w:spacing w:after="0"/>
        <w:rPr>
          <w:rFonts w:cs="Arial"/>
        </w:rPr>
      </w:pPr>
      <w:r w:rsidRPr="00E72003">
        <w:rPr>
          <w:rFonts w:cs="Arial"/>
          <w:b/>
        </w:rPr>
        <w:t>Figure 2</w:t>
      </w:r>
      <w:r w:rsidRPr="00E72003">
        <w:rPr>
          <w:rFonts w:cs="Arial"/>
        </w:rPr>
        <w:t xml:space="preserve"> (</w:t>
      </w:r>
      <w:r>
        <w:rPr>
          <w:rFonts w:cs="Arial"/>
        </w:rPr>
        <w:t>next page</w:t>
      </w:r>
      <w:r w:rsidRPr="00E72003">
        <w:rPr>
          <w:rFonts w:cs="Arial"/>
        </w:rPr>
        <w:t xml:space="preserve">) presents the decision tree for procurement officers responsible for the implementation of the local benefits test. The decision tree sets out the five steps involved in determining if (and how) the local benefits test applies to the procurement activity. </w:t>
      </w:r>
    </w:p>
    <w:p w14:paraId="7241CC8E" w14:textId="77777777" w:rsidR="00EF7E7D" w:rsidRPr="00E72003" w:rsidRDefault="00EF7E7D" w:rsidP="00EF7E7D">
      <w:pPr>
        <w:spacing w:after="0"/>
        <w:rPr>
          <w:rFonts w:cs="Arial"/>
        </w:rPr>
      </w:pPr>
      <w:r w:rsidRPr="00E72003">
        <w:rPr>
          <w:rFonts w:cs="Arial"/>
        </w:rPr>
        <w:t xml:space="preserve">In applying the decision tree, officers must document the rationale for determining whether and/or how the local benefits test will be applied. </w:t>
      </w:r>
    </w:p>
    <w:p w14:paraId="6151667C" w14:textId="77777777" w:rsidR="00EF7E7D" w:rsidRPr="00E72003" w:rsidRDefault="00EF7E7D" w:rsidP="00EF7E7D">
      <w:pPr>
        <w:pStyle w:val="ListNumber"/>
        <w:numPr>
          <w:ilvl w:val="0"/>
          <w:numId w:val="0"/>
        </w:numPr>
        <w:rPr>
          <w:rFonts w:cs="Arial"/>
        </w:rPr>
      </w:pPr>
      <w:bookmarkStart w:id="33" w:name="_Hlk506805398"/>
      <w:bookmarkEnd w:id="28"/>
      <w:bookmarkEnd w:id="29"/>
      <w:bookmarkEnd w:id="33"/>
    </w:p>
    <w:p w14:paraId="0AD5897A" w14:textId="77777777" w:rsidR="00EF7E7D" w:rsidRPr="00E72003" w:rsidRDefault="00EF7E7D" w:rsidP="00EF7E7D">
      <w:pPr>
        <w:spacing w:before="0" w:after="0" w:line="240" w:lineRule="auto"/>
        <w:rPr>
          <w:rFonts w:cs="Arial"/>
          <w:b/>
        </w:rPr>
      </w:pPr>
      <w:r w:rsidRPr="00E72003">
        <w:rPr>
          <w:rFonts w:cs="Arial"/>
          <w:b/>
        </w:rPr>
        <w:br w:type="page"/>
      </w:r>
    </w:p>
    <w:p w14:paraId="3D07CC69" w14:textId="77777777" w:rsidR="00EF7E7D" w:rsidRPr="00E72003" w:rsidRDefault="00EF7E7D" w:rsidP="00EF7E7D">
      <w:pPr>
        <w:pStyle w:val="ListNumber"/>
        <w:numPr>
          <w:ilvl w:val="0"/>
          <w:numId w:val="0"/>
        </w:numPr>
        <w:tabs>
          <w:tab w:val="left" w:pos="4710"/>
          <w:tab w:val="center" w:pos="5233"/>
        </w:tabs>
        <w:rPr>
          <w:rFonts w:cs="Arial"/>
        </w:rPr>
      </w:pPr>
      <w:r w:rsidRPr="00E72003">
        <w:rPr>
          <w:rFonts w:cs="Arial"/>
          <w:b/>
        </w:rPr>
        <w:lastRenderedPageBreak/>
        <w:t>Figure 2</w:t>
      </w:r>
      <w:r w:rsidRPr="00E72003">
        <w:rPr>
          <w:rFonts w:cs="Arial"/>
        </w:rPr>
        <w:t>: Local benefits test decision tree</w:t>
      </w:r>
    </w:p>
    <w:p w14:paraId="6F39AFBC" w14:textId="77777777" w:rsidR="00EF7E7D" w:rsidRPr="00E72003" w:rsidRDefault="00EF7E7D" w:rsidP="00EF7E7D">
      <w:pPr>
        <w:pStyle w:val="ListNumber"/>
        <w:numPr>
          <w:ilvl w:val="0"/>
          <w:numId w:val="0"/>
        </w:numPr>
        <w:tabs>
          <w:tab w:val="left" w:pos="4710"/>
          <w:tab w:val="center" w:pos="5233"/>
        </w:tabs>
        <w:ind w:left="720"/>
        <w:rPr>
          <w:rFonts w:cs="Arial"/>
        </w:rPr>
      </w:pPr>
      <w:r>
        <w:rPr>
          <w:noProof/>
          <w:sz w:val="16"/>
          <w:szCs w:val="16"/>
        </w:rPr>
        <w:drawing>
          <wp:inline distT="0" distB="0" distL="0" distR="0" wp14:anchorId="00C8BC99" wp14:editId="2FF7E86A">
            <wp:extent cx="5639587" cy="671606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 - v10.PNG"/>
                    <pic:cNvPicPr/>
                  </pic:nvPicPr>
                  <pic:blipFill>
                    <a:blip r:embed="rId18">
                      <a:extLst>
                        <a:ext uri="{28A0092B-C50C-407E-A947-70E740481C1C}">
                          <a14:useLocalDpi xmlns:a14="http://schemas.microsoft.com/office/drawing/2010/main" val="0"/>
                        </a:ext>
                      </a:extLst>
                    </a:blip>
                    <a:stretch>
                      <a:fillRect/>
                    </a:stretch>
                  </pic:blipFill>
                  <pic:spPr>
                    <a:xfrm>
                      <a:off x="0" y="0"/>
                      <a:ext cx="5639587" cy="6716062"/>
                    </a:xfrm>
                    <a:prstGeom prst="rect">
                      <a:avLst/>
                    </a:prstGeom>
                  </pic:spPr>
                </pic:pic>
              </a:graphicData>
            </a:graphic>
          </wp:inline>
        </w:drawing>
      </w:r>
    </w:p>
    <w:p w14:paraId="5E6ACC48" w14:textId="77777777" w:rsidR="00EF7E7D" w:rsidRDefault="00EF7E7D" w:rsidP="00EF7E7D">
      <w:pPr>
        <w:pStyle w:val="Heading2"/>
        <w:keepNext/>
        <w:keepLines/>
        <w:autoSpaceDE/>
        <w:autoSpaceDN/>
        <w:adjustRightInd/>
        <w:spacing w:line="259" w:lineRule="auto"/>
      </w:pPr>
      <w:bookmarkStart w:id="34" w:name="_Toc4150461"/>
      <w:bookmarkStart w:id="35" w:name="_Toc4154988"/>
      <w:bookmarkStart w:id="36" w:name="_Toc39736511"/>
      <w:bookmarkStart w:id="37" w:name="_Toc501440845"/>
      <w:bookmarkStart w:id="38" w:name="_Toc506375991"/>
    </w:p>
    <w:p w14:paraId="1317A61A" w14:textId="0EAEAE8B" w:rsidR="00EF7E7D" w:rsidRPr="00E72003" w:rsidRDefault="00EF7E7D" w:rsidP="00EF7E7D">
      <w:pPr>
        <w:pStyle w:val="Heading2"/>
        <w:keepNext/>
        <w:keepLines/>
        <w:autoSpaceDE/>
        <w:autoSpaceDN/>
        <w:adjustRightInd/>
        <w:spacing w:line="259" w:lineRule="auto"/>
      </w:pPr>
      <w:r w:rsidRPr="00E72003">
        <w:t>Step 1 – Procurement subject to the local benefits test</w:t>
      </w:r>
      <w:bookmarkEnd w:id="34"/>
      <w:bookmarkEnd w:id="35"/>
      <w:bookmarkEnd w:id="36"/>
    </w:p>
    <w:p w14:paraId="0D4BEF04" w14:textId="77777777" w:rsidR="00EF7E7D" w:rsidRDefault="00EF7E7D" w:rsidP="00EF7E7D">
      <w:pPr>
        <w:rPr>
          <w:rFonts w:cs="Arial"/>
        </w:rPr>
      </w:pPr>
      <w:r>
        <w:rPr>
          <w:rFonts w:cs="Arial"/>
        </w:rPr>
        <w:t>The local benefits test applies if the procurement activity:</w:t>
      </w:r>
    </w:p>
    <w:p w14:paraId="351D2F71" w14:textId="77777777" w:rsidR="00EF7E7D" w:rsidRPr="00AB5BD2" w:rsidRDefault="00EF7E7D" w:rsidP="00EF7E7D">
      <w:pPr>
        <w:pStyle w:val="ListParagraph"/>
        <w:numPr>
          <w:ilvl w:val="0"/>
          <w:numId w:val="65"/>
        </w:numPr>
        <w:rPr>
          <w:rFonts w:ascii="Arial" w:eastAsia="Times New Roman" w:hAnsi="Arial" w:cs="Arial"/>
          <w:szCs w:val="24"/>
        </w:rPr>
      </w:pPr>
      <w:r w:rsidRPr="00AB5BD2">
        <w:rPr>
          <w:rFonts w:ascii="Arial" w:eastAsia="Times New Roman" w:hAnsi="Arial" w:cs="Arial"/>
          <w:szCs w:val="24"/>
        </w:rPr>
        <w:t xml:space="preserve">meets your agency’s </w:t>
      </w:r>
      <w:r>
        <w:rPr>
          <w:rFonts w:ascii="Arial" w:eastAsia="Times New Roman" w:hAnsi="Arial" w:cs="Arial"/>
          <w:szCs w:val="24"/>
        </w:rPr>
        <w:t>definition of a significant procurement</w:t>
      </w:r>
      <w:r w:rsidRPr="00AB5BD2">
        <w:rPr>
          <w:rFonts w:ascii="Arial" w:eastAsia="Times New Roman" w:hAnsi="Arial" w:cs="Arial"/>
          <w:szCs w:val="24"/>
        </w:rPr>
        <w:t>; or</w:t>
      </w:r>
    </w:p>
    <w:p w14:paraId="3BB1C45D" w14:textId="77777777" w:rsidR="00EF7E7D" w:rsidRPr="003B6705" w:rsidRDefault="00EF7E7D" w:rsidP="00EF7E7D">
      <w:pPr>
        <w:pStyle w:val="ListParagraph"/>
        <w:numPr>
          <w:ilvl w:val="0"/>
          <w:numId w:val="65"/>
        </w:numPr>
        <w:rPr>
          <w:rFonts w:ascii="Arial" w:eastAsia="Times New Roman" w:hAnsi="Arial" w:cs="Arial"/>
          <w:szCs w:val="24"/>
        </w:rPr>
      </w:pPr>
      <w:r>
        <w:rPr>
          <w:rFonts w:ascii="Arial" w:eastAsia="Times New Roman" w:hAnsi="Arial" w:cs="Arial"/>
          <w:szCs w:val="24"/>
        </w:rPr>
        <w:t>t</w:t>
      </w:r>
      <w:r w:rsidRPr="003B6705">
        <w:rPr>
          <w:rFonts w:ascii="Arial" w:eastAsia="Times New Roman" w:hAnsi="Arial" w:cs="Arial"/>
          <w:szCs w:val="24"/>
        </w:rPr>
        <w:t>he Minister for Housing and Public Works, Minister for Digital Technology and Minister for Sport may, in consultation with the relevant Ministers and the Premier and Minister for Trade, declare a procurement activity as requiring application of the local benefits test.</w:t>
      </w:r>
    </w:p>
    <w:p w14:paraId="2DC6F41C" w14:textId="77777777" w:rsidR="00EF7E7D" w:rsidRPr="00E72003" w:rsidRDefault="00EF7E7D" w:rsidP="00EF7E7D">
      <w:pPr>
        <w:pStyle w:val="Heading2"/>
        <w:keepNext/>
        <w:keepLines/>
        <w:autoSpaceDE/>
        <w:autoSpaceDN/>
        <w:adjustRightInd/>
        <w:spacing w:line="259" w:lineRule="auto"/>
      </w:pPr>
      <w:bookmarkStart w:id="39" w:name="_Toc4150462"/>
      <w:bookmarkStart w:id="40" w:name="_Toc4154989"/>
      <w:bookmarkStart w:id="41" w:name="_Toc39736512"/>
      <w:r w:rsidRPr="00E72003">
        <w:lastRenderedPageBreak/>
        <w:t>Step 2 – Is there the potential for local benefits to be derived from the procurement activity?</w:t>
      </w:r>
      <w:bookmarkEnd w:id="39"/>
      <w:bookmarkEnd w:id="40"/>
      <w:bookmarkEnd w:id="41"/>
    </w:p>
    <w:p w14:paraId="448FA539" w14:textId="77777777" w:rsidR="00EF7E7D" w:rsidRDefault="00EF7E7D" w:rsidP="00EF7E7D">
      <w:pPr>
        <w:rPr>
          <w:rFonts w:cs="Arial"/>
        </w:rPr>
      </w:pPr>
      <w:r>
        <w:rPr>
          <w:rFonts w:cs="Arial"/>
        </w:rPr>
        <w:t xml:space="preserve">For the purpose of the local benefits test, procurement activities can be framed in three broad classifications (as per </w:t>
      </w:r>
      <w:r w:rsidRPr="00311636">
        <w:rPr>
          <w:rFonts w:cs="Arial"/>
          <w:b/>
        </w:rPr>
        <w:t>Figure 3</w:t>
      </w:r>
      <w:r>
        <w:rPr>
          <w:rFonts w:cs="Arial"/>
        </w:rPr>
        <w:t xml:space="preserve"> below):</w:t>
      </w:r>
    </w:p>
    <w:p w14:paraId="55C24762" w14:textId="77777777" w:rsidR="00EF7E7D" w:rsidRPr="00C53345" w:rsidRDefault="00EF7E7D" w:rsidP="00EF7E7D">
      <w:pPr>
        <w:pStyle w:val="ListParagraph"/>
        <w:numPr>
          <w:ilvl w:val="0"/>
          <w:numId w:val="63"/>
        </w:numPr>
        <w:spacing w:before="60" w:after="60" w:line="240" w:lineRule="auto"/>
        <w:ind w:left="777" w:hanging="357"/>
        <w:contextualSpacing w:val="0"/>
        <w:rPr>
          <w:rFonts w:ascii="Arial" w:hAnsi="Arial" w:cs="Arial"/>
          <w:b/>
        </w:rPr>
      </w:pPr>
      <w:r w:rsidRPr="00C53345">
        <w:rPr>
          <w:rFonts w:ascii="Arial" w:hAnsi="Arial" w:cs="Arial"/>
          <w:b/>
        </w:rPr>
        <w:t>always local</w:t>
      </w:r>
    </w:p>
    <w:p w14:paraId="193965FA" w14:textId="77777777" w:rsidR="00EF7E7D" w:rsidRPr="00C53345" w:rsidRDefault="00EF7E7D" w:rsidP="00EF7E7D">
      <w:pPr>
        <w:pStyle w:val="ListParagraph"/>
        <w:numPr>
          <w:ilvl w:val="0"/>
          <w:numId w:val="63"/>
        </w:numPr>
        <w:spacing w:before="60" w:after="60" w:line="240" w:lineRule="auto"/>
        <w:ind w:left="777" w:hanging="357"/>
        <w:contextualSpacing w:val="0"/>
        <w:rPr>
          <w:rFonts w:ascii="Arial" w:hAnsi="Arial" w:cs="Arial"/>
        </w:rPr>
      </w:pPr>
      <w:r w:rsidRPr="00C53345">
        <w:rPr>
          <w:rFonts w:ascii="Arial" w:hAnsi="Arial" w:cs="Arial"/>
        </w:rPr>
        <w:t xml:space="preserve">that has the </w:t>
      </w:r>
      <w:r w:rsidRPr="00C53345">
        <w:rPr>
          <w:rFonts w:ascii="Arial" w:hAnsi="Arial" w:cs="Arial"/>
          <w:b/>
        </w:rPr>
        <w:t>potential to be local</w:t>
      </w:r>
    </w:p>
    <w:p w14:paraId="4A09E676" w14:textId="77777777" w:rsidR="00EF7E7D" w:rsidRDefault="00EF7E7D" w:rsidP="00EF7E7D">
      <w:pPr>
        <w:pStyle w:val="ListParagraph"/>
        <w:numPr>
          <w:ilvl w:val="0"/>
          <w:numId w:val="63"/>
        </w:numPr>
        <w:spacing w:before="60" w:after="0" w:line="240" w:lineRule="auto"/>
        <w:ind w:left="777" w:hanging="357"/>
        <w:contextualSpacing w:val="0"/>
        <w:rPr>
          <w:rFonts w:ascii="Arial" w:hAnsi="Arial" w:cs="Arial"/>
        </w:rPr>
      </w:pPr>
      <w:r w:rsidRPr="00C53345">
        <w:rPr>
          <w:rFonts w:ascii="Arial" w:hAnsi="Arial" w:cs="Arial"/>
        </w:rPr>
        <w:t xml:space="preserve">where it </w:t>
      </w:r>
      <w:r w:rsidRPr="00C53345">
        <w:rPr>
          <w:rFonts w:ascii="Arial" w:hAnsi="Arial" w:cs="Arial"/>
          <w:b/>
        </w:rPr>
        <w:t>doesn’t make sense to be local</w:t>
      </w:r>
      <w:r w:rsidRPr="00C53345">
        <w:rPr>
          <w:rFonts w:ascii="Arial" w:hAnsi="Arial" w:cs="Arial"/>
        </w:rPr>
        <w:t xml:space="preserve">. </w:t>
      </w:r>
    </w:p>
    <w:p w14:paraId="78DB1102" w14:textId="77777777" w:rsidR="00EF7E7D" w:rsidRPr="00E72003" w:rsidRDefault="00EF7E7D" w:rsidP="00EF7E7D">
      <w:pPr>
        <w:pStyle w:val="CaptionFigure"/>
        <w:spacing w:before="200"/>
        <w:rPr>
          <w:rFonts w:ascii="Arial" w:eastAsia="Times New Roman" w:hAnsi="Arial" w:cs="Arial"/>
          <w:bCs w:val="0"/>
          <w:color w:val="auto"/>
          <w:sz w:val="22"/>
          <w:szCs w:val="24"/>
        </w:rPr>
      </w:pPr>
      <w:r w:rsidRPr="00E72003">
        <w:rPr>
          <w:rFonts w:ascii="Arial" w:eastAsia="Times New Roman" w:hAnsi="Arial" w:cs="Arial"/>
          <w:b/>
          <w:bCs w:val="0"/>
          <w:color w:val="auto"/>
          <w:sz w:val="22"/>
          <w:szCs w:val="24"/>
        </w:rPr>
        <w:t>Figure 3:</w:t>
      </w:r>
      <w:r w:rsidRPr="00E72003">
        <w:rPr>
          <w:rFonts w:ascii="Arial" w:eastAsia="Times New Roman" w:hAnsi="Arial" w:cs="Arial"/>
          <w:bCs w:val="0"/>
          <w:color w:val="auto"/>
          <w:sz w:val="22"/>
          <w:szCs w:val="24"/>
        </w:rPr>
        <w:t xml:space="preserve"> </w:t>
      </w:r>
      <w:r>
        <w:rPr>
          <w:rFonts w:ascii="Arial" w:eastAsia="Times New Roman" w:hAnsi="Arial" w:cs="Arial"/>
          <w:bCs w:val="0"/>
          <w:color w:val="auto"/>
          <w:sz w:val="22"/>
          <w:szCs w:val="24"/>
        </w:rPr>
        <w:t>Local benefits test classifications</w:t>
      </w:r>
    </w:p>
    <w:p w14:paraId="07287942" w14:textId="77777777" w:rsidR="00EF7E7D" w:rsidRPr="00E72003" w:rsidRDefault="00EF7E7D" w:rsidP="00EF7E7D">
      <w:pPr>
        <w:jc w:val="center"/>
        <w:rPr>
          <w:rFonts w:cs="Arial"/>
        </w:rPr>
      </w:pPr>
      <w:r>
        <w:rPr>
          <w:noProof/>
        </w:rPr>
        <w:drawing>
          <wp:inline distT="0" distB="0" distL="0" distR="0" wp14:anchorId="549BF224" wp14:editId="7DA526EE">
            <wp:extent cx="4953000" cy="470577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61119" cy="4713490"/>
                    </a:xfrm>
                    <a:prstGeom prst="rect">
                      <a:avLst/>
                    </a:prstGeom>
                  </pic:spPr>
                </pic:pic>
              </a:graphicData>
            </a:graphic>
          </wp:inline>
        </w:drawing>
      </w:r>
    </w:p>
    <w:p w14:paraId="36C09273" w14:textId="77777777" w:rsidR="00EF7E7D" w:rsidRPr="00B94EFC" w:rsidRDefault="00EF7E7D" w:rsidP="00EF7E7D">
      <w:pPr>
        <w:spacing w:after="0"/>
        <w:rPr>
          <w:rFonts w:cs="Arial"/>
          <w:b/>
        </w:rPr>
      </w:pPr>
      <w:r w:rsidRPr="00406E83">
        <w:rPr>
          <w:rFonts w:cs="Arial"/>
        </w:rPr>
        <w:t>Procurement activities that have the</w:t>
      </w:r>
      <w:r w:rsidRPr="00102037">
        <w:rPr>
          <w:rFonts w:cs="Arial"/>
          <w:b/>
        </w:rPr>
        <w:t xml:space="preserve"> </w:t>
      </w:r>
      <w:r w:rsidRPr="00406E83">
        <w:rPr>
          <w:rFonts w:cs="Arial"/>
          <w:b/>
        </w:rPr>
        <w:t>potential to be</w:t>
      </w:r>
      <w:r>
        <w:rPr>
          <w:rFonts w:cs="Arial"/>
          <w:b/>
        </w:rPr>
        <w:t xml:space="preserve"> supplied</w:t>
      </w:r>
      <w:r w:rsidRPr="00406E83">
        <w:rPr>
          <w:rFonts w:cs="Arial"/>
          <w:b/>
        </w:rPr>
        <w:t xml:space="preserve"> locally</w:t>
      </w:r>
      <w:r w:rsidRPr="00406E83">
        <w:rPr>
          <w:rFonts w:cs="Arial"/>
        </w:rPr>
        <w:t xml:space="preserve"> are subject to the local benefits test</w:t>
      </w:r>
      <w:r w:rsidRPr="00B94EFC">
        <w:rPr>
          <w:rFonts w:cs="Arial"/>
          <w:b/>
        </w:rPr>
        <w:t xml:space="preserve">. </w:t>
      </w:r>
      <w:r w:rsidRPr="00B94EFC">
        <w:rPr>
          <w:rFonts w:cs="Arial"/>
        </w:rPr>
        <w:t xml:space="preserve">This is because the application of a local benefits test is unlikely to change outcomes where procurement is </w:t>
      </w:r>
      <w:r w:rsidRPr="00B94EFC">
        <w:rPr>
          <w:rFonts w:cs="Arial"/>
          <w:i/>
        </w:rPr>
        <w:t>always local</w:t>
      </w:r>
      <w:r w:rsidRPr="00B94EFC">
        <w:rPr>
          <w:rFonts w:cs="Arial"/>
          <w:b/>
        </w:rPr>
        <w:t xml:space="preserve"> </w:t>
      </w:r>
      <w:r w:rsidRPr="00B94EFC">
        <w:rPr>
          <w:rFonts w:cs="Arial"/>
        </w:rPr>
        <w:t xml:space="preserve">or </w:t>
      </w:r>
      <w:r w:rsidRPr="00B94EFC">
        <w:rPr>
          <w:rFonts w:cs="Arial"/>
          <w:i/>
        </w:rPr>
        <w:t>doesn’t make sense to be local</w:t>
      </w:r>
      <w:r w:rsidRPr="00B94EFC">
        <w:rPr>
          <w:rFonts w:cs="Arial"/>
        </w:rPr>
        <w:t>.</w:t>
      </w:r>
    </w:p>
    <w:p w14:paraId="14BF0578" w14:textId="77777777" w:rsidR="00EF7E7D" w:rsidRPr="00E72003" w:rsidRDefault="00EF7E7D" w:rsidP="00EF7E7D">
      <w:pPr>
        <w:spacing w:after="100"/>
        <w:rPr>
          <w:rFonts w:cs="Arial"/>
        </w:rPr>
      </w:pPr>
      <w:r w:rsidRPr="00E72003">
        <w:rPr>
          <w:rFonts w:cs="Arial"/>
        </w:rPr>
        <w:t xml:space="preserve">When identifying procurement activities that have the potential to be delivered locally, a supply chain analysis can help determine if the local goods and services supply chain can deliver what’s required – refer to </w:t>
      </w:r>
      <w:hyperlink r:id="rId20" w:history="1">
        <w:r w:rsidRPr="00406E83">
          <w:rPr>
            <w:rStyle w:val="Hyperlink"/>
            <w:rFonts w:cs="Arial"/>
          </w:rPr>
          <w:t>Procurement guide: Supply market analysis</w:t>
        </w:r>
      </w:hyperlink>
      <w:r w:rsidRPr="00406E83">
        <w:rPr>
          <w:rStyle w:val="Hyperlink"/>
          <w:rFonts w:cs="Arial"/>
          <w:u w:val="none"/>
        </w:rPr>
        <w:t xml:space="preserve"> </w:t>
      </w:r>
      <w:r w:rsidRPr="00E72003">
        <w:rPr>
          <w:rStyle w:val="Hyperlink"/>
          <w:rFonts w:cs="Arial"/>
          <w:color w:val="auto"/>
          <w:u w:val="none"/>
        </w:rPr>
        <w:t>for further information on undertaking this process</w:t>
      </w:r>
      <w:r w:rsidRPr="00E72003">
        <w:rPr>
          <w:rFonts w:cs="Arial"/>
        </w:rPr>
        <w:t xml:space="preserve">. </w:t>
      </w:r>
    </w:p>
    <w:bookmarkEnd w:id="37"/>
    <w:bookmarkEnd w:id="38"/>
    <w:p w14:paraId="7F418F34" w14:textId="77777777" w:rsidR="00EF7E7D" w:rsidRPr="00E72003" w:rsidRDefault="00EF7E7D" w:rsidP="00EF7E7D">
      <w:pPr>
        <w:rPr>
          <w:rFonts w:cs="Arial"/>
        </w:rPr>
      </w:pPr>
      <w:r w:rsidRPr="00E72003">
        <w:rPr>
          <w:rFonts w:cs="Arial"/>
          <w:noProof/>
          <w:lang w:val="en-GB" w:eastAsia="en-GB"/>
        </w:rPr>
        <mc:AlternateContent>
          <mc:Choice Requires="wps">
            <w:drawing>
              <wp:anchor distT="0" distB="0" distL="114300" distR="114300" simplePos="0" relativeHeight="251662336" behindDoc="0" locked="0" layoutInCell="1" allowOverlap="1" wp14:anchorId="43D36482" wp14:editId="1FC3A65F">
                <wp:simplePos x="0" y="0"/>
                <wp:positionH relativeFrom="column">
                  <wp:posOffset>-10795</wp:posOffset>
                </wp:positionH>
                <wp:positionV relativeFrom="paragraph">
                  <wp:posOffset>27940</wp:posOffset>
                </wp:positionV>
                <wp:extent cx="6619875" cy="32766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6619875" cy="327660"/>
                        </a:xfrm>
                        <a:prstGeom prst="rect">
                          <a:avLst/>
                        </a:prstGeom>
                        <a:solidFill>
                          <a:srgbClr val="708090"/>
                        </a:solidFill>
                        <a:ln w="6350">
                          <a:noFill/>
                        </a:ln>
                      </wps:spPr>
                      <wps:txbx>
                        <w:txbxContent>
                          <w:p w14:paraId="55076DCE" w14:textId="77777777" w:rsidR="00EF7E7D" w:rsidRPr="00473FC3" w:rsidRDefault="00EF7E7D" w:rsidP="00EF7E7D">
                            <w:pPr>
                              <w:pStyle w:val="ListNumber"/>
                              <w:numPr>
                                <w:ilvl w:val="0"/>
                                <w:numId w:val="0"/>
                              </w:numPr>
                              <w:rPr>
                                <w:color w:val="FFFFFF" w:themeColor="background1"/>
                              </w:rPr>
                            </w:pPr>
                            <w:r w:rsidRPr="00473FC3">
                              <w:rPr>
                                <w:b/>
                                <w:color w:val="FFFFFF" w:themeColor="background1"/>
                              </w:rPr>
                              <w:t>Tip</w:t>
                            </w:r>
                          </w:p>
                          <w:p w14:paraId="190C6755" w14:textId="77777777" w:rsidR="00EF7E7D" w:rsidRDefault="00EF7E7D" w:rsidP="00EF7E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D36482" id="_x0000_t202" coordsize="21600,21600" o:spt="202" path="m,l,21600r21600,l21600,xe">
                <v:stroke joinstyle="miter"/>
                <v:path gradientshapeok="t" o:connecttype="rect"/>
              </v:shapetype>
              <v:shape id="Text Box 20" o:spid="_x0000_s1026" type="#_x0000_t202" style="position:absolute;margin-left:-.85pt;margin-top:2.2pt;width:521.25pt;height:25.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" fillcolor="#708090" stroked="f" strokeweight=".5pt">
                <v:textbox>
                  <w:txbxContent>
                    <w:p w14:paraId="55076DCE" w14:textId="77777777" w:rsidR="00EF7E7D" w:rsidRPr="00473FC3" w:rsidRDefault="00EF7E7D" w:rsidP="00EF7E7D">
                      <w:pPr>
                        <w:pStyle w:val="ListNumber"/>
                        <w:numPr>
                          <w:ilvl w:val="0"/>
                          <w:numId w:val="0"/>
                        </w:numPr>
                        <w:rPr>
                          <w:color w:val="FFFFFF" w:themeColor="background1"/>
                        </w:rPr>
                      </w:pPr>
                      <w:r w:rsidRPr="00473FC3">
                        <w:rPr>
                          <w:b/>
                          <w:color w:val="FFFFFF" w:themeColor="background1"/>
                        </w:rPr>
                        <w:t>Tip</w:t>
                      </w:r>
                    </w:p>
                    <w:p w14:paraId="190C6755" w14:textId="77777777" w:rsidR="00EF7E7D" w:rsidRDefault="00EF7E7D" w:rsidP="00EF7E7D"/>
                  </w:txbxContent>
                </v:textbox>
              </v:shape>
            </w:pict>
          </mc:Fallback>
        </mc:AlternateContent>
      </w:r>
      <w:r w:rsidRPr="00E72003">
        <w:rPr>
          <w:rFonts w:cs="Arial"/>
          <w:noProof/>
          <w:lang w:val="en-GB" w:eastAsia="en-GB"/>
        </w:rPr>
        <mc:AlternateContent>
          <mc:Choice Requires="wps">
            <w:drawing>
              <wp:anchor distT="0" distB="0" distL="114300" distR="114300" simplePos="0" relativeHeight="251661312" behindDoc="0" locked="0" layoutInCell="1" allowOverlap="1" wp14:anchorId="2FD24781" wp14:editId="310DF429">
                <wp:simplePos x="0" y="0"/>
                <wp:positionH relativeFrom="column">
                  <wp:posOffset>-11430</wp:posOffset>
                </wp:positionH>
                <wp:positionV relativeFrom="page">
                  <wp:posOffset>8996045</wp:posOffset>
                </wp:positionV>
                <wp:extent cx="6619875" cy="7524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6619875" cy="752475"/>
                        </a:xfrm>
                        <a:prstGeom prst="rect">
                          <a:avLst/>
                        </a:prstGeom>
                        <a:solidFill>
                          <a:srgbClr val="BFBFBF"/>
                        </a:solidFill>
                        <a:ln w="6350">
                          <a:noFill/>
                        </a:ln>
                      </wps:spPr>
                      <wps:txbx>
                        <w:txbxContent>
                          <w:p w14:paraId="675DF11B" w14:textId="77777777" w:rsidR="00EF7E7D" w:rsidRPr="00473FC3" w:rsidRDefault="00EF7E7D" w:rsidP="00EF7E7D">
                            <w:pPr>
                              <w:pStyle w:val="ListNumber"/>
                              <w:numPr>
                                <w:ilvl w:val="0"/>
                                <w:numId w:val="0"/>
                              </w:numPr>
                              <w:spacing w:before="120"/>
                            </w:pPr>
                            <w:r w:rsidRPr="00473FC3">
                              <w:t xml:space="preserve">As agency spending has the ability to influence local markets, in scenarios where the local market does not currently have capacity to deliver the good or service, a local benefits weighting may be used to encourage the development of an emerging local industry.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D24781" id="Text Box 17" o:spid="_x0000_s1027" type="#_x0000_t202" style="position:absolute;margin-left:-.9pt;margin-top:708.35pt;width:521.25pt;height:59.25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" fillcolor="#bfbfbf" stroked="f" strokeweight=".5pt">
                <v:textbox>
                  <w:txbxContent>
                    <w:p w14:paraId="675DF11B" w14:textId="77777777" w:rsidR="00EF7E7D" w:rsidRPr="00473FC3" w:rsidRDefault="00EF7E7D" w:rsidP="00EF7E7D">
                      <w:pPr>
                        <w:pStyle w:val="ListNumber"/>
                        <w:numPr>
                          <w:ilvl w:val="0"/>
                          <w:numId w:val="0"/>
                        </w:numPr>
                        <w:spacing w:before="120"/>
                      </w:pPr>
                      <w:r w:rsidRPr="00473FC3">
                        <w:t xml:space="preserve">As agency spending has the ability to influence local markets, in scenarios where the local market does not currently have capacity to deliver the good or service, a local benefits weighting may be used to encourage the development of an emerging local industry.  </w:t>
                      </w:r>
                    </w:p>
                  </w:txbxContent>
                </v:textbox>
                <w10:wrap anchory="page"/>
              </v:shape>
            </w:pict>
          </mc:Fallback>
        </mc:AlternateContent>
      </w:r>
    </w:p>
    <w:p w14:paraId="111FAA17" w14:textId="77777777" w:rsidR="00EF7E7D" w:rsidRDefault="00EF7E7D" w:rsidP="00EF7E7D">
      <w:pPr>
        <w:rPr>
          <w:rFonts w:cs="Arial"/>
          <w:b/>
        </w:rPr>
      </w:pPr>
    </w:p>
    <w:p w14:paraId="06CCF2ED" w14:textId="77777777" w:rsidR="00EF7E7D" w:rsidRDefault="00EF7E7D" w:rsidP="00EF7E7D">
      <w:pPr>
        <w:rPr>
          <w:rFonts w:cs="Arial"/>
          <w:b/>
        </w:rPr>
      </w:pPr>
    </w:p>
    <w:p w14:paraId="26348B7F" w14:textId="77777777" w:rsidR="00EF7E7D" w:rsidRDefault="00EF7E7D" w:rsidP="00EF7E7D">
      <w:pPr>
        <w:rPr>
          <w:rFonts w:cs="Arial"/>
          <w:b/>
        </w:rPr>
      </w:pPr>
    </w:p>
    <w:p w14:paraId="7F9014E8" w14:textId="422BD26E" w:rsidR="00EF7E7D" w:rsidRPr="00E72003" w:rsidRDefault="00EF7E7D" w:rsidP="00EF7E7D">
      <w:pPr>
        <w:rPr>
          <w:rFonts w:cs="Arial"/>
          <w:b/>
        </w:rPr>
      </w:pPr>
      <w:r w:rsidRPr="00E72003">
        <w:rPr>
          <w:rFonts w:cs="Arial"/>
          <w:b/>
        </w:rPr>
        <w:lastRenderedPageBreak/>
        <w:t>Consider what local benefits apply</w:t>
      </w:r>
    </w:p>
    <w:p w14:paraId="557F0BEE" w14:textId="77777777" w:rsidR="00EF7E7D" w:rsidRPr="00E72003" w:rsidRDefault="00EF7E7D" w:rsidP="00EF7E7D">
      <w:pPr>
        <w:rPr>
          <w:rFonts w:cs="Arial"/>
        </w:rPr>
      </w:pPr>
      <w:r w:rsidRPr="00E72003">
        <w:rPr>
          <w:rFonts w:cs="Arial"/>
        </w:rPr>
        <w:t xml:space="preserve">The type of </w:t>
      </w:r>
      <w:r>
        <w:rPr>
          <w:rFonts w:cs="Arial"/>
        </w:rPr>
        <w:t xml:space="preserve">local </w:t>
      </w:r>
      <w:r w:rsidRPr="00E72003">
        <w:rPr>
          <w:rFonts w:cs="Arial"/>
        </w:rPr>
        <w:t xml:space="preserve">benefits a supplier can bring will vary from procurement to procurement. Therefore, agencies are to identify what </w:t>
      </w:r>
      <w:r>
        <w:rPr>
          <w:rFonts w:cs="Arial"/>
        </w:rPr>
        <w:t xml:space="preserve">local </w:t>
      </w:r>
      <w:r w:rsidRPr="00E72003">
        <w:rPr>
          <w:rFonts w:cs="Arial"/>
        </w:rPr>
        <w:t xml:space="preserve">benefits are appropriate during the planning stage and incorporate these into the subsequent stages of the procurement process. To assist in the identification of local benefits, </w:t>
      </w:r>
      <w:r w:rsidRPr="00E72003">
        <w:rPr>
          <w:rFonts w:cs="Arial"/>
          <w:b/>
        </w:rPr>
        <w:t>Table 1</w:t>
      </w:r>
      <w:r w:rsidRPr="00E72003">
        <w:rPr>
          <w:rFonts w:cs="Arial"/>
        </w:rPr>
        <w:t xml:space="preserve"> (below) suggests some benefits that have the potential to be delivered locally.</w:t>
      </w:r>
    </w:p>
    <w:p w14:paraId="05F988D9" w14:textId="77777777" w:rsidR="00EF7E7D" w:rsidRPr="00E72003" w:rsidRDefault="00EF7E7D" w:rsidP="00EF7E7D">
      <w:pPr>
        <w:spacing w:after="120"/>
        <w:rPr>
          <w:rFonts w:cs="Arial"/>
        </w:rPr>
      </w:pPr>
      <w:r w:rsidRPr="00E72003">
        <w:rPr>
          <w:rFonts w:cs="Arial"/>
          <w:b/>
        </w:rPr>
        <w:t>Table 1:</w:t>
      </w:r>
      <w:r w:rsidRPr="00E72003">
        <w:rPr>
          <w:rFonts w:cs="Arial"/>
        </w:rPr>
        <w:t xml:space="preserve"> Possible local benefits</w:t>
      </w:r>
    </w:p>
    <w:tbl>
      <w:tblPr>
        <w:tblStyle w:val="TableGrid"/>
        <w:tblW w:w="0" w:type="auto"/>
        <w:jc w:val="center"/>
        <w:tblLook w:val="04A0" w:firstRow="1" w:lastRow="0" w:firstColumn="1" w:lastColumn="0" w:noHBand="0" w:noVBand="1"/>
      </w:tblPr>
      <w:tblGrid>
        <w:gridCol w:w="2547"/>
        <w:gridCol w:w="6520"/>
      </w:tblGrid>
      <w:tr w:rsidR="00EF7E7D" w:rsidRPr="00E72003" w14:paraId="2B27231C" w14:textId="77777777" w:rsidTr="00EF7E7D">
        <w:trPr>
          <w:jc w:val="center"/>
        </w:trPr>
        <w:tc>
          <w:tcPr>
            <w:tcW w:w="2547" w:type="dxa"/>
            <w:shd w:val="clear" w:color="auto" w:fill="A70240"/>
          </w:tcPr>
          <w:p w14:paraId="5103A913" w14:textId="77777777" w:rsidR="00EF7E7D" w:rsidRPr="00E72003" w:rsidRDefault="00EF7E7D" w:rsidP="00EF7E7D">
            <w:pPr>
              <w:rPr>
                <w:rFonts w:cs="Arial"/>
                <w:b/>
                <w:szCs w:val="20"/>
              </w:rPr>
            </w:pPr>
            <w:bookmarkStart w:id="42" w:name="_Hlk517690476"/>
            <w:r w:rsidRPr="00E72003">
              <w:rPr>
                <w:rFonts w:cs="Arial"/>
                <w:b/>
                <w:szCs w:val="20"/>
              </w:rPr>
              <w:t xml:space="preserve">Local benefit </w:t>
            </w:r>
          </w:p>
        </w:tc>
        <w:tc>
          <w:tcPr>
            <w:tcW w:w="6520" w:type="dxa"/>
            <w:shd w:val="clear" w:color="auto" w:fill="A70240"/>
          </w:tcPr>
          <w:p w14:paraId="147A193E" w14:textId="77777777" w:rsidR="00EF7E7D" w:rsidRPr="00E72003" w:rsidRDefault="00EF7E7D" w:rsidP="00EF7E7D">
            <w:pPr>
              <w:rPr>
                <w:rFonts w:cs="Arial"/>
                <w:b/>
                <w:szCs w:val="20"/>
              </w:rPr>
            </w:pPr>
            <w:r w:rsidRPr="00E72003">
              <w:rPr>
                <w:rFonts w:cs="Arial"/>
                <w:b/>
                <w:szCs w:val="20"/>
              </w:rPr>
              <w:t xml:space="preserve">Description </w:t>
            </w:r>
          </w:p>
        </w:tc>
      </w:tr>
      <w:tr w:rsidR="00EF7E7D" w:rsidRPr="00E72003" w14:paraId="2213560B" w14:textId="77777777" w:rsidTr="00EF7E7D">
        <w:trPr>
          <w:jc w:val="center"/>
        </w:trPr>
        <w:tc>
          <w:tcPr>
            <w:tcW w:w="2547" w:type="dxa"/>
          </w:tcPr>
          <w:p w14:paraId="177ABCDF" w14:textId="77777777" w:rsidR="00EF7E7D" w:rsidRPr="00E72003" w:rsidRDefault="00EF7E7D" w:rsidP="00EF7E7D">
            <w:pPr>
              <w:rPr>
                <w:rFonts w:cs="Arial"/>
                <w:sz w:val="20"/>
                <w:szCs w:val="20"/>
              </w:rPr>
            </w:pPr>
            <w:r w:rsidRPr="00E72003">
              <w:rPr>
                <w:rFonts w:cs="Arial"/>
                <w:sz w:val="20"/>
                <w:szCs w:val="20"/>
              </w:rPr>
              <w:t xml:space="preserve">Local jobs </w:t>
            </w:r>
          </w:p>
        </w:tc>
        <w:tc>
          <w:tcPr>
            <w:tcW w:w="6520" w:type="dxa"/>
          </w:tcPr>
          <w:p w14:paraId="5AAC665D" w14:textId="77777777" w:rsidR="00EF7E7D" w:rsidRPr="00E72003" w:rsidRDefault="00EF7E7D" w:rsidP="00EF7E7D">
            <w:pPr>
              <w:pStyle w:val="ListBullet"/>
              <w:numPr>
                <w:ilvl w:val="0"/>
                <w:numId w:val="0"/>
              </w:numPr>
              <w:spacing w:beforeLines="60" w:before="144" w:afterLines="60" w:after="144" w:line="240" w:lineRule="auto"/>
              <w:contextualSpacing/>
              <w:rPr>
                <w:rFonts w:cs="Arial"/>
                <w:sz w:val="20"/>
                <w:szCs w:val="20"/>
              </w:rPr>
            </w:pPr>
            <w:bookmarkStart w:id="43" w:name="_Hlk515285694"/>
            <w:r w:rsidRPr="00E72003">
              <w:rPr>
                <w:rFonts w:cs="Arial"/>
                <w:sz w:val="20"/>
                <w:szCs w:val="20"/>
              </w:rPr>
              <w:t xml:space="preserve">The number of </w:t>
            </w:r>
            <w:r>
              <w:rPr>
                <w:rFonts w:cs="Arial"/>
                <w:sz w:val="20"/>
                <w:szCs w:val="20"/>
              </w:rPr>
              <w:t>local jobs</w:t>
            </w:r>
            <w:r w:rsidRPr="007E3BEE">
              <w:rPr>
                <w:rFonts w:cs="Arial"/>
                <w:sz w:val="20"/>
                <w:szCs w:val="20"/>
              </w:rPr>
              <w:t xml:space="preserve"> supported</w:t>
            </w:r>
            <w:r w:rsidRPr="007E3BEE">
              <w:rPr>
                <w:rStyle w:val="FootnoteReference"/>
                <w:rFonts w:cs="Arial"/>
                <w:sz w:val="20"/>
                <w:szCs w:val="20"/>
              </w:rPr>
              <w:footnoteReference w:id="1"/>
            </w:r>
            <w:r w:rsidRPr="007E3BEE">
              <w:rPr>
                <w:rFonts w:cs="Arial"/>
                <w:sz w:val="20"/>
                <w:szCs w:val="20"/>
              </w:rPr>
              <w:t xml:space="preserve"> by</w:t>
            </w:r>
            <w:r w:rsidRPr="00E72003">
              <w:rPr>
                <w:rFonts w:cs="Arial"/>
                <w:sz w:val="20"/>
                <w:szCs w:val="20"/>
              </w:rPr>
              <w:t xml:space="preserve"> the procurement activity. </w:t>
            </w:r>
            <w:proofErr w:type="gramStart"/>
            <w:r w:rsidRPr="00E72003">
              <w:rPr>
                <w:rFonts w:cs="Arial"/>
                <w:sz w:val="20"/>
                <w:szCs w:val="20"/>
              </w:rPr>
              <w:t>Taking into account</w:t>
            </w:r>
            <w:proofErr w:type="gramEnd"/>
            <w:r w:rsidRPr="00E72003">
              <w:rPr>
                <w:rFonts w:cs="Arial"/>
                <w:sz w:val="20"/>
                <w:szCs w:val="20"/>
              </w:rPr>
              <w:t xml:space="preserve">: </w:t>
            </w:r>
          </w:p>
          <w:p w14:paraId="22DFF632" w14:textId="77777777" w:rsidR="00EF7E7D" w:rsidRPr="00E72003" w:rsidRDefault="00EF7E7D" w:rsidP="00EF7E7D">
            <w:pPr>
              <w:pStyle w:val="ListBullet"/>
              <w:numPr>
                <w:ilvl w:val="0"/>
                <w:numId w:val="61"/>
              </w:numPr>
              <w:spacing w:beforeLines="60" w:before="144" w:afterLines="60" w:after="144" w:line="240" w:lineRule="auto"/>
              <w:contextualSpacing/>
              <w:rPr>
                <w:rFonts w:cs="Arial"/>
                <w:sz w:val="20"/>
                <w:szCs w:val="20"/>
              </w:rPr>
            </w:pPr>
            <w:r w:rsidRPr="00E72003">
              <w:rPr>
                <w:rFonts w:cs="Arial"/>
                <w:sz w:val="20"/>
                <w:szCs w:val="20"/>
              </w:rPr>
              <w:t>where people live and work</w:t>
            </w:r>
            <w:bookmarkEnd w:id="43"/>
          </w:p>
          <w:p w14:paraId="04F4B209" w14:textId="77777777" w:rsidR="00EF7E7D" w:rsidRPr="00E72003" w:rsidRDefault="00EF7E7D" w:rsidP="00EF7E7D">
            <w:pPr>
              <w:pStyle w:val="ListBullet"/>
              <w:numPr>
                <w:ilvl w:val="0"/>
                <w:numId w:val="60"/>
              </w:numPr>
              <w:spacing w:beforeLines="60" w:before="144" w:afterLines="60" w:after="144" w:line="240" w:lineRule="auto"/>
              <w:contextualSpacing/>
              <w:rPr>
                <w:rFonts w:cs="Arial"/>
                <w:sz w:val="20"/>
                <w:szCs w:val="20"/>
              </w:rPr>
            </w:pPr>
            <w:r w:rsidRPr="00E72003">
              <w:rPr>
                <w:rFonts w:cs="Arial"/>
                <w:sz w:val="20"/>
                <w:szCs w:val="20"/>
              </w:rPr>
              <w:t>permanency of employment</w:t>
            </w:r>
          </w:p>
          <w:p w14:paraId="3A5EBCE4" w14:textId="77777777" w:rsidR="00EF7E7D" w:rsidRPr="00E72003" w:rsidRDefault="00EF7E7D" w:rsidP="00EF7E7D">
            <w:pPr>
              <w:pStyle w:val="ListBullet"/>
              <w:numPr>
                <w:ilvl w:val="0"/>
                <w:numId w:val="60"/>
              </w:numPr>
              <w:spacing w:beforeLines="60" w:before="144" w:afterLines="60" w:after="144" w:line="240" w:lineRule="auto"/>
              <w:contextualSpacing/>
              <w:rPr>
                <w:rFonts w:cs="Arial"/>
                <w:sz w:val="20"/>
                <w:szCs w:val="20"/>
              </w:rPr>
            </w:pPr>
            <w:r w:rsidRPr="00E72003">
              <w:rPr>
                <w:rFonts w:cs="Arial"/>
                <w:sz w:val="20"/>
                <w:szCs w:val="20"/>
              </w:rPr>
              <w:t>certainty of hours</w:t>
            </w:r>
          </w:p>
          <w:p w14:paraId="5F814474" w14:textId="77777777" w:rsidR="00EF7E7D" w:rsidRPr="00E72003" w:rsidRDefault="00EF7E7D" w:rsidP="00EF7E7D">
            <w:pPr>
              <w:pStyle w:val="ListBullet"/>
              <w:numPr>
                <w:ilvl w:val="0"/>
                <w:numId w:val="60"/>
              </w:numPr>
              <w:spacing w:beforeLines="60" w:before="144" w:afterLines="60" w:after="144" w:line="240" w:lineRule="auto"/>
              <w:contextualSpacing/>
              <w:rPr>
                <w:rFonts w:cs="Arial"/>
                <w:sz w:val="20"/>
                <w:szCs w:val="20"/>
              </w:rPr>
            </w:pPr>
            <w:r w:rsidRPr="00E72003">
              <w:rPr>
                <w:rFonts w:cs="Arial"/>
                <w:sz w:val="20"/>
                <w:szCs w:val="20"/>
              </w:rPr>
              <w:t>fair wages and conditions</w:t>
            </w:r>
          </w:p>
          <w:p w14:paraId="7D2BF6DF" w14:textId="77777777" w:rsidR="00EF7E7D" w:rsidRPr="00E72003" w:rsidRDefault="00EF7E7D" w:rsidP="00EF7E7D">
            <w:pPr>
              <w:pStyle w:val="ListBullet"/>
              <w:numPr>
                <w:ilvl w:val="0"/>
                <w:numId w:val="60"/>
              </w:numPr>
              <w:spacing w:beforeLines="60" w:before="144" w:afterLines="60" w:after="144" w:line="240" w:lineRule="auto"/>
              <w:contextualSpacing/>
              <w:rPr>
                <w:rFonts w:cs="Arial"/>
                <w:sz w:val="20"/>
                <w:szCs w:val="20"/>
              </w:rPr>
            </w:pPr>
            <w:r w:rsidRPr="00E72003">
              <w:rPr>
                <w:rFonts w:cs="Arial"/>
                <w:sz w:val="20"/>
                <w:szCs w:val="20"/>
              </w:rPr>
              <w:t>superannuation and workers compensation</w:t>
            </w:r>
          </w:p>
          <w:p w14:paraId="1AAAB5F6" w14:textId="77777777" w:rsidR="00EF7E7D" w:rsidRPr="0094441D" w:rsidRDefault="00EF7E7D" w:rsidP="00EF7E7D">
            <w:pPr>
              <w:pStyle w:val="ListBullet"/>
              <w:numPr>
                <w:ilvl w:val="0"/>
                <w:numId w:val="60"/>
              </w:numPr>
              <w:spacing w:beforeLines="60" w:before="144" w:afterLines="60" w:after="144" w:line="240" w:lineRule="auto"/>
              <w:contextualSpacing/>
              <w:rPr>
                <w:rFonts w:cs="Arial"/>
                <w:sz w:val="20"/>
                <w:szCs w:val="20"/>
              </w:rPr>
            </w:pPr>
            <w:r w:rsidRPr="00E72003">
              <w:rPr>
                <w:rFonts w:cs="Arial"/>
                <w:sz w:val="20"/>
                <w:szCs w:val="20"/>
              </w:rPr>
              <w:t xml:space="preserve">genuine respect for the right of works to collectively bargain. </w:t>
            </w:r>
          </w:p>
        </w:tc>
      </w:tr>
      <w:bookmarkEnd w:id="42"/>
      <w:tr w:rsidR="00EF7E7D" w:rsidRPr="00E72003" w14:paraId="6638202C" w14:textId="77777777" w:rsidTr="00EF7E7D">
        <w:trPr>
          <w:trHeight w:val="625"/>
          <w:jc w:val="center"/>
        </w:trPr>
        <w:tc>
          <w:tcPr>
            <w:tcW w:w="2547" w:type="dxa"/>
          </w:tcPr>
          <w:p w14:paraId="5AD895E6" w14:textId="77777777" w:rsidR="00EF7E7D" w:rsidRPr="00E72003" w:rsidRDefault="00EF7E7D" w:rsidP="00EF7E7D">
            <w:pPr>
              <w:spacing w:line="240" w:lineRule="auto"/>
              <w:rPr>
                <w:rFonts w:cs="Arial"/>
                <w:sz w:val="20"/>
                <w:szCs w:val="20"/>
              </w:rPr>
            </w:pPr>
            <w:r w:rsidRPr="00E72003">
              <w:rPr>
                <w:rFonts w:cs="Arial"/>
                <w:sz w:val="20"/>
                <w:szCs w:val="20"/>
              </w:rPr>
              <w:t>Opportunities for local supply chain</w:t>
            </w:r>
            <w:r>
              <w:rPr>
                <w:rFonts w:cs="Arial"/>
                <w:sz w:val="20"/>
                <w:szCs w:val="20"/>
              </w:rPr>
              <w:t>s</w:t>
            </w:r>
          </w:p>
        </w:tc>
        <w:tc>
          <w:tcPr>
            <w:tcW w:w="6520" w:type="dxa"/>
          </w:tcPr>
          <w:p w14:paraId="41FB7158" w14:textId="77777777" w:rsidR="00EF7E7D" w:rsidRPr="00E72003" w:rsidRDefault="00EF7E7D" w:rsidP="00EF7E7D">
            <w:pPr>
              <w:spacing w:beforeLines="60" w:before="144" w:afterLines="60" w:after="144" w:line="240" w:lineRule="auto"/>
              <w:rPr>
                <w:rFonts w:cs="Arial"/>
                <w:sz w:val="20"/>
                <w:szCs w:val="20"/>
              </w:rPr>
            </w:pPr>
            <w:bookmarkStart w:id="44" w:name="_Hlk515285698"/>
            <w:r w:rsidRPr="00E72003">
              <w:rPr>
                <w:rFonts w:cs="Arial"/>
                <w:sz w:val="20"/>
                <w:szCs w:val="20"/>
              </w:rPr>
              <w:t xml:space="preserve">Use of local businesses, contractors, manufacturers and supply chain for the supply </w:t>
            </w:r>
            <w:r>
              <w:rPr>
                <w:rFonts w:cs="Arial"/>
                <w:sz w:val="20"/>
                <w:szCs w:val="20"/>
              </w:rPr>
              <w:t xml:space="preserve">or manufacture </w:t>
            </w:r>
            <w:r w:rsidRPr="00E72003">
              <w:rPr>
                <w:rFonts w:cs="Arial"/>
                <w:sz w:val="20"/>
                <w:szCs w:val="20"/>
              </w:rPr>
              <w:t>of goods and/or services.</w:t>
            </w:r>
            <w:bookmarkEnd w:id="44"/>
          </w:p>
        </w:tc>
      </w:tr>
      <w:tr w:rsidR="00EF7E7D" w:rsidRPr="00E72003" w14:paraId="43F78EFD" w14:textId="77777777" w:rsidTr="00EF7E7D">
        <w:trPr>
          <w:jc w:val="center"/>
        </w:trPr>
        <w:tc>
          <w:tcPr>
            <w:tcW w:w="2547" w:type="dxa"/>
          </w:tcPr>
          <w:p w14:paraId="123724B5" w14:textId="77777777" w:rsidR="00EF7E7D" w:rsidRPr="00E72003" w:rsidRDefault="00EF7E7D" w:rsidP="00EF7E7D">
            <w:pPr>
              <w:rPr>
                <w:rFonts w:cs="Arial"/>
                <w:sz w:val="20"/>
                <w:szCs w:val="20"/>
              </w:rPr>
            </w:pPr>
            <w:r w:rsidRPr="00E72003">
              <w:rPr>
                <w:rFonts w:cs="Arial"/>
                <w:sz w:val="20"/>
                <w:szCs w:val="20"/>
              </w:rPr>
              <w:t>Opportunities for apprentices and trainees</w:t>
            </w:r>
          </w:p>
        </w:tc>
        <w:tc>
          <w:tcPr>
            <w:tcW w:w="6520" w:type="dxa"/>
          </w:tcPr>
          <w:p w14:paraId="6887FCBB" w14:textId="77777777" w:rsidR="00EF7E7D" w:rsidRPr="00E72003" w:rsidRDefault="00EF7E7D" w:rsidP="00EF7E7D">
            <w:pPr>
              <w:pStyle w:val="ListBullet"/>
              <w:numPr>
                <w:ilvl w:val="0"/>
                <w:numId w:val="0"/>
              </w:numPr>
              <w:spacing w:beforeLines="60" w:before="144" w:afterLines="60" w:after="144" w:line="240" w:lineRule="auto"/>
              <w:contextualSpacing/>
              <w:rPr>
                <w:rFonts w:cs="Arial"/>
                <w:sz w:val="20"/>
                <w:szCs w:val="20"/>
              </w:rPr>
            </w:pPr>
            <w:bookmarkStart w:id="45" w:name="_Hlk515285704"/>
            <w:r w:rsidRPr="00E72003">
              <w:rPr>
                <w:rFonts w:cs="Arial"/>
                <w:sz w:val="20"/>
                <w:szCs w:val="20"/>
              </w:rPr>
              <w:t>Number of local apprenticeships</w:t>
            </w:r>
            <w:r>
              <w:rPr>
                <w:rStyle w:val="FootnoteReference"/>
                <w:rFonts w:cs="Arial"/>
                <w:sz w:val="20"/>
                <w:szCs w:val="20"/>
              </w:rPr>
              <w:footnoteReference w:id="2"/>
            </w:r>
            <w:r w:rsidRPr="00E72003">
              <w:rPr>
                <w:rFonts w:cs="Arial"/>
                <w:sz w:val="20"/>
                <w:szCs w:val="20"/>
              </w:rPr>
              <w:t xml:space="preserve"> and traineeships supported by the procurement activity. </w:t>
            </w:r>
            <w:bookmarkEnd w:id="45"/>
          </w:p>
        </w:tc>
      </w:tr>
      <w:tr w:rsidR="00EF7E7D" w:rsidRPr="00E72003" w14:paraId="6EE2F955" w14:textId="77777777" w:rsidTr="00EF7E7D">
        <w:trPr>
          <w:trHeight w:val="1394"/>
          <w:jc w:val="center"/>
        </w:trPr>
        <w:tc>
          <w:tcPr>
            <w:tcW w:w="2547" w:type="dxa"/>
          </w:tcPr>
          <w:p w14:paraId="0B355FD2" w14:textId="77777777" w:rsidR="00EF7E7D" w:rsidRPr="00E72003" w:rsidRDefault="00EF7E7D" w:rsidP="00EF7E7D">
            <w:pPr>
              <w:spacing w:beforeLines="60" w:before="144" w:afterLines="60" w:after="144"/>
              <w:rPr>
                <w:rFonts w:cs="Arial"/>
                <w:sz w:val="20"/>
                <w:szCs w:val="20"/>
              </w:rPr>
            </w:pPr>
            <w:r w:rsidRPr="00E72003">
              <w:rPr>
                <w:rFonts w:cs="Arial"/>
                <w:sz w:val="20"/>
                <w:szCs w:val="20"/>
              </w:rPr>
              <w:t>Case-by-case benefits</w:t>
            </w:r>
          </w:p>
        </w:tc>
        <w:tc>
          <w:tcPr>
            <w:tcW w:w="6520" w:type="dxa"/>
          </w:tcPr>
          <w:p w14:paraId="19A9C1F3" w14:textId="77777777" w:rsidR="00EF7E7D" w:rsidRPr="00E72003" w:rsidRDefault="00EF7E7D" w:rsidP="00EF7E7D">
            <w:pPr>
              <w:spacing w:beforeLines="60" w:before="144" w:afterLines="60" w:after="144" w:line="240" w:lineRule="auto"/>
              <w:rPr>
                <w:rFonts w:cs="Arial"/>
                <w:sz w:val="20"/>
                <w:szCs w:val="20"/>
              </w:rPr>
            </w:pPr>
            <w:bookmarkStart w:id="46" w:name="_Hlk515285708"/>
            <w:r w:rsidRPr="00E72003">
              <w:rPr>
                <w:rFonts w:cs="Arial"/>
                <w:sz w:val="20"/>
                <w:szCs w:val="20"/>
              </w:rPr>
              <w:t>Other benefits identified by an agency. Examples include:</w:t>
            </w:r>
          </w:p>
          <w:p w14:paraId="208245C5" w14:textId="77777777" w:rsidR="00EF7E7D" w:rsidRPr="00E72003" w:rsidRDefault="00EF7E7D" w:rsidP="00EF7E7D">
            <w:pPr>
              <w:pStyle w:val="ListParagraph"/>
              <w:numPr>
                <w:ilvl w:val="0"/>
                <w:numId w:val="58"/>
              </w:numPr>
              <w:spacing w:beforeLines="60" w:before="144" w:afterLines="60" w:after="144" w:line="240" w:lineRule="auto"/>
              <w:rPr>
                <w:rFonts w:ascii="Arial" w:hAnsi="Arial" w:cs="Arial"/>
                <w:sz w:val="20"/>
                <w:szCs w:val="20"/>
              </w:rPr>
            </w:pPr>
            <w:r w:rsidRPr="00E72003">
              <w:rPr>
                <w:rFonts w:ascii="Arial" w:hAnsi="Arial" w:cs="Arial"/>
                <w:sz w:val="20"/>
                <w:szCs w:val="20"/>
              </w:rPr>
              <w:t xml:space="preserve">the number of </w:t>
            </w:r>
            <w:r>
              <w:rPr>
                <w:rFonts w:ascii="Arial" w:hAnsi="Arial" w:cs="Arial"/>
                <w:sz w:val="20"/>
                <w:szCs w:val="20"/>
              </w:rPr>
              <w:t xml:space="preserve">local </w:t>
            </w:r>
            <w:r w:rsidRPr="00E72003">
              <w:rPr>
                <w:rFonts w:ascii="Arial" w:hAnsi="Arial" w:cs="Arial"/>
                <w:sz w:val="20"/>
                <w:szCs w:val="20"/>
              </w:rPr>
              <w:t xml:space="preserve">Aboriginal </w:t>
            </w:r>
            <w:r>
              <w:rPr>
                <w:rFonts w:ascii="Arial" w:hAnsi="Arial" w:cs="Arial"/>
                <w:sz w:val="20"/>
                <w:szCs w:val="20"/>
              </w:rPr>
              <w:t xml:space="preserve">jobs </w:t>
            </w:r>
            <w:r w:rsidRPr="00E72003">
              <w:rPr>
                <w:rFonts w:ascii="Arial" w:hAnsi="Arial" w:cs="Arial"/>
                <w:sz w:val="20"/>
                <w:szCs w:val="20"/>
              </w:rPr>
              <w:t>and Torres Strait Islander</w:t>
            </w:r>
            <w:r>
              <w:rPr>
                <w:rFonts w:ascii="Arial" w:hAnsi="Arial" w:cs="Arial"/>
                <w:sz w:val="20"/>
                <w:szCs w:val="20"/>
              </w:rPr>
              <w:t xml:space="preserve"> jobs</w:t>
            </w:r>
            <w:r w:rsidRPr="00E72003">
              <w:rPr>
                <w:rFonts w:ascii="Arial" w:hAnsi="Arial" w:cs="Arial"/>
                <w:sz w:val="20"/>
                <w:szCs w:val="20"/>
              </w:rPr>
              <w:t xml:space="preserve"> supported by the procurement activity</w:t>
            </w:r>
            <w:bookmarkEnd w:id="46"/>
          </w:p>
          <w:p w14:paraId="40BB5CC6" w14:textId="77777777" w:rsidR="00EF7E7D" w:rsidRPr="00E72003" w:rsidRDefault="00EF7E7D" w:rsidP="00EF7E7D">
            <w:pPr>
              <w:pStyle w:val="ListParagraph"/>
              <w:numPr>
                <w:ilvl w:val="0"/>
                <w:numId w:val="58"/>
              </w:numPr>
              <w:spacing w:beforeLines="60" w:before="144" w:afterLines="60" w:after="144" w:line="240" w:lineRule="auto"/>
              <w:rPr>
                <w:rFonts w:ascii="Arial" w:hAnsi="Arial" w:cs="Arial"/>
                <w:sz w:val="20"/>
                <w:szCs w:val="20"/>
              </w:rPr>
            </w:pPr>
            <w:r w:rsidRPr="00E72003">
              <w:rPr>
                <w:rFonts w:ascii="Arial" w:hAnsi="Arial" w:cs="Arial"/>
                <w:sz w:val="20"/>
                <w:szCs w:val="20"/>
              </w:rPr>
              <w:t>use of local Aboriginal businesses and Torres Strait Islander businesses</w:t>
            </w:r>
            <w:r w:rsidRPr="00E72003">
              <w:rPr>
                <w:rStyle w:val="FootnoteReference"/>
                <w:rFonts w:ascii="Arial" w:hAnsi="Arial" w:cs="Arial"/>
                <w:sz w:val="20"/>
                <w:szCs w:val="20"/>
              </w:rPr>
              <w:footnoteReference w:id="3"/>
            </w:r>
            <w:r w:rsidRPr="00E72003">
              <w:rPr>
                <w:rFonts w:ascii="Arial" w:hAnsi="Arial" w:cs="Arial"/>
                <w:sz w:val="20"/>
                <w:szCs w:val="20"/>
              </w:rPr>
              <w:t xml:space="preserve">. </w:t>
            </w:r>
          </w:p>
        </w:tc>
      </w:tr>
    </w:tbl>
    <w:p w14:paraId="1484372E" w14:textId="77777777" w:rsidR="00EF7E7D" w:rsidRPr="00E72003" w:rsidRDefault="00EF7E7D" w:rsidP="00EF7E7D">
      <w:pPr>
        <w:rPr>
          <w:rFonts w:cs="Arial"/>
        </w:rPr>
      </w:pPr>
      <w:bookmarkStart w:id="47" w:name="_Toc501440847"/>
      <w:r w:rsidRPr="00E72003">
        <w:rPr>
          <w:rFonts w:cs="Arial"/>
        </w:rPr>
        <w:t xml:space="preserve">In selecting the type of benefits to be pursued, agencies should be mindful that the information requested from suppliers is not unduly onerous and is proportionate to the scale of the procurement being undertaken.  </w:t>
      </w:r>
    </w:p>
    <w:p w14:paraId="2F459895" w14:textId="77777777" w:rsidR="00EF7E7D" w:rsidRPr="00022D99" w:rsidRDefault="00EF7E7D" w:rsidP="00EF7E7D">
      <w:pPr>
        <w:rPr>
          <w:rFonts w:cs="Arial"/>
          <w:highlight w:val="yellow"/>
        </w:rPr>
      </w:pPr>
      <w:r w:rsidRPr="00E72003">
        <w:rPr>
          <w:rFonts w:cs="Arial"/>
        </w:rPr>
        <w:t>A local benefit should also be one that can be readily identified, evaluated, measured and reported on by the supplier.</w:t>
      </w:r>
    </w:p>
    <w:p w14:paraId="1BFB60CD" w14:textId="77777777" w:rsidR="00EF7E7D" w:rsidRPr="00E72003" w:rsidRDefault="00EF7E7D" w:rsidP="00EF7E7D">
      <w:pPr>
        <w:rPr>
          <w:rFonts w:cs="Arial"/>
          <w:highlight w:val="yellow"/>
        </w:rPr>
      </w:pPr>
      <w:r>
        <w:rPr>
          <w:rFonts w:cs="Arial"/>
          <w:noProof/>
        </w:rPr>
        <mc:AlternateContent>
          <mc:Choice Requires="wps">
            <w:drawing>
              <wp:anchor distT="0" distB="0" distL="114300" distR="114300" simplePos="0" relativeHeight="251665408" behindDoc="0" locked="0" layoutInCell="1" allowOverlap="1" wp14:anchorId="7F5C89A1" wp14:editId="1C18E34C">
                <wp:simplePos x="0" y="0"/>
                <wp:positionH relativeFrom="column">
                  <wp:posOffset>-9525</wp:posOffset>
                </wp:positionH>
                <wp:positionV relativeFrom="paragraph">
                  <wp:posOffset>92710</wp:posOffset>
                </wp:positionV>
                <wp:extent cx="6619875" cy="3429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6619875" cy="342900"/>
                        </a:xfrm>
                        <a:prstGeom prst="rect">
                          <a:avLst/>
                        </a:prstGeom>
                        <a:solidFill>
                          <a:srgbClr val="708090"/>
                        </a:solidFill>
                        <a:ln w="6350">
                          <a:noFill/>
                        </a:ln>
                      </wps:spPr>
                      <wps:txbx>
                        <w:txbxContent>
                          <w:p w14:paraId="47F2B993" w14:textId="77777777" w:rsidR="00EF7E7D" w:rsidRPr="00406E83" w:rsidRDefault="00EF7E7D" w:rsidP="00EF7E7D">
                            <w:pPr>
                              <w:spacing w:before="60"/>
                              <w:rPr>
                                <w:b/>
                                <w:sz w:val="21"/>
                                <w:szCs w:val="21"/>
                              </w:rPr>
                            </w:pPr>
                            <w:r w:rsidRPr="00406E83">
                              <w:rPr>
                                <w:b/>
                                <w:color w:val="FFFFFF" w:themeColor="background1"/>
                                <w:sz w:val="21"/>
                                <w:szCs w:val="21"/>
                              </w:rPr>
                              <w:t>Selecting local benefits will be highly dependent on the type of goods or services being procured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5C89A1" id="Text Box 10" o:spid="_x0000_s1028" type="#_x0000_t202" style="position:absolute;margin-left:-.75pt;margin-top:7.3pt;width:521.25pt;height: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" fillcolor="#708090" stroked="f" strokeweight=".5pt">
                <v:textbox>
                  <w:txbxContent>
                    <w:p w14:paraId="47F2B993" w14:textId="77777777" w:rsidR="00EF7E7D" w:rsidRPr="00406E83" w:rsidRDefault="00EF7E7D" w:rsidP="00EF7E7D">
                      <w:pPr>
                        <w:spacing w:before="60"/>
                        <w:rPr>
                          <w:b/>
                          <w:sz w:val="21"/>
                          <w:szCs w:val="21"/>
                        </w:rPr>
                      </w:pPr>
                      <w:r w:rsidRPr="00406E83">
                        <w:rPr>
                          <w:b/>
                          <w:color w:val="FFFFFF" w:themeColor="background1"/>
                          <w:sz w:val="21"/>
                          <w:szCs w:val="21"/>
                        </w:rPr>
                        <w:t>Selecting local benefits will be highly dependent on the type of goods or services being procured</w:t>
                      </w:r>
                    </w:p>
                  </w:txbxContent>
                </v:textbox>
              </v:shape>
            </w:pict>
          </mc:Fallback>
        </mc:AlternateContent>
      </w:r>
    </w:p>
    <w:p w14:paraId="15BD55B1" w14:textId="77777777" w:rsidR="00EF7E7D" w:rsidRPr="00E72003" w:rsidRDefault="00EF7E7D" w:rsidP="00EF7E7D">
      <w:pPr>
        <w:rPr>
          <w:rFonts w:cs="Arial"/>
          <w:highlight w:val="yellow"/>
        </w:rPr>
      </w:pPr>
      <w:r w:rsidRPr="00E72003">
        <w:rPr>
          <w:rFonts w:cs="Arial"/>
          <w:noProof/>
          <w:lang w:val="en-GB" w:eastAsia="en-GB"/>
        </w:rPr>
        <mc:AlternateContent>
          <mc:Choice Requires="wps">
            <w:drawing>
              <wp:anchor distT="0" distB="0" distL="114300" distR="114300" simplePos="0" relativeHeight="251664384" behindDoc="0" locked="0" layoutInCell="1" allowOverlap="1" wp14:anchorId="01D48D31" wp14:editId="52393537">
                <wp:simplePos x="0" y="0"/>
                <wp:positionH relativeFrom="margin">
                  <wp:posOffset>-9525</wp:posOffset>
                </wp:positionH>
                <wp:positionV relativeFrom="paragraph">
                  <wp:posOffset>139700</wp:posOffset>
                </wp:positionV>
                <wp:extent cx="6619875" cy="781050"/>
                <wp:effectExtent l="0" t="0" r="9525" b="0"/>
                <wp:wrapNone/>
                <wp:docPr id="21" name="Text Box 21"/>
                <wp:cNvGraphicFramePr/>
                <a:graphic xmlns:a="http://schemas.openxmlformats.org/drawingml/2006/main">
                  <a:graphicData uri="http://schemas.microsoft.com/office/word/2010/wordprocessingShape">
                    <wps:wsp>
                      <wps:cNvSpPr txBox="1"/>
                      <wps:spPr>
                        <a:xfrm>
                          <a:off x="0" y="0"/>
                          <a:ext cx="6619875" cy="781050"/>
                        </a:xfrm>
                        <a:prstGeom prst="rect">
                          <a:avLst/>
                        </a:prstGeom>
                        <a:solidFill>
                          <a:schemeClr val="bg1">
                            <a:lumMod val="75000"/>
                          </a:schemeClr>
                        </a:solidFill>
                        <a:ln w="6350">
                          <a:noFill/>
                        </a:ln>
                      </wps:spPr>
                      <wps:txbx>
                        <w:txbxContent>
                          <w:p w14:paraId="5DB17EC7" w14:textId="77777777" w:rsidR="00EF7E7D" w:rsidRPr="008825E6" w:rsidRDefault="00EF7E7D" w:rsidP="00EF7E7D">
                            <w:pPr>
                              <w:pStyle w:val="ListNumber"/>
                              <w:numPr>
                                <w:ilvl w:val="0"/>
                                <w:numId w:val="0"/>
                              </w:numPr>
                              <w:spacing w:before="120"/>
                            </w:pPr>
                            <w:r w:rsidRPr="008825E6">
                              <w:t xml:space="preserve">Agencies are not required to select all the local benefits in </w:t>
                            </w:r>
                            <w:r w:rsidRPr="008825E6">
                              <w:rPr>
                                <w:b/>
                              </w:rPr>
                              <w:t xml:space="preserve">Table 1 </w:t>
                            </w:r>
                            <w:r w:rsidRPr="008825E6">
                              <w:t xml:space="preserve">for every procurement activity. </w:t>
                            </w:r>
                          </w:p>
                          <w:p w14:paraId="7D597A5F" w14:textId="77777777" w:rsidR="00EF7E7D" w:rsidRPr="008825E6" w:rsidRDefault="00EF7E7D" w:rsidP="00EF7E7D">
                            <w:pPr>
                              <w:pStyle w:val="ListNumber"/>
                              <w:numPr>
                                <w:ilvl w:val="0"/>
                                <w:numId w:val="0"/>
                              </w:numPr>
                            </w:pPr>
                            <w:r w:rsidRPr="008825E6">
                              <w:t>Rather the selection of benefits should be on a case-by-case basis. Agencies should also consider the selection of local benefits that are aligned to agency initiatives.</w:t>
                            </w:r>
                          </w:p>
                          <w:p w14:paraId="6CB885CC" w14:textId="77777777" w:rsidR="00EF7E7D" w:rsidRPr="002D36BA" w:rsidRDefault="00EF7E7D" w:rsidP="00EF7E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D48D31" id="Text Box 21" o:spid="_x0000_s1029" type="#_x0000_t202" style="position:absolute;margin-left:-.75pt;margin-top:11pt;width:521.25pt;height:61.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" fillcolor="#bfbfbf [2412]" stroked="f" strokeweight=".5pt">
                <v:textbox>
                  <w:txbxContent>
                    <w:p w14:paraId="5DB17EC7" w14:textId="77777777" w:rsidR="00EF7E7D" w:rsidRPr="008825E6" w:rsidRDefault="00EF7E7D" w:rsidP="00EF7E7D">
                      <w:pPr>
                        <w:pStyle w:val="ListNumber"/>
                        <w:numPr>
                          <w:ilvl w:val="0"/>
                          <w:numId w:val="0"/>
                        </w:numPr>
                        <w:spacing w:before="120"/>
                      </w:pPr>
                      <w:r w:rsidRPr="008825E6">
                        <w:t xml:space="preserve">Agencies are not required to select all the local benefits in </w:t>
                      </w:r>
                      <w:r w:rsidRPr="008825E6">
                        <w:rPr>
                          <w:b/>
                        </w:rPr>
                        <w:t xml:space="preserve">Table 1 </w:t>
                      </w:r>
                      <w:r w:rsidRPr="008825E6">
                        <w:t xml:space="preserve">for every procurement activity. </w:t>
                      </w:r>
                    </w:p>
                    <w:p w14:paraId="7D597A5F" w14:textId="77777777" w:rsidR="00EF7E7D" w:rsidRPr="008825E6" w:rsidRDefault="00EF7E7D" w:rsidP="00EF7E7D">
                      <w:pPr>
                        <w:pStyle w:val="ListNumber"/>
                        <w:numPr>
                          <w:ilvl w:val="0"/>
                          <w:numId w:val="0"/>
                        </w:numPr>
                      </w:pPr>
                      <w:r w:rsidRPr="008825E6">
                        <w:t>Rather the selection of benefits should be on a case-by-case basis. Agencies should also consider the selection of local benefits that are aligned to agency initiatives.</w:t>
                      </w:r>
                    </w:p>
                    <w:p w14:paraId="6CB885CC" w14:textId="77777777" w:rsidR="00EF7E7D" w:rsidRPr="002D36BA" w:rsidRDefault="00EF7E7D" w:rsidP="00EF7E7D"/>
                  </w:txbxContent>
                </v:textbox>
                <w10:wrap anchorx="margin"/>
              </v:shape>
            </w:pict>
          </mc:Fallback>
        </mc:AlternateContent>
      </w:r>
    </w:p>
    <w:p w14:paraId="1B8D2A24" w14:textId="77777777" w:rsidR="00EF7E7D" w:rsidRPr="00E72003" w:rsidRDefault="00EF7E7D" w:rsidP="00EF7E7D">
      <w:pPr>
        <w:pStyle w:val="Heading2"/>
        <w:keepNext/>
        <w:keepLines/>
        <w:autoSpaceDE/>
        <w:autoSpaceDN/>
        <w:adjustRightInd/>
        <w:spacing w:line="259" w:lineRule="auto"/>
      </w:pPr>
      <w:bookmarkStart w:id="48" w:name="_Toc4150463"/>
      <w:bookmarkStart w:id="49" w:name="_Toc4154990"/>
      <w:bookmarkStart w:id="50" w:name="_Toc39736513"/>
      <w:r w:rsidRPr="00E72003">
        <w:lastRenderedPageBreak/>
        <w:t>Step 3 – What weighting do local benefits receive in the procurement assessment?</w:t>
      </w:r>
      <w:bookmarkEnd w:id="48"/>
      <w:bookmarkEnd w:id="49"/>
      <w:bookmarkEnd w:id="50"/>
    </w:p>
    <w:bookmarkEnd w:id="47"/>
    <w:p w14:paraId="11965B75" w14:textId="77777777" w:rsidR="00EF7E7D" w:rsidRPr="00E72003" w:rsidRDefault="00EF7E7D" w:rsidP="00EF7E7D">
      <w:pPr>
        <w:rPr>
          <w:rFonts w:cs="Arial"/>
        </w:rPr>
      </w:pPr>
      <w:r w:rsidRPr="00E72003">
        <w:rPr>
          <w:rFonts w:cs="Arial"/>
        </w:rPr>
        <w:t xml:space="preserve">The QPP allows a weighting of up to 30 </w:t>
      </w:r>
      <w:r>
        <w:rPr>
          <w:rFonts w:cs="Arial"/>
        </w:rPr>
        <w:t>per cent</w:t>
      </w:r>
      <w:r w:rsidRPr="00E72003">
        <w:rPr>
          <w:rFonts w:cs="Arial"/>
        </w:rPr>
        <w:t xml:space="preserve"> to be applied.</w:t>
      </w:r>
    </w:p>
    <w:p w14:paraId="503F49B5" w14:textId="77777777" w:rsidR="00EF7E7D" w:rsidRDefault="00EF7E7D" w:rsidP="00EF7E7D">
      <w:pPr>
        <w:rPr>
          <w:rFonts w:cs="Arial"/>
        </w:rPr>
      </w:pPr>
      <w:r w:rsidRPr="00E72003">
        <w:rPr>
          <w:rFonts w:cs="Arial"/>
          <w:b/>
        </w:rPr>
        <w:t>It</w:t>
      </w:r>
      <w:r w:rsidRPr="00E72003">
        <w:rPr>
          <w:rFonts w:cs="Arial"/>
        </w:rPr>
        <w:t xml:space="preserve"> </w:t>
      </w:r>
      <w:r w:rsidRPr="00E72003">
        <w:rPr>
          <w:rFonts w:cs="Arial"/>
          <w:b/>
        </w:rPr>
        <w:t xml:space="preserve">is not mandatory to apply a 30 </w:t>
      </w:r>
      <w:r>
        <w:rPr>
          <w:rFonts w:cs="Arial"/>
          <w:b/>
        </w:rPr>
        <w:t>per cent</w:t>
      </w:r>
      <w:r w:rsidRPr="00E72003">
        <w:rPr>
          <w:rFonts w:cs="Arial"/>
          <w:b/>
        </w:rPr>
        <w:t xml:space="preserve"> weighting</w:t>
      </w:r>
      <w:r w:rsidRPr="00E72003">
        <w:rPr>
          <w:rFonts w:cs="Arial"/>
        </w:rPr>
        <w:t xml:space="preserve">, nor is there any minimum mandatory weighting. Rather, agencies have the flexibility to apply a weighting as appropriate to the procurement at hand. </w:t>
      </w:r>
    </w:p>
    <w:p w14:paraId="26FB730E" w14:textId="77777777" w:rsidR="00EF7E7D" w:rsidRPr="00E72003" w:rsidRDefault="00EF7E7D" w:rsidP="00EF7E7D">
      <w:pPr>
        <w:rPr>
          <w:rFonts w:cs="Arial"/>
        </w:rPr>
      </w:pPr>
      <w:r w:rsidRPr="00E72003">
        <w:rPr>
          <w:rFonts w:cs="Arial"/>
        </w:rPr>
        <w:t xml:space="preserve">Agencies will need to determine, as part of the planning process, what weighting is appropriate relative to the other criteria and what will help to ensure a value for money outcome. In determining what weighting applies, an agency should consider (but is not limited to): </w:t>
      </w:r>
    </w:p>
    <w:p w14:paraId="1779B2CF" w14:textId="77777777" w:rsidR="00EF7E7D" w:rsidRPr="00E72003" w:rsidRDefault="00EF7E7D" w:rsidP="00EF7E7D">
      <w:pPr>
        <w:pStyle w:val="ListBullet"/>
        <w:tabs>
          <w:tab w:val="clear" w:pos="340"/>
        </w:tabs>
        <w:spacing w:line="240" w:lineRule="auto"/>
        <w:rPr>
          <w:rFonts w:cs="Arial"/>
        </w:rPr>
      </w:pPr>
      <w:r w:rsidRPr="00E72003">
        <w:rPr>
          <w:rFonts w:cs="Arial"/>
        </w:rPr>
        <w:t xml:space="preserve">how do the local benefits </w:t>
      </w:r>
      <w:r>
        <w:rPr>
          <w:rFonts w:cs="Arial"/>
        </w:rPr>
        <w:t xml:space="preserve">criteria </w:t>
      </w:r>
      <w:r w:rsidRPr="00E72003">
        <w:rPr>
          <w:rFonts w:cs="Arial"/>
        </w:rPr>
        <w:t xml:space="preserve">compare to other key criteria in the tender evaluation (e.g. supplier experience and capability)? </w:t>
      </w:r>
    </w:p>
    <w:p w14:paraId="32CD770E" w14:textId="77777777" w:rsidR="00EF7E7D" w:rsidRPr="00E72003" w:rsidRDefault="00EF7E7D" w:rsidP="00EF7E7D">
      <w:pPr>
        <w:pStyle w:val="ListBullet"/>
        <w:tabs>
          <w:tab w:val="clear" w:pos="340"/>
        </w:tabs>
        <w:spacing w:line="240" w:lineRule="auto"/>
        <w:rPr>
          <w:rFonts w:cs="Arial"/>
        </w:rPr>
      </w:pPr>
      <w:r w:rsidRPr="00E72003">
        <w:rPr>
          <w:rFonts w:cs="Arial"/>
        </w:rPr>
        <w:t xml:space="preserve">how significant are the local benefits to the outcome of the procurement activity and local </w:t>
      </w:r>
      <w:r>
        <w:rPr>
          <w:rFonts w:cs="Arial"/>
        </w:rPr>
        <w:t>area</w:t>
      </w:r>
      <w:r w:rsidRPr="00E72003">
        <w:rPr>
          <w:rFonts w:cs="Arial"/>
        </w:rPr>
        <w:t xml:space="preserve">? </w:t>
      </w:r>
    </w:p>
    <w:p w14:paraId="0F5D3559" w14:textId="77777777" w:rsidR="00EF7E7D" w:rsidRPr="00E72003" w:rsidRDefault="00EF7E7D" w:rsidP="00EF7E7D">
      <w:pPr>
        <w:pStyle w:val="ListBullet"/>
        <w:tabs>
          <w:tab w:val="clear" w:pos="340"/>
        </w:tabs>
        <w:spacing w:line="240" w:lineRule="auto"/>
        <w:rPr>
          <w:rFonts w:cs="Arial"/>
        </w:rPr>
      </w:pPr>
      <w:r w:rsidRPr="00E72003">
        <w:rPr>
          <w:rFonts w:cs="Arial"/>
        </w:rPr>
        <w:t xml:space="preserve">how are others in this procurement category/category councils approaching the weighting (see for instance clauses 2.3 and 2.5 in the QPP)? </w:t>
      </w:r>
    </w:p>
    <w:p w14:paraId="05D441F8" w14:textId="77777777" w:rsidR="00EF7E7D" w:rsidRPr="00E72003" w:rsidRDefault="00EF7E7D" w:rsidP="00EF7E7D">
      <w:pPr>
        <w:pStyle w:val="ListBullet"/>
        <w:numPr>
          <w:ilvl w:val="0"/>
          <w:numId w:val="0"/>
        </w:numPr>
        <w:spacing w:before="0" w:after="170" w:line="240" w:lineRule="atLeast"/>
        <w:ind w:left="340" w:hanging="340"/>
        <w:contextualSpacing/>
        <w:rPr>
          <w:rFonts w:cs="Arial"/>
        </w:rPr>
      </w:pPr>
    </w:p>
    <w:p w14:paraId="3AF38822" w14:textId="77777777" w:rsidR="00EF7E7D" w:rsidRPr="00E72003" w:rsidRDefault="00EF7E7D" w:rsidP="00EF7E7D">
      <w:pPr>
        <w:pStyle w:val="ListBullet"/>
        <w:numPr>
          <w:ilvl w:val="0"/>
          <w:numId w:val="0"/>
        </w:numPr>
        <w:spacing w:before="0" w:after="170" w:line="240" w:lineRule="atLeast"/>
        <w:contextualSpacing/>
        <w:rPr>
          <w:rFonts w:cs="Arial"/>
        </w:rPr>
      </w:pPr>
      <w:r w:rsidRPr="00E72003">
        <w:rPr>
          <w:rFonts w:cs="Arial"/>
        </w:rPr>
        <w:t xml:space="preserve">When considering </w:t>
      </w:r>
      <w:r>
        <w:rPr>
          <w:rFonts w:cs="Arial"/>
        </w:rPr>
        <w:t xml:space="preserve">the </w:t>
      </w:r>
      <w:r w:rsidRPr="00E72003">
        <w:rPr>
          <w:rFonts w:cs="Arial"/>
        </w:rPr>
        <w:t>local benefits and weightings make sure what is being asked of suppliers can be practically evaluated and will not improperly affect the evaluation outcome.</w:t>
      </w:r>
    </w:p>
    <w:p w14:paraId="2BBA4D4E" w14:textId="77777777" w:rsidR="00EF7E7D" w:rsidRPr="007E3BEE" w:rsidRDefault="00EF7E7D" w:rsidP="00EF7E7D">
      <w:pPr>
        <w:pStyle w:val="Heading2"/>
        <w:keepNext/>
        <w:keepLines/>
        <w:autoSpaceDE/>
        <w:autoSpaceDN/>
        <w:adjustRightInd/>
        <w:spacing w:line="259" w:lineRule="auto"/>
      </w:pPr>
      <w:bookmarkStart w:id="51" w:name="_Toc501440848"/>
      <w:bookmarkStart w:id="52" w:name="_Toc4150464"/>
      <w:bookmarkStart w:id="53" w:name="_Toc4154991"/>
      <w:bookmarkStart w:id="54" w:name="_Toc39736514"/>
      <w:r w:rsidRPr="00E72003">
        <w:t>Step 4 – How are local benefits evaluated at the tender stage?</w:t>
      </w:r>
      <w:bookmarkEnd w:id="51"/>
      <w:bookmarkEnd w:id="52"/>
      <w:bookmarkEnd w:id="53"/>
      <w:bookmarkEnd w:id="54"/>
    </w:p>
    <w:p w14:paraId="253471B8" w14:textId="77777777" w:rsidR="00EF7E7D" w:rsidRPr="00E72003" w:rsidRDefault="00EF7E7D" w:rsidP="00EF7E7D">
      <w:pPr>
        <w:rPr>
          <w:rFonts w:cs="Arial"/>
        </w:rPr>
      </w:pPr>
      <w:r w:rsidRPr="007E3BEE">
        <w:rPr>
          <w:rFonts w:cs="Arial"/>
        </w:rPr>
        <w:t xml:space="preserve">As the local benefits criteria forms only part of the overall evaluation process, the purpose of this section is to provide </w:t>
      </w:r>
      <w:r>
        <w:rPr>
          <w:rFonts w:cs="Arial"/>
        </w:rPr>
        <w:t xml:space="preserve">a </w:t>
      </w:r>
      <w:r w:rsidRPr="007E3BEE">
        <w:rPr>
          <w:rFonts w:cs="Arial"/>
          <w:lang w:eastAsia="en-AU"/>
        </w:rPr>
        <w:t>local benefits criteri</w:t>
      </w:r>
      <w:r>
        <w:rPr>
          <w:rFonts w:cs="Arial"/>
          <w:lang w:eastAsia="en-AU"/>
        </w:rPr>
        <w:t>a</w:t>
      </w:r>
      <w:r w:rsidRPr="007E3BEE">
        <w:rPr>
          <w:rFonts w:cs="Arial"/>
          <w:lang w:eastAsia="en-AU"/>
        </w:rPr>
        <w:t xml:space="preserve"> </w:t>
      </w:r>
      <w:r>
        <w:rPr>
          <w:rFonts w:cs="Arial"/>
          <w:lang w:eastAsia="en-AU"/>
        </w:rPr>
        <w:t>overview</w:t>
      </w:r>
      <w:r w:rsidRPr="007E3BEE">
        <w:rPr>
          <w:rFonts w:cs="Arial"/>
          <w:lang w:eastAsia="en-AU"/>
        </w:rPr>
        <w:t xml:space="preserve"> (rather than instruct agencies on how to evaluate).</w:t>
      </w:r>
      <w:bookmarkStart w:id="55" w:name="_Hlk508631038"/>
      <w:r w:rsidRPr="007E3BEE">
        <w:rPr>
          <w:rFonts w:cs="Arial"/>
        </w:rPr>
        <w:t xml:space="preserve"> </w:t>
      </w:r>
      <w:r w:rsidRPr="007E3BEE">
        <w:rPr>
          <w:rFonts w:cs="Arial"/>
          <w:lang w:eastAsia="en-AU"/>
        </w:rPr>
        <w:t xml:space="preserve">For guidance on evaluation please refer to </w:t>
      </w:r>
      <w:r w:rsidRPr="007E3BEE">
        <w:rPr>
          <w:rFonts w:cs="Arial"/>
        </w:rPr>
        <w:t xml:space="preserve">refer to </w:t>
      </w:r>
      <w:hyperlink r:id="rId21" w:history="1">
        <w:r w:rsidRPr="00406E83">
          <w:rPr>
            <w:rStyle w:val="Hyperlink"/>
            <w:rFonts w:cs="Arial"/>
          </w:rPr>
          <w:t>Procurement Guidance: Evaluating offers in purchasing</w:t>
        </w:r>
      </w:hyperlink>
      <w:r w:rsidRPr="007E3BEE">
        <w:rPr>
          <w:rFonts w:cs="Arial"/>
        </w:rPr>
        <w:t>.</w:t>
      </w:r>
      <w:bookmarkEnd w:id="55"/>
    </w:p>
    <w:p w14:paraId="67FB6526" w14:textId="77777777" w:rsidR="00EF7E7D" w:rsidRPr="00E72003" w:rsidRDefault="00EF7E7D" w:rsidP="00EF7E7D">
      <w:pPr>
        <w:rPr>
          <w:rFonts w:cs="Arial"/>
        </w:rPr>
      </w:pPr>
      <w:r w:rsidRPr="00E72003">
        <w:rPr>
          <w:rFonts w:cs="Arial"/>
          <w:b/>
        </w:rPr>
        <w:t>Table 2</w:t>
      </w:r>
      <w:r w:rsidRPr="00E72003">
        <w:rPr>
          <w:rFonts w:cs="Arial"/>
        </w:rPr>
        <w:t xml:space="preserve"> (below) demonstrates how the local benefits can be incorporated with traditional evaluation criteria.</w:t>
      </w:r>
    </w:p>
    <w:p w14:paraId="326463AF" w14:textId="77777777" w:rsidR="00EF7E7D" w:rsidRDefault="00EF7E7D" w:rsidP="00EF7E7D">
      <w:pPr>
        <w:rPr>
          <w:rFonts w:cs="Arial"/>
          <w:b/>
        </w:rPr>
      </w:pPr>
    </w:p>
    <w:p w14:paraId="5050F43C" w14:textId="77777777" w:rsidR="00EF7E7D" w:rsidRPr="00E72003" w:rsidRDefault="00EF7E7D" w:rsidP="00EF7E7D">
      <w:pPr>
        <w:rPr>
          <w:rFonts w:cs="Arial"/>
        </w:rPr>
      </w:pPr>
      <w:r w:rsidRPr="00E72003">
        <w:rPr>
          <w:rFonts w:cs="Arial"/>
          <w:b/>
        </w:rPr>
        <w:t>Table 2:</w:t>
      </w:r>
      <w:r w:rsidRPr="00E72003">
        <w:rPr>
          <w:rFonts w:cs="Arial"/>
        </w:rPr>
        <w:t xml:space="preserve"> Example evaluation criteria </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1402"/>
        <w:gridCol w:w="5607"/>
      </w:tblGrid>
      <w:tr w:rsidR="00EF7E7D" w:rsidRPr="00E72003" w14:paraId="15F57004" w14:textId="77777777" w:rsidTr="00EF7E7D">
        <w:trPr>
          <w:trHeight w:val="425"/>
        </w:trPr>
        <w:tc>
          <w:tcPr>
            <w:tcW w:w="1665" w:type="pct"/>
            <w:shd w:val="clear" w:color="auto" w:fill="A70240"/>
            <w:vAlign w:val="center"/>
          </w:tcPr>
          <w:p w14:paraId="4CB67C76"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Cs w:val="20"/>
              </w:rPr>
            </w:pPr>
            <w:r w:rsidRPr="00E72003">
              <w:rPr>
                <w:rFonts w:cs="Arial"/>
                <w:b/>
                <w:color w:val="FFFFFF" w:themeColor="background1"/>
                <w:szCs w:val="20"/>
              </w:rPr>
              <w:t xml:space="preserve">Evaluation Criteria </w:t>
            </w:r>
          </w:p>
        </w:tc>
        <w:tc>
          <w:tcPr>
            <w:tcW w:w="667" w:type="pct"/>
            <w:shd w:val="clear" w:color="auto" w:fill="A70240"/>
            <w:vAlign w:val="center"/>
          </w:tcPr>
          <w:p w14:paraId="0FD18C78"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20"/>
              </w:rPr>
            </w:pPr>
            <w:r w:rsidRPr="00E72003">
              <w:rPr>
                <w:rFonts w:cs="Arial"/>
                <w:b/>
                <w:color w:val="FFFFFF" w:themeColor="background1"/>
                <w:szCs w:val="20"/>
              </w:rPr>
              <w:t>Weighting</w:t>
            </w:r>
          </w:p>
        </w:tc>
        <w:tc>
          <w:tcPr>
            <w:tcW w:w="2668" w:type="pct"/>
            <w:shd w:val="clear" w:color="auto" w:fill="A70240"/>
            <w:vAlign w:val="center"/>
          </w:tcPr>
          <w:p w14:paraId="750683A6"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Cs w:val="20"/>
              </w:rPr>
            </w:pPr>
            <w:r w:rsidRPr="00E72003">
              <w:rPr>
                <w:rFonts w:cs="Arial"/>
                <w:b/>
                <w:color w:val="FFFFFF" w:themeColor="background1"/>
                <w:szCs w:val="20"/>
              </w:rPr>
              <w:t>Comments</w:t>
            </w:r>
          </w:p>
        </w:tc>
      </w:tr>
      <w:tr w:rsidR="00EF7E7D" w:rsidRPr="00E72003" w14:paraId="1E885D36" w14:textId="77777777" w:rsidTr="00EF7E7D">
        <w:trPr>
          <w:trHeight w:val="853"/>
        </w:trPr>
        <w:tc>
          <w:tcPr>
            <w:tcW w:w="1665" w:type="pct"/>
            <w:shd w:val="clear" w:color="auto" w:fill="auto"/>
            <w:vAlign w:val="center"/>
          </w:tcPr>
          <w:p w14:paraId="03D714E9"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rPr>
            </w:pPr>
            <w:r w:rsidRPr="00E72003">
              <w:rPr>
                <w:rFonts w:cs="Arial"/>
                <w:b/>
                <w:sz w:val="20"/>
                <w:szCs w:val="20"/>
                <w:lang w:eastAsia="en-AU"/>
              </w:rPr>
              <w:t xml:space="preserve">Supplier experience and capability </w:t>
            </w:r>
          </w:p>
        </w:tc>
        <w:tc>
          <w:tcPr>
            <w:tcW w:w="667" w:type="pct"/>
            <w:shd w:val="clear" w:color="auto" w:fill="auto"/>
            <w:vAlign w:val="center"/>
          </w:tcPr>
          <w:p w14:paraId="6D49DEBF"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20"/>
                <w:szCs w:val="20"/>
              </w:rPr>
            </w:pPr>
            <w:r w:rsidRPr="00E72003">
              <w:rPr>
                <w:rFonts w:cs="Arial"/>
                <w:b/>
                <w:sz w:val="20"/>
                <w:szCs w:val="20"/>
              </w:rPr>
              <w:t>30%</w:t>
            </w:r>
          </w:p>
        </w:tc>
        <w:tc>
          <w:tcPr>
            <w:tcW w:w="2668" w:type="pct"/>
            <w:shd w:val="clear" w:color="auto" w:fill="auto"/>
            <w:vAlign w:val="center"/>
          </w:tcPr>
          <w:p w14:paraId="45F336C1" w14:textId="77777777" w:rsidR="00EF7E7D" w:rsidRPr="00E72003" w:rsidRDefault="00EF7E7D" w:rsidP="00EF7E7D">
            <w:pPr>
              <w:pStyle w:val="ListBullet"/>
              <w:numPr>
                <w:ilvl w:val="0"/>
                <w:numId w:val="0"/>
              </w:numPr>
              <w:overflowPunct w:val="0"/>
              <w:autoSpaceDE w:val="0"/>
              <w:autoSpaceDN w:val="0"/>
              <w:adjustRightInd w:val="0"/>
              <w:spacing w:line="240" w:lineRule="auto"/>
              <w:rPr>
                <w:rFonts w:cs="Arial"/>
                <w:sz w:val="20"/>
                <w:szCs w:val="20"/>
              </w:rPr>
            </w:pPr>
            <w:r w:rsidRPr="00E72003">
              <w:rPr>
                <w:rFonts w:cs="Arial"/>
                <w:sz w:val="20"/>
                <w:szCs w:val="20"/>
              </w:rPr>
              <w:t>The supplier will be evaluated on their overall experience and capability in delivering similar past projects.</w:t>
            </w:r>
          </w:p>
        </w:tc>
      </w:tr>
      <w:tr w:rsidR="00EF7E7D" w:rsidRPr="00E72003" w14:paraId="71DC3D8F" w14:textId="77777777" w:rsidTr="00EF7E7D">
        <w:trPr>
          <w:trHeight w:val="853"/>
        </w:trPr>
        <w:tc>
          <w:tcPr>
            <w:tcW w:w="1665" w:type="pct"/>
            <w:shd w:val="clear" w:color="auto" w:fill="auto"/>
            <w:vAlign w:val="center"/>
          </w:tcPr>
          <w:p w14:paraId="706CA4F3"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rPr>
            </w:pPr>
            <w:r w:rsidRPr="00E72003">
              <w:rPr>
                <w:rFonts w:cs="Arial"/>
                <w:b/>
                <w:sz w:val="20"/>
                <w:szCs w:val="20"/>
                <w:lang w:eastAsia="en-AU"/>
              </w:rPr>
              <w:t>Project management</w:t>
            </w:r>
          </w:p>
        </w:tc>
        <w:tc>
          <w:tcPr>
            <w:tcW w:w="667" w:type="pct"/>
            <w:shd w:val="clear" w:color="auto" w:fill="auto"/>
            <w:vAlign w:val="center"/>
          </w:tcPr>
          <w:p w14:paraId="1300F14C"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20"/>
                <w:szCs w:val="20"/>
              </w:rPr>
            </w:pPr>
            <w:r w:rsidRPr="00E72003">
              <w:rPr>
                <w:rFonts w:cs="Arial"/>
                <w:b/>
                <w:sz w:val="20"/>
                <w:szCs w:val="20"/>
              </w:rPr>
              <w:t>10%</w:t>
            </w:r>
          </w:p>
        </w:tc>
        <w:tc>
          <w:tcPr>
            <w:tcW w:w="2668" w:type="pct"/>
            <w:shd w:val="clear" w:color="auto" w:fill="auto"/>
            <w:vAlign w:val="center"/>
          </w:tcPr>
          <w:p w14:paraId="26359D32" w14:textId="77777777" w:rsidR="00EF7E7D" w:rsidRPr="00E72003" w:rsidRDefault="00EF7E7D" w:rsidP="00EF7E7D">
            <w:pPr>
              <w:pStyle w:val="ListBullet"/>
              <w:numPr>
                <w:ilvl w:val="0"/>
                <w:numId w:val="0"/>
              </w:numPr>
              <w:overflowPunct w:val="0"/>
              <w:autoSpaceDE w:val="0"/>
              <w:autoSpaceDN w:val="0"/>
              <w:adjustRightInd w:val="0"/>
              <w:spacing w:line="240" w:lineRule="auto"/>
              <w:rPr>
                <w:rFonts w:cs="Arial"/>
                <w:sz w:val="20"/>
                <w:szCs w:val="20"/>
              </w:rPr>
            </w:pPr>
            <w:r w:rsidRPr="00E72003">
              <w:rPr>
                <w:rFonts w:cs="Arial"/>
                <w:sz w:val="20"/>
                <w:szCs w:val="20"/>
              </w:rPr>
              <w:t>The supplier will be evaluated on their processes related to project management and service delivery.</w:t>
            </w:r>
          </w:p>
        </w:tc>
      </w:tr>
      <w:tr w:rsidR="00EF7E7D" w:rsidRPr="00E72003" w14:paraId="4B45C7D6" w14:textId="77777777" w:rsidTr="00EF7E7D">
        <w:trPr>
          <w:trHeight w:val="2434"/>
        </w:trPr>
        <w:tc>
          <w:tcPr>
            <w:tcW w:w="1665" w:type="pct"/>
            <w:shd w:val="clear" w:color="auto" w:fill="D9D9D9" w:themeFill="background1" w:themeFillShade="D9"/>
            <w:vAlign w:val="center"/>
          </w:tcPr>
          <w:p w14:paraId="29329235"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b/>
                <w:sz w:val="20"/>
                <w:szCs w:val="20"/>
                <w:lang w:eastAsia="en-AU"/>
              </w:rPr>
            </w:pPr>
            <w:r w:rsidRPr="00E72003">
              <w:rPr>
                <w:rFonts w:cs="Arial"/>
                <w:b/>
                <w:sz w:val="20"/>
                <w:szCs w:val="20"/>
                <w:lang w:eastAsia="en-AU"/>
              </w:rPr>
              <w:t xml:space="preserve">Local benefits </w:t>
            </w:r>
          </w:p>
        </w:tc>
        <w:tc>
          <w:tcPr>
            <w:tcW w:w="667" w:type="pct"/>
            <w:shd w:val="clear" w:color="auto" w:fill="D9D9D9" w:themeFill="background1" w:themeFillShade="D9"/>
            <w:vAlign w:val="center"/>
          </w:tcPr>
          <w:p w14:paraId="141FCD74"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20"/>
                <w:szCs w:val="20"/>
              </w:rPr>
            </w:pPr>
            <w:r w:rsidRPr="00E72003">
              <w:rPr>
                <w:rFonts w:cs="Arial"/>
                <w:b/>
                <w:sz w:val="20"/>
                <w:szCs w:val="20"/>
              </w:rPr>
              <w:t>20%</w:t>
            </w:r>
          </w:p>
        </w:tc>
        <w:tc>
          <w:tcPr>
            <w:tcW w:w="2668" w:type="pct"/>
            <w:shd w:val="clear" w:color="auto" w:fill="D9D9D9" w:themeFill="background1" w:themeFillShade="D9"/>
            <w:vAlign w:val="center"/>
          </w:tcPr>
          <w:p w14:paraId="23199895" w14:textId="77777777" w:rsidR="00EF7E7D" w:rsidRPr="00E72003" w:rsidRDefault="00EF7E7D" w:rsidP="00EF7E7D">
            <w:pPr>
              <w:spacing w:before="60"/>
              <w:rPr>
                <w:rFonts w:cs="Arial"/>
                <w:sz w:val="20"/>
                <w:szCs w:val="20"/>
              </w:rPr>
            </w:pPr>
            <w:r w:rsidRPr="00E72003">
              <w:rPr>
                <w:rFonts w:cs="Arial"/>
                <w:sz w:val="20"/>
                <w:szCs w:val="20"/>
              </w:rPr>
              <w:t>The supplier will be evaluated on:</w:t>
            </w:r>
          </w:p>
          <w:p w14:paraId="27FF63DF" w14:textId="77777777" w:rsidR="00EF7E7D" w:rsidRPr="00E72003" w:rsidRDefault="00EF7E7D" w:rsidP="00EF7E7D">
            <w:pPr>
              <w:pStyle w:val="ListBullet"/>
              <w:numPr>
                <w:ilvl w:val="0"/>
                <w:numId w:val="59"/>
              </w:numPr>
              <w:overflowPunct w:val="0"/>
              <w:autoSpaceDE w:val="0"/>
              <w:autoSpaceDN w:val="0"/>
              <w:adjustRightInd w:val="0"/>
              <w:spacing w:line="240" w:lineRule="auto"/>
              <w:rPr>
                <w:rFonts w:cs="Arial"/>
                <w:sz w:val="20"/>
                <w:szCs w:val="20"/>
              </w:rPr>
            </w:pPr>
            <w:r w:rsidRPr="00E72003">
              <w:rPr>
                <w:rFonts w:cs="Arial"/>
                <w:sz w:val="20"/>
                <w:szCs w:val="20"/>
              </w:rPr>
              <w:t>the number of local</w:t>
            </w:r>
            <w:r>
              <w:rPr>
                <w:rFonts w:cs="Arial"/>
                <w:sz w:val="20"/>
                <w:szCs w:val="20"/>
              </w:rPr>
              <w:t xml:space="preserve"> jobs</w:t>
            </w:r>
            <w:r w:rsidRPr="00E72003">
              <w:rPr>
                <w:rFonts w:cs="Arial"/>
                <w:sz w:val="20"/>
                <w:szCs w:val="20"/>
              </w:rPr>
              <w:t xml:space="preserve"> supported by the procurement activity</w:t>
            </w:r>
          </w:p>
          <w:p w14:paraId="0BA73064" w14:textId="77777777" w:rsidR="00EF7E7D" w:rsidRPr="00E72003" w:rsidRDefault="00EF7E7D" w:rsidP="00EF7E7D">
            <w:pPr>
              <w:pStyle w:val="ListBullet"/>
              <w:numPr>
                <w:ilvl w:val="0"/>
                <w:numId w:val="59"/>
              </w:numPr>
              <w:overflowPunct w:val="0"/>
              <w:autoSpaceDE w:val="0"/>
              <w:autoSpaceDN w:val="0"/>
              <w:adjustRightInd w:val="0"/>
              <w:spacing w:line="240" w:lineRule="auto"/>
              <w:rPr>
                <w:rFonts w:cs="Arial"/>
                <w:sz w:val="20"/>
                <w:szCs w:val="20"/>
              </w:rPr>
            </w:pPr>
            <w:r w:rsidRPr="00E72003">
              <w:rPr>
                <w:rFonts w:cs="Arial"/>
                <w:sz w:val="20"/>
                <w:szCs w:val="20"/>
              </w:rPr>
              <w:t>use of local contractors, manufacturers and supply chain directly relating to the supply of goods and/or services</w:t>
            </w:r>
          </w:p>
          <w:p w14:paraId="27F81FA8" w14:textId="77777777" w:rsidR="00EF7E7D" w:rsidRPr="00E72003" w:rsidRDefault="00EF7E7D" w:rsidP="00EF7E7D">
            <w:pPr>
              <w:pStyle w:val="ListBullet"/>
              <w:numPr>
                <w:ilvl w:val="0"/>
                <w:numId w:val="59"/>
              </w:numPr>
              <w:overflowPunct w:val="0"/>
              <w:autoSpaceDE w:val="0"/>
              <w:autoSpaceDN w:val="0"/>
              <w:adjustRightInd w:val="0"/>
              <w:spacing w:line="240" w:lineRule="auto"/>
              <w:rPr>
                <w:rFonts w:cs="Arial"/>
                <w:sz w:val="20"/>
                <w:szCs w:val="20"/>
              </w:rPr>
            </w:pPr>
            <w:r w:rsidRPr="00E72003">
              <w:rPr>
                <w:rFonts w:cs="Arial"/>
                <w:sz w:val="20"/>
                <w:szCs w:val="20"/>
              </w:rPr>
              <w:t>the number of local apprentices and trainees supported by the procurement activity</w:t>
            </w:r>
          </w:p>
          <w:p w14:paraId="74E333C3" w14:textId="77777777" w:rsidR="00EF7E7D" w:rsidRPr="00E72003" w:rsidRDefault="00EF7E7D" w:rsidP="00EF7E7D">
            <w:pPr>
              <w:pStyle w:val="ListBullet"/>
              <w:numPr>
                <w:ilvl w:val="0"/>
                <w:numId w:val="59"/>
              </w:numPr>
              <w:overflowPunct w:val="0"/>
              <w:autoSpaceDE w:val="0"/>
              <w:autoSpaceDN w:val="0"/>
              <w:adjustRightInd w:val="0"/>
              <w:spacing w:line="240" w:lineRule="auto"/>
              <w:rPr>
                <w:rFonts w:cs="Arial"/>
                <w:sz w:val="20"/>
                <w:szCs w:val="20"/>
              </w:rPr>
            </w:pPr>
            <w:r w:rsidRPr="00E72003">
              <w:rPr>
                <w:rFonts w:cs="Arial"/>
                <w:sz w:val="20"/>
                <w:szCs w:val="20"/>
              </w:rPr>
              <w:t xml:space="preserve">the number of local Aboriginal </w:t>
            </w:r>
            <w:r>
              <w:rPr>
                <w:rFonts w:cs="Arial"/>
                <w:sz w:val="20"/>
                <w:szCs w:val="20"/>
              </w:rPr>
              <w:t xml:space="preserve">jobs </w:t>
            </w:r>
            <w:r w:rsidRPr="00E72003">
              <w:rPr>
                <w:rFonts w:cs="Arial"/>
                <w:sz w:val="20"/>
                <w:szCs w:val="20"/>
              </w:rPr>
              <w:t xml:space="preserve">and Torres Strait Islander </w:t>
            </w:r>
            <w:r>
              <w:rPr>
                <w:rFonts w:cs="Arial"/>
                <w:sz w:val="20"/>
                <w:szCs w:val="20"/>
              </w:rPr>
              <w:t xml:space="preserve">jobs </w:t>
            </w:r>
            <w:r w:rsidRPr="00E72003">
              <w:rPr>
                <w:rFonts w:cs="Arial"/>
                <w:sz w:val="20"/>
                <w:szCs w:val="20"/>
              </w:rPr>
              <w:t>supported by the procurement activity.</w:t>
            </w:r>
          </w:p>
        </w:tc>
      </w:tr>
      <w:tr w:rsidR="00EF7E7D" w:rsidRPr="00E72003" w14:paraId="680E5341" w14:textId="77777777" w:rsidTr="00EF7E7D">
        <w:trPr>
          <w:trHeight w:val="422"/>
        </w:trPr>
        <w:tc>
          <w:tcPr>
            <w:tcW w:w="1665" w:type="pct"/>
            <w:shd w:val="clear" w:color="auto" w:fill="auto"/>
            <w:vAlign w:val="center"/>
          </w:tcPr>
          <w:p w14:paraId="4F102A4B" w14:textId="77777777" w:rsidR="00EF7E7D" w:rsidRPr="00E72003" w:rsidRDefault="00EF7E7D" w:rsidP="00EF7E7D">
            <w:pPr>
              <w:pStyle w:val="ListBullet"/>
              <w:numPr>
                <w:ilvl w:val="0"/>
                <w:numId w:val="0"/>
              </w:numPr>
              <w:overflowPunct w:val="0"/>
              <w:autoSpaceDE w:val="0"/>
              <w:autoSpaceDN w:val="0"/>
              <w:adjustRightInd w:val="0"/>
              <w:spacing w:line="240" w:lineRule="auto"/>
              <w:rPr>
                <w:rFonts w:cs="Arial"/>
                <w:b/>
                <w:sz w:val="20"/>
                <w:szCs w:val="20"/>
                <w:lang w:eastAsia="en-AU"/>
              </w:rPr>
            </w:pPr>
            <w:r w:rsidRPr="00E72003">
              <w:rPr>
                <w:rFonts w:cs="Arial"/>
                <w:b/>
                <w:sz w:val="20"/>
                <w:szCs w:val="20"/>
                <w:lang w:eastAsia="en-AU"/>
              </w:rPr>
              <w:t>Price</w:t>
            </w:r>
          </w:p>
        </w:tc>
        <w:tc>
          <w:tcPr>
            <w:tcW w:w="667" w:type="pct"/>
            <w:shd w:val="clear" w:color="auto" w:fill="auto"/>
            <w:vAlign w:val="center"/>
          </w:tcPr>
          <w:p w14:paraId="3A335903" w14:textId="77777777" w:rsidR="00EF7E7D" w:rsidRPr="00E72003" w:rsidRDefault="00EF7E7D" w:rsidP="00EF7E7D">
            <w:pPr>
              <w:pStyle w:val="ListBullet"/>
              <w:numPr>
                <w:ilvl w:val="0"/>
                <w:numId w:val="0"/>
              </w:numPr>
              <w:overflowPunct w:val="0"/>
              <w:autoSpaceDE w:val="0"/>
              <w:autoSpaceDN w:val="0"/>
              <w:adjustRightInd w:val="0"/>
              <w:spacing w:line="240" w:lineRule="auto"/>
              <w:jc w:val="center"/>
              <w:rPr>
                <w:rFonts w:cs="Arial"/>
                <w:b/>
                <w:sz w:val="20"/>
                <w:szCs w:val="20"/>
              </w:rPr>
            </w:pPr>
            <w:r w:rsidRPr="00E72003">
              <w:rPr>
                <w:rFonts w:cs="Arial"/>
                <w:b/>
                <w:sz w:val="20"/>
                <w:szCs w:val="20"/>
              </w:rPr>
              <w:t>40%</w:t>
            </w:r>
          </w:p>
        </w:tc>
        <w:tc>
          <w:tcPr>
            <w:tcW w:w="2668" w:type="pct"/>
            <w:shd w:val="clear" w:color="auto" w:fill="auto"/>
            <w:vAlign w:val="center"/>
          </w:tcPr>
          <w:p w14:paraId="5EEA92CB" w14:textId="77777777" w:rsidR="00EF7E7D" w:rsidRPr="00E72003" w:rsidRDefault="00EF7E7D" w:rsidP="00EF7E7D">
            <w:pPr>
              <w:pStyle w:val="ListBullet"/>
              <w:numPr>
                <w:ilvl w:val="0"/>
                <w:numId w:val="0"/>
              </w:numPr>
              <w:overflowPunct w:val="0"/>
              <w:autoSpaceDE w:val="0"/>
              <w:autoSpaceDN w:val="0"/>
              <w:adjustRightInd w:val="0"/>
              <w:spacing w:line="240" w:lineRule="auto"/>
              <w:rPr>
                <w:rFonts w:cs="Arial"/>
                <w:sz w:val="20"/>
                <w:szCs w:val="20"/>
              </w:rPr>
            </w:pPr>
            <w:r w:rsidRPr="00E72003">
              <w:rPr>
                <w:rFonts w:cs="Arial"/>
                <w:sz w:val="20"/>
                <w:szCs w:val="20"/>
              </w:rPr>
              <w:t xml:space="preserve">The supplier will be evaluated on their offered price. </w:t>
            </w:r>
          </w:p>
        </w:tc>
      </w:tr>
    </w:tbl>
    <w:p w14:paraId="089CD8D5" w14:textId="77777777" w:rsidR="00EF7E7D" w:rsidRDefault="00EF7E7D" w:rsidP="00EF7E7D">
      <w:pPr>
        <w:rPr>
          <w:rFonts w:cs="Arial"/>
          <w:b/>
        </w:rPr>
      </w:pPr>
    </w:p>
    <w:p w14:paraId="04370C4B" w14:textId="77777777" w:rsidR="00EF7E7D" w:rsidRPr="00E72003" w:rsidRDefault="00EF7E7D" w:rsidP="00EF7E7D">
      <w:pPr>
        <w:rPr>
          <w:rFonts w:cs="Arial"/>
          <w:b/>
        </w:rPr>
      </w:pPr>
      <w:r w:rsidRPr="00E72003">
        <w:rPr>
          <w:rFonts w:cs="Arial"/>
          <w:b/>
        </w:rPr>
        <w:t xml:space="preserve">Sub-criteria </w:t>
      </w:r>
    </w:p>
    <w:p w14:paraId="4EDF5377" w14:textId="77777777" w:rsidR="00EF7E7D" w:rsidRPr="00E72003" w:rsidRDefault="00EF7E7D" w:rsidP="00EF7E7D">
      <w:pPr>
        <w:rPr>
          <w:rFonts w:cs="Arial"/>
          <w:lang w:eastAsia="en-AU"/>
        </w:rPr>
      </w:pPr>
      <w:r>
        <w:rPr>
          <w:rFonts w:cs="Arial"/>
          <w:lang w:eastAsia="en-AU"/>
        </w:rPr>
        <w:lastRenderedPageBreak/>
        <w:t xml:space="preserve">When applying more than one local benefit (such as the </w:t>
      </w:r>
      <w:r w:rsidRPr="007550B9">
        <w:rPr>
          <w:rFonts w:cs="Arial"/>
          <w:b/>
          <w:lang w:eastAsia="en-AU"/>
        </w:rPr>
        <w:t>Table 2</w:t>
      </w:r>
      <w:r>
        <w:rPr>
          <w:rFonts w:cs="Arial"/>
          <w:lang w:eastAsia="en-AU"/>
        </w:rPr>
        <w:t>), sub</w:t>
      </w:r>
      <w:r w:rsidRPr="00E72003">
        <w:rPr>
          <w:rFonts w:cs="Arial"/>
          <w:lang w:eastAsia="en-AU"/>
        </w:rPr>
        <w:t>-criteria</w:t>
      </w:r>
      <w:r>
        <w:rPr>
          <w:rFonts w:cs="Arial"/>
          <w:lang w:eastAsia="en-AU"/>
        </w:rPr>
        <w:t xml:space="preserve"> can be used to </w:t>
      </w:r>
      <w:r w:rsidRPr="00E72003">
        <w:rPr>
          <w:rFonts w:cs="Arial"/>
          <w:lang w:eastAsia="en-AU"/>
        </w:rPr>
        <w:t xml:space="preserve">reflect the relative importance of each </w:t>
      </w:r>
      <w:r>
        <w:rPr>
          <w:rFonts w:cs="Arial"/>
          <w:lang w:eastAsia="en-AU"/>
        </w:rPr>
        <w:t>local benefit</w:t>
      </w:r>
      <w:r w:rsidRPr="00E72003">
        <w:rPr>
          <w:rFonts w:cs="Arial"/>
          <w:lang w:eastAsia="en-AU"/>
        </w:rPr>
        <w:t xml:space="preserve"> in the context of the procurement. </w:t>
      </w:r>
      <w:r w:rsidRPr="00E72003">
        <w:rPr>
          <w:rFonts w:cs="Arial"/>
          <w:b/>
          <w:lang w:eastAsia="en-AU"/>
        </w:rPr>
        <w:t>Table 3</w:t>
      </w:r>
      <w:r w:rsidRPr="00E72003">
        <w:rPr>
          <w:rFonts w:cs="Arial"/>
          <w:lang w:eastAsia="en-AU"/>
        </w:rPr>
        <w:t xml:space="preserve"> (below) sets out example local benefits sub-criteria. Sub criteria must always sum to 100</w:t>
      </w:r>
      <w:r>
        <w:rPr>
          <w:rFonts w:cs="Arial"/>
          <w:lang w:eastAsia="en-AU"/>
        </w:rPr>
        <w:t xml:space="preserve"> per cent</w:t>
      </w:r>
      <w:r w:rsidRPr="00E72003">
        <w:rPr>
          <w:rFonts w:cs="Arial"/>
          <w:lang w:eastAsia="en-AU"/>
        </w:rPr>
        <w:t>.</w:t>
      </w:r>
      <w:bookmarkStart w:id="56" w:name="_Ref501444537"/>
      <w:bookmarkStart w:id="57" w:name="_Toc506376010"/>
    </w:p>
    <w:p w14:paraId="6891DB3D" w14:textId="77777777" w:rsidR="00EF7E7D" w:rsidRPr="00E72003" w:rsidRDefault="00EF7E7D" w:rsidP="00EF7E7D">
      <w:pPr>
        <w:pStyle w:val="CaptionTable"/>
        <w:rPr>
          <w:rFonts w:ascii="Arial" w:hAnsi="Arial" w:cs="Arial"/>
          <w:color w:val="auto"/>
          <w:sz w:val="22"/>
          <w:szCs w:val="24"/>
        </w:rPr>
      </w:pPr>
      <w:r w:rsidRPr="00E72003">
        <w:rPr>
          <w:rFonts w:ascii="Arial" w:hAnsi="Arial" w:cs="Arial"/>
          <w:b/>
          <w:color w:val="auto"/>
          <w:sz w:val="22"/>
          <w:szCs w:val="24"/>
        </w:rPr>
        <w:t>Table 3</w:t>
      </w:r>
      <w:r w:rsidRPr="00E72003">
        <w:rPr>
          <w:rFonts w:ascii="Arial" w:hAnsi="Arial" w:cs="Arial"/>
          <w:color w:val="auto"/>
          <w:sz w:val="22"/>
          <w:szCs w:val="24"/>
        </w:rPr>
        <w:t>: Example local benefits sub-criteria</w:t>
      </w:r>
      <w:bookmarkEnd w:id="56"/>
      <w:bookmarkEnd w:id="57"/>
      <w:r w:rsidRPr="00E72003">
        <w:rPr>
          <w:rFonts w:ascii="Arial" w:hAnsi="Arial" w:cs="Arial"/>
          <w:color w:val="auto"/>
          <w:sz w:val="22"/>
          <w:szCs w:val="24"/>
        </w:rPr>
        <w:t xml:space="preserve"> </w:t>
      </w:r>
    </w:p>
    <w:tbl>
      <w:tblPr>
        <w:tblStyle w:val="Deloittetable1"/>
        <w:tblW w:w="10510" w:type="dxa"/>
        <w:tblLayout w:type="fixed"/>
        <w:tblLook w:val="04A0" w:firstRow="1" w:lastRow="0" w:firstColumn="1" w:lastColumn="0" w:noHBand="0" w:noVBand="1"/>
      </w:tblPr>
      <w:tblGrid>
        <w:gridCol w:w="2552"/>
        <w:gridCol w:w="1559"/>
        <w:gridCol w:w="142"/>
        <w:gridCol w:w="6257"/>
      </w:tblGrid>
      <w:tr w:rsidR="00EF7E7D" w:rsidRPr="00E72003" w14:paraId="5B606436" w14:textId="77777777" w:rsidTr="00EF7E7D">
        <w:trPr>
          <w:cnfStyle w:val="100000000000" w:firstRow="1" w:lastRow="0" w:firstColumn="0" w:lastColumn="0" w:oddVBand="0" w:evenVBand="0" w:oddHBand="0" w:evenHBand="0" w:firstRowFirstColumn="0" w:firstRowLastColumn="0" w:lastRowFirstColumn="0" w:lastRowLastColumn="0"/>
          <w:trHeight w:val="446"/>
        </w:trPr>
        <w:tc>
          <w:tcPr>
            <w:tcW w:w="2552" w:type="dxa"/>
            <w:tcBorders>
              <w:top w:val="single" w:sz="4" w:space="0" w:color="auto"/>
            </w:tcBorders>
            <w:shd w:val="clear" w:color="auto" w:fill="A70240"/>
            <w:vAlign w:val="center"/>
          </w:tcPr>
          <w:p w14:paraId="3E94994A" w14:textId="77777777" w:rsidR="00EF7E7D" w:rsidRPr="00E72003" w:rsidRDefault="00EF7E7D" w:rsidP="00EF7E7D">
            <w:pPr>
              <w:spacing w:before="60" w:line="240" w:lineRule="auto"/>
              <w:ind w:left="142"/>
              <w:rPr>
                <w:rFonts w:cs="Arial"/>
                <w:b/>
                <w:szCs w:val="17"/>
              </w:rPr>
            </w:pPr>
            <w:bookmarkStart w:id="58" w:name="_Hlk514668402"/>
            <w:r w:rsidRPr="00E72003">
              <w:rPr>
                <w:rFonts w:cs="Arial"/>
                <w:b/>
                <w:szCs w:val="17"/>
              </w:rPr>
              <w:t>Local benefit</w:t>
            </w:r>
          </w:p>
        </w:tc>
        <w:tc>
          <w:tcPr>
            <w:tcW w:w="1559" w:type="dxa"/>
            <w:tcBorders>
              <w:top w:val="single" w:sz="4" w:space="0" w:color="auto"/>
            </w:tcBorders>
            <w:shd w:val="clear" w:color="auto" w:fill="A70240"/>
            <w:vAlign w:val="center"/>
          </w:tcPr>
          <w:p w14:paraId="65C97576" w14:textId="77777777" w:rsidR="00EF7E7D" w:rsidRPr="00E72003" w:rsidRDefault="00EF7E7D" w:rsidP="00EF7E7D">
            <w:pPr>
              <w:spacing w:before="60" w:line="240" w:lineRule="auto"/>
              <w:jc w:val="center"/>
              <w:rPr>
                <w:rFonts w:cs="Arial"/>
                <w:b/>
                <w:szCs w:val="17"/>
              </w:rPr>
            </w:pPr>
            <w:r w:rsidRPr="00E72003">
              <w:rPr>
                <w:rFonts w:cs="Arial"/>
                <w:b/>
                <w:szCs w:val="17"/>
              </w:rPr>
              <w:t>Benefit weighting</w:t>
            </w:r>
          </w:p>
        </w:tc>
        <w:tc>
          <w:tcPr>
            <w:tcW w:w="142" w:type="dxa"/>
            <w:tcBorders>
              <w:top w:val="single" w:sz="4" w:space="0" w:color="auto"/>
            </w:tcBorders>
            <w:shd w:val="clear" w:color="auto" w:fill="A70240"/>
            <w:vAlign w:val="center"/>
          </w:tcPr>
          <w:p w14:paraId="7CAC17F0" w14:textId="77777777" w:rsidR="00EF7E7D" w:rsidRPr="00E72003" w:rsidRDefault="00EF7E7D" w:rsidP="00EF7E7D">
            <w:pPr>
              <w:spacing w:before="60" w:line="240" w:lineRule="auto"/>
              <w:rPr>
                <w:rFonts w:cs="Arial"/>
                <w:b/>
                <w:szCs w:val="17"/>
              </w:rPr>
            </w:pPr>
          </w:p>
        </w:tc>
        <w:tc>
          <w:tcPr>
            <w:tcW w:w="6257" w:type="dxa"/>
            <w:tcBorders>
              <w:top w:val="single" w:sz="4" w:space="0" w:color="auto"/>
            </w:tcBorders>
            <w:shd w:val="clear" w:color="auto" w:fill="A70240"/>
            <w:vAlign w:val="center"/>
          </w:tcPr>
          <w:p w14:paraId="711F5DDA" w14:textId="77777777" w:rsidR="00EF7E7D" w:rsidRPr="00E72003" w:rsidRDefault="00EF7E7D" w:rsidP="00EF7E7D">
            <w:pPr>
              <w:spacing w:before="60" w:line="240" w:lineRule="auto"/>
              <w:rPr>
                <w:rFonts w:cs="Arial"/>
                <w:b/>
                <w:szCs w:val="17"/>
              </w:rPr>
            </w:pPr>
            <w:r w:rsidRPr="00E72003">
              <w:rPr>
                <w:rFonts w:cs="Arial"/>
                <w:b/>
                <w:szCs w:val="17"/>
              </w:rPr>
              <w:t xml:space="preserve">Description </w:t>
            </w:r>
          </w:p>
        </w:tc>
      </w:tr>
      <w:tr w:rsidR="00EF7E7D" w:rsidRPr="00E72003" w14:paraId="3ECF0303" w14:textId="77777777" w:rsidTr="00EF7E7D">
        <w:trPr>
          <w:trHeight w:val="340"/>
        </w:trPr>
        <w:tc>
          <w:tcPr>
            <w:tcW w:w="2552" w:type="dxa"/>
            <w:shd w:val="clear" w:color="auto" w:fill="F2F2F2" w:themeFill="background1" w:themeFillShade="F2"/>
            <w:vAlign w:val="center"/>
          </w:tcPr>
          <w:p w14:paraId="1BF15ABD" w14:textId="77777777" w:rsidR="00EF7E7D" w:rsidRPr="00E72003" w:rsidRDefault="00EF7E7D" w:rsidP="00EF7E7D">
            <w:pPr>
              <w:spacing w:beforeLines="60" w:before="144" w:afterLines="60" w:after="144" w:line="240" w:lineRule="auto"/>
              <w:ind w:left="142"/>
              <w:rPr>
                <w:rFonts w:cs="Arial"/>
                <w:b/>
                <w:sz w:val="20"/>
                <w:szCs w:val="17"/>
              </w:rPr>
            </w:pPr>
            <w:r w:rsidRPr="00E72003">
              <w:rPr>
                <w:rFonts w:cs="Arial"/>
                <w:b/>
                <w:sz w:val="20"/>
                <w:szCs w:val="17"/>
              </w:rPr>
              <w:t>Jobs</w:t>
            </w:r>
          </w:p>
        </w:tc>
        <w:tc>
          <w:tcPr>
            <w:tcW w:w="1559" w:type="dxa"/>
            <w:shd w:val="clear" w:color="auto" w:fill="F2F2F2" w:themeFill="background1" w:themeFillShade="F2"/>
            <w:vAlign w:val="center"/>
          </w:tcPr>
          <w:p w14:paraId="1532C673" w14:textId="77777777" w:rsidR="00EF7E7D" w:rsidRPr="00E72003" w:rsidRDefault="00EF7E7D" w:rsidP="00EF7E7D">
            <w:pPr>
              <w:spacing w:beforeLines="60" w:before="144" w:afterLines="60" w:after="144" w:line="240" w:lineRule="auto"/>
              <w:jc w:val="center"/>
              <w:rPr>
                <w:rFonts w:cs="Arial"/>
                <w:b/>
                <w:color w:val="70AD47" w:themeColor="accent6"/>
                <w:sz w:val="20"/>
                <w:szCs w:val="17"/>
              </w:rPr>
            </w:pPr>
            <w:r w:rsidRPr="00E72003">
              <w:rPr>
                <w:rFonts w:cs="Arial"/>
                <w:b/>
                <w:color w:val="808080" w:themeColor="background1" w:themeShade="80"/>
                <w:sz w:val="20"/>
                <w:szCs w:val="17"/>
              </w:rPr>
              <w:t>60%</w:t>
            </w:r>
          </w:p>
        </w:tc>
        <w:tc>
          <w:tcPr>
            <w:tcW w:w="142" w:type="dxa"/>
            <w:shd w:val="clear" w:color="auto" w:fill="F2F2F2" w:themeFill="background1" w:themeFillShade="F2"/>
            <w:vAlign w:val="center"/>
          </w:tcPr>
          <w:p w14:paraId="57F3EFAF" w14:textId="77777777" w:rsidR="00EF7E7D" w:rsidRPr="00E72003" w:rsidRDefault="00EF7E7D" w:rsidP="00EF7E7D">
            <w:pPr>
              <w:spacing w:beforeLines="60" w:before="144" w:afterLines="60" w:after="144" w:line="240" w:lineRule="auto"/>
              <w:rPr>
                <w:rFonts w:cs="Arial"/>
                <w:i/>
                <w:color w:val="70AD47" w:themeColor="accent6"/>
                <w:sz w:val="20"/>
                <w:szCs w:val="17"/>
              </w:rPr>
            </w:pPr>
          </w:p>
        </w:tc>
        <w:tc>
          <w:tcPr>
            <w:tcW w:w="6257" w:type="dxa"/>
            <w:shd w:val="clear" w:color="auto" w:fill="F2F2F2" w:themeFill="background1" w:themeFillShade="F2"/>
            <w:vAlign w:val="center"/>
          </w:tcPr>
          <w:p w14:paraId="443EF879" w14:textId="77777777" w:rsidR="00EF7E7D" w:rsidRPr="00E72003" w:rsidDel="00670E25" w:rsidRDefault="00EF7E7D" w:rsidP="00EF7E7D">
            <w:pPr>
              <w:spacing w:beforeLines="60" w:before="144" w:afterLines="60" w:after="144" w:line="240" w:lineRule="auto"/>
              <w:rPr>
                <w:rFonts w:cs="Arial"/>
                <w:sz w:val="20"/>
                <w:szCs w:val="17"/>
              </w:rPr>
            </w:pPr>
            <w:r w:rsidRPr="00E72003">
              <w:rPr>
                <w:rFonts w:cs="Arial"/>
                <w:sz w:val="20"/>
                <w:szCs w:val="20"/>
              </w:rPr>
              <w:t xml:space="preserve">The number of local </w:t>
            </w:r>
            <w:r>
              <w:rPr>
                <w:rFonts w:cs="Arial"/>
                <w:sz w:val="20"/>
                <w:szCs w:val="20"/>
              </w:rPr>
              <w:t xml:space="preserve">jobs </w:t>
            </w:r>
            <w:r w:rsidRPr="00E72003">
              <w:rPr>
                <w:rFonts w:cs="Arial"/>
                <w:sz w:val="20"/>
                <w:szCs w:val="20"/>
              </w:rPr>
              <w:t>supported by the procurement activity.</w:t>
            </w:r>
          </w:p>
        </w:tc>
      </w:tr>
      <w:tr w:rsidR="00EF7E7D" w:rsidRPr="00E72003" w14:paraId="7CC88DD1" w14:textId="77777777" w:rsidTr="00EF7E7D">
        <w:trPr>
          <w:trHeight w:val="804"/>
        </w:trPr>
        <w:tc>
          <w:tcPr>
            <w:tcW w:w="2552" w:type="dxa"/>
            <w:vAlign w:val="center"/>
          </w:tcPr>
          <w:p w14:paraId="26B367C1" w14:textId="77777777" w:rsidR="00EF7E7D" w:rsidRPr="00E72003" w:rsidRDefault="00EF7E7D" w:rsidP="00EF7E7D">
            <w:pPr>
              <w:spacing w:beforeLines="60" w:before="144" w:afterLines="60" w:after="144" w:line="240" w:lineRule="auto"/>
              <w:ind w:left="142"/>
              <w:rPr>
                <w:rFonts w:cs="Arial"/>
                <w:b/>
                <w:sz w:val="20"/>
                <w:szCs w:val="17"/>
              </w:rPr>
            </w:pPr>
            <w:r w:rsidRPr="00E72003">
              <w:rPr>
                <w:rFonts w:cs="Arial"/>
                <w:b/>
                <w:sz w:val="20"/>
                <w:szCs w:val="17"/>
              </w:rPr>
              <w:t>Supply chain</w:t>
            </w:r>
          </w:p>
        </w:tc>
        <w:tc>
          <w:tcPr>
            <w:tcW w:w="1559" w:type="dxa"/>
            <w:vAlign w:val="center"/>
          </w:tcPr>
          <w:p w14:paraId="4BA00C89" w14:textId="77777777" w:rsidR="00EF7E7D" w:rsidRPr="00E72003" w:rsidRDefault="00EF7E7D" w:rsidP="00EF7E7D">
            <w:pPr>
              <w:spacing w:beforeLines="60" w:before="144" w:afterLines="60" w:after="144" w:line="240" w:lineRule="auto"/>
              <w:jc w:val="center"/>
              <w:rPr>
                <w:rFonts w:cs="Arial"/>
                <w:b/>
                <w:color w:val="70AD47" w:themeColor="accent6"/>
                <w:sz w:val="20"/>
                <w:szCs w:val="17"/>
              </w:rPr>
            </w:pPr>
            <w:r w:rsidRPr="00E72003">
              <w:rPr>
                <w:rFonts w:cs="Arial"/>
                <w:b/>
                <w:color w:val="808080" w:themeColor="background1" w:themeShade="80"/>
                <w:sz w:val="20"/>
                <w:szCs w:val="17"/>
              </w:rPr>
              <w:t>20%</w:t>
            </w:r>
          </w:p>
        </w:tc>
        <w:tc>
          <w:tcPr>
            <w:tcW w:w="142" w:type="dxa"/>
            <w:vAlign w:val="center"/>
          </w:tcPr>
          <w:p w14:paraId="560DD12A" w14:textId="77777777" w:rsidR="00EF7E7D" w:rsidRPr="00E72003" w:rsidRDefault="00EF7E7D" w:rsidP="00EF7E7D">
            <w:pPr>
              <w:spacing w:beforeLines="60" w:before="144" w:afterLines="60" w:after="144" w:line="240" w:lineRule="auto"/>
              <w:rPr>
                <w:rFonts w:cs="Arial"/>
                <w:i/>
                <w:color w:val="70AD47" w:themeColor="accent6"/>
                <w:sz w:val="20"/>
                <w:szCs w:val="17"/>
              </w:rPr>
            </w:pPr>
          </w:p>
        </w:tc>
        <w:tc>
          <w:tcPr>
            <w:tcW w:w="6257" w:type="dxa"/>
            <w:vAlign w:val="center"/>
          </w:tcPr>
          <w:p w14:paraId="6B1E1996" w14:textId="77777777" w:rsidR="00EF7E7D" w:rsidRPr="00E72003" w:rsidDel="00670E25" w:rsidRDefault="00EF7E7D" w:rsidP="00EF7E7D">
            <w:pPr>
              <w:spacing w:beforeLines="60" w:before="144" w:afterLines="60" w:after="144" w:line="240" w:lineRule="auto"/>
              <w:rPr>
                <w:rFonts w:cs="Arial"/>
                <w:sz w:val="20"/>
                <w:szCs w:val="17"/>
              </w:rPr>
            </w:pPr>
            <w:r w:rsidRPr="00E72003">
              <w:rPr>
                <w:rFonts w:cs="Arial"/>
                <w:sz w:val="20"/>
                <w:szCs w:val="17"/>
              </w:rPr>
              <w:t>Use of local contractors, manufacturers and supply chain directly relating to the supply</w:t>
            </w:r>
            <w:r>
              <w:rPr>
                <w:rFonts w:cs="Arial"/>
                <w:sz w:val="20"/>
                <w:szCs w:val="17"/>
              </w:rPr>
              <w:t xml:space="preserve"> or manufacture</w:t>
            </w:r>
            <w:r w:rsidRPr="00E72003">
              <w:rPr>
                <w:rFonts w:cs="Arial"/>
                <w:sz w:val="20"/>
                <w:szCs w:val="17"/>
              </w:rPr>
              <w:t xml:space="preserve"> of goods and/or services.</w:t>
            </w:r>
          </w:p>
        </w:tc>
      </w:tr>
      <w:tr w:rsidR="00EF7E7D" w:rsidRPr="00E72003" w14:paraId="081D2B14" w14:textId="77777777" w:rsidTr="00EF7E7D">
        <w:trPr>
          <w:trHeight w:val="340"/>
        </w:trPr>
        <w:tc>
          <w:tcPr>
            <w:tcW w:w="2552" w:type="dxa"/>
            <w:shd w:val="clear" w:color="auto" w:fill="F2F2F2" w:themeFill="background1" w:themeFillShade="F2"/>
            <w:vAlign w:val="center"/>
          </w:tcPr>
          <w:p w14:paraId="34F594B8" w14:textId="77777777" w:rsidR="00EF7E7D" w:rsidRPr="00E72003" w:rsidRDefault="00EF7E7D" w:rsidP="00EF7E7D">
            <w:pPr>
              <w:spacing w:beforeLines="60" w:before="144" w:afterLines="60" w:after="144" w:line="240" w:lineRule="auto"/>
              <w:ind w:left="142"/>
              <w:rPr>
                <w:rFonts w:cs="Arial"/>
                <w:b/>
                <w:sz w:val="20"/>
                <w:szCs w:val="17"/>
              </w:rPr>
            </w:pPr>
            <w:r w:rsidRPr="00E72003">
              <w:rPr>
                <w:rFonts w:cs="Arial"/>
                <w:b/>
                <w:sz w:val="20"/>
                <w:szCs w:val="17"/>
              </w:rPr>
              <w:t>Apprentices and trainees</w:t>
            </w:r>
          </w:p>
        </w:tc>
        <w:tc>
          <w:tcPr>
            <w:tcW w:w="1559" w:type="dxa"/>
            <w:shd w:val="clear" w:color="auto" w:fill="F2F2F2" w:themeFill="background1" w:themeFillShade="F2"/>
            <w:vAlign w:val="center"/>
          </w:tcPr>
          <w:p w14:paraId="4C57322E" w14:textId="77777777" w:rsidR="00EF7E7D" w:rsidRPr="00E72003" w:rsidRDefault="00EF7E7D" w:rsidP="00EF7E7D">
            <w:pPr>
              <w:spacing w:beforeLines="60" w:before="144" w:afterLines="60" w:after="144" w:line="240" w:lineRule="auto"/>
              <w:jc w:val="center"/>
              <w:rPr>
                <w:rFonts w:cs="Arial"/>
                <w:b/>
                <w:color w:val="70AD47" w:themeColor="accent6"/>
                <w:sz w:val="20"/>
                <w:szCs w:val="17"/>
              </w:rPr>
            </w:pPr>
            <w:r w:rsidRPr="00E72003">
              <w:rPr>
                <w:rFonts w:cs="Arial"/>
                <w:b/>
                <w:color w:val="808080" w:themeColor="background1" w:themeShade="80"/>
                <w:sz w:val="20"/>
                <w:szCs w:val="17"/>
              </w:rPr>
              <w:t>10%</w:t>
            </w:r>
          </w:p>
        </w:tc>
        <w:tc>
          <w:tcPr>
            <w:tcW w:w="142" w:type="dxa"/>
            <w:shd w:val="clear" w:color="auto" w:fill="F2F2F2" w:themeFill="background1" w:themeFillShade="F2"/>
            <w:vAlign w:val="center"/>
          </w:tcPr>
          <w:p w14:paraId="482CF8A9" w14:textId="77777777" w:rsidR="00EF7E7D" w:rsidRPr="00E72003" w:rsidRDefault="00EF7E7D" w:rsidP="00EF7E7D">
            <w:pPr>
              <w:spacing w:beforeLines="60" w:before="144" w:afterLines="60" w:after="144" w:line="240" w:lineRule="auto"/>
              <w:rPr>
                <w:rFonts w:cs="Arial"/>
                <w:i/>
                <w:color w:val="70AD47" w:themeColor="accent6"/>
                <w:sz w:val="20"/>
                <w:szCs w:val="17"/>
              </w:rPr>
            </w:pPr>
          </w:p>
        </w:tc>
        <w:tc>
          <w:tcPr>
            <w:tcW w:w="6257" w:type="dxa"/>
            <w:shd w:val="clear" w:color="auto" w:fill="F2F2F2" w:themeFill="background1" w:themeFillShade="F2"/>
            <w:vAlign w:val="center"/>
          </w:tcPr>
          <w:p w14:paraId="004C3F18" w14:textId="77777777" w:rsidR="00EF7E7D" w:rsidRPr="00E72003" w:rsidRDefault="00EF7E7D" w:rsidP="00EF7E7D">
            <w:pPr>
              <w:spacing w:beforeLines="60" w:before="144" w:afterLines="60" w:after="144" w:line="240" w:lineRule="auto"/>
              <w:rPr>
                <w:rFonts w:cs="Arial"/>
                <w:sz w:val="20"/>
                <w:szCs w:val="17"/>
              </w:rPr>
            </w:pPr>
            <w:r w:rsidRPr="00E72003">
              <w:rPr>
                <w:rFonts w:cs="Arial"/>
                <w:sz w:val="20"/>
                <w:szCs w:val="17"/>
              </w:rPr>
              <w:t xml:space="preserve">The number of local apprenticeships and traineeships supported by the procurement activity. </w:t>
            </w:r>
          </w:p>
        </w:tc>
      </w:tr>
      <w:tr w:rsidR="00EF7E7D" w:rsidRPr="00E72003" w14:paraId="068533A4" w14:textId="77777777" w:rsidTr="00EF7E7D">
        <w:trPr>
          <w:trHeight w:val="501"/>
        </w:trPr>
        <w:tc>
          <w:tcPr>
            <w:tcW w:w="2552" w:type="dxa"/>
            <w:vAlign w:val="center"/>
          </w:tcPr>
          <w:p w14:paraId="620A49F3" w14:textId="77777777" w:rsidR="00EF7E7D" w:rsidRPr="00E72003" w:rsidRDefault="00EF7E7D" w:rsidP="00EF7E7D">
            <w:pPr>
              <w:spacing w:beforeLines="60" w:before="144" w:afterLines="60" w:after="144" w:line="240" w:lineRule="auto"/>
              <w:ind w:left="142"/>
              <w:rPr>
                <w:rFonts w:cs="Arial"/>
                <w:b/>
                <w:sz w:val="20"/>
                <w:szCs w:val="17"/>
              </w:rPr>
            </w:pPr>
            <w:r w:rsidRPr="00E72003">
              <w:rPr>
                <w:rFonts w:cs="Arial"/>
                <w:b/>
                <w:sz w:val="20"/>
                <w:szCs w:val="17"/>
              </w:rPr>
              <w:t xml:space="preserve">Other benefits </w:t>
            </w:r>
          </w:p>
        </w:tc>
        <w:tc>
          <w:tcPr>
            <w:tcW w:w="1559" w:type="dxa"/>
            <w:vAlign w:val="center"/>
          </w:tcPr>
          <w:p w14:paraId="3FC3D386" w14:textId="77777777" w:rsidR="00EF7E7D" w:rsidRPr="00E72003" w:rsidRDefault="00EF7E7D" w:rsidP="00EF7E7D">
            <w:pPr>
              <w:spacing w:beforeLines="60" w:before="144" w:afterLines="60" w:after="144" w:line="240" w:lineRule="auto"/>
              <w:jc w:val="center"/>
              <w:rPr>
                <w:rFonts w:cs="Arial"/>
                <w:b/>
                <w:color w:val="70AD47" w:themeColor="accent6"/>
                <w:sz w:val="20"/>
                <w:szCs w:val="17"/>
              </w:rPr>
            </w:pPr>
            <w:r w:rsidRPr="00E72003">
              <w:rPr>
                <w:rFonts w:cs="Arial"/>
                <w:b/>
                <w:color w:val="808080" w:themeColor="background1" w:themeShade="80"/>
                <w:sz w:val="20"/>
                <w:szCs w:val="17"/>
              </w:rPr>
              <w:t>10%</w:t>
            </w:r>
          </w:p>
        </w:tc>
        <w:tc>
          <w:tcPr>
            <w:tcW w:w="142" w:type="dxa"/>
            <w:vAlign w:val="center"/>
          </w:tcPr>
          <w:p w14:paraId="56968795" w14:textId="77777777" w:rsidR="00EF7E7D" w:rsidRPr="00E72003" w:rsidRDefault="00EF7E7D" w:rsidP="00EF7E7D">
            <w:pPr>
              <w:spacing w:beforeLines="60" w:before="144" w:afterLines="60" w:after="144" w:line="240" w:lineRule="auto"/>
              <w:rPr>
                <w:rFonts w:cs="Arial"/>
                <w:i/>
                <w:color w:val="70AD47" w:themeColor="accent6"/>
                <w:sz w:val="20"/>
                <w:szCs w:val="17"/>
              </w:rPr>
            </w:pPr>
          </w:p>
        </w:tc>
        <w:tc>
          <w:tcPr>
            <w:tcW w:w="6257" w:type="dxa"/>
            <w:vAlign w:val="center"/>
          </w:tcPr>
          <w:p w14:paraId="67DC390A" w14:textId="77777777" w:rsidR="00EF7E7D" w:rsidRPr="00E72003" w:rsidRDefault="00EF7E7D" w:rsidP="00EF7E7D">
            <w:pPr>
              <w:spacing w:beforeLines="60" w:before="144" w:afterLines="60" w:after="144" w:line="240" w:lineRule="auto"/>
              <w:rPr>
                <w:rFonts w:cs="Arial"/>
                <w:sz w:val="20"/>
                <w:szCs w:val="17"/>
              </w:rPr>
            </w:pPr>
            <w:r>
              <w:rPr>
                <w:rFonts w:cs="Arial"/>
                <w:sz w:val="20"/>
                <w:szCs w:val="17"/>
              </w:rPr>
              <w:t>T</w:t>
            </w:r>
            <w:r w:rsidRPr="00E72003">
              <w:rPr>
                <w:rFonts w:cs="Arial"/>
                <w:sz w:val="20"/>
                <w:szCs w:val="17"/>
              </w:rPr>
              <w:t xml:space="preserve">he number of local Aboriginal </w:t>
            </w:r>
            <w:r>
              <w:rPr>
                <w:rFonts w:cs="Arial"/>
                <w:sz w:val="20"/>
                <w:szCs w:val="17"/>
              </w:rPr>
              <w:t xml:space="preserve">jobs </w:t>
            </w:r>
            <w:r w:rsidRPr="00E72003">
              <w:rPr>
                <w:rFonts w:cs="Arial"/>
                <w:sz w:val="20"/>
                <w:szCs w:val="17"/>
              </w:rPr>
              <w:t>and Torres Strait Islander</w:t>
            </w:r>
            <w:r>
              <w:rPr>
                <w:rFonts w:cs="Arial"/>
                <w:sz w:val="20"/>
                <w:szCs w:val="17"/>
              </w:rPr>
              <w:t xml:space="preserve"> jobs</w:t>
            </w:r>
            <w:r w:rsidRPr="00E72003">
              <w:rPr>
                <w:rFonts w:cs="Arial"/>
                <w:sz w:val="20"/>
                <w:szCs w:val="17"/>
              </w:rPr>
              <w:t xml:space="preserve"> supported by the procurement activity.</w:t>
            </w:r>
          </w:p>
        </w:tc>
      </w:tr>
      <w:tr w:rsidR="00EF7E7D" w:rsidRPr="00E72003" w:rsidDel="00670E25" w14:paraId="728AEF9E" w14:textId="77777777" w:rsidTr="00EF7E7D">
        <w:trPr>
          <w:trHeight w:val="340"/>
        </w:trPr>
        <w:tc>
          <w:tcPr>
            <w:tcW w:w="2552" w:type="dxa"/>
            <w:shd w:val="clear" w:color="auto" w:fill="F2F2F2" w:themeFill="background1" w:themeFillShade="F2"/>
          </w:tcPr>
          <w:p w14:paraId="3F1AC97C" w14:textId="77777777" w:rsidR="00EF7E7D" w:rsidRPr="00E72003" w:rsidRDefault="00EF7E7D" w:rsidP="00EF7E7D">
            <w:pPr>
              <w:spacing w:beforeLines="60" w:before="144" w:afterLines="60" w:after="144" w:line="240" w:lineRule="auto"/>
              <w:ind w:left="142"/>
              <w:rPr>
                <w:rFonts w:cs="Arial"/>
                <w:b/>
                <w:szCs w:val="17"/>
              </w:rPr>
            </w:pPr>
            <w:r w:rsidRPr="00E72003">
              <w:rPr>
                <w:rFonts w:cs="Arial"/>
                <w:b/>
                <w:szCs w:val="17"/>
              </w:rPr>
              <w:t>Sub-criteria Total</w:t>
            </w:r>
          </w:p>
        </w:tc>
        <w:tc>
          <w:tcPr>
            <w:tcW w:w="1559" w:type="dxa"/>
            <w:shd w:val="clear" w:color="auto" w:fill="F2F2F2" w:themeFill="background1" w:themeFillShade="F2"/>
          </w:tcPr>
          <w:p w14:paraId="01B068A7" w14:textId="77777777" w:rsidR="00EF7E7D" w:rsidRPr="00E72003" w:rsidRDefault="00EF7E7D" w:rsidP="00EF7E7D">
            <w:pPr>
              <w:spacing w:beforeLines="60" w:before="144" w:afterLines="60" w:after="144" w:line="240" w:lineRule="auto"/>
              <w:jc w:val="center"/>
              <w:rPr>
                <w:rFonts w:cs="Arial"/>
                <w:b/>
                <w:color w:val="70AD47" w:themeColor="accent6"/>
                <w:szCs w:val="17"/>
              </w:rPr>
            </w:pPr>
            <w:r w:rsidRPr="00E72003">
              <w:rPr>
                <w:rFonts w:cs="Arial"/>
                <w:b/>
                <w:color w:val="808080" w:themeColor="background1" w:themeShade="80"/>
                <w:szCs w:val="17"/>
              </w:rPr>
              <w:t>100%</w:t>
            </w:r>
          </w:p>
        </w:tc>
        <w:tc>
          <w:tcPr>
            <w:tcW w:w="142" w:type="dxa"/>
            <w:shd w:val="clear" w:color="auto" w:fill="F2F2F2" w:themeFill="background1" w:themeFillShade="F2"/>
          </w:tcPr>
          <w:p w14:paraId="67AB7089" w14:textId="77777777" w:rsidR="00EF7E7D" w:rsidRPr="00E72003" w:rsidRDefault="00EF7E7D" w:rsidP="00EF7E7D">
            <w:pPr>
              <w:spacing w:beforeLines="60" w:before="144" w:afterLines="60" w:after="144" w:line="240" w:lineRule="auto"/>
              <w:rPr>
                <w:rFonts w:cs="Arial"/>
                <w:i/>
                <w:color w:val="70AD47" w:themeColor="accent6"/>
                <w:szCs w:val="17"/>
              </w:rPr>
            </w:pPr>
          </w:p>
        </w:tc>
        <w:tc>
          <w:tcPr>
            <w:tcW w:w="6257" w:type="dxa"/>
            <w:shd w:val="clear" w:color="auto" w:fill="F2F2F2" w:themeFill="background1" w:themeFillShade="F2"/>
          </w:tcPr>
          <w:p w14:paraId="37091582" w14:textId="77777777" w:rsidR="00EF7E7D" w:rsidRPr="00E72003" w:rsidDel="00670E25" w:rsidRDefault="00EF7E7D" w:rsidP="00EF7E7D">
            <w:pPr>
              <w:spacing w:beforeLines="60" w:before="144" w:afterLines="60" w:after="144" w:line="240" w:lineRule="auto"/>
              <w:rPr>
                <w:rFonts w:cs="Arial"/>
                <w:szCs w:val="17"/>
              </w:rPr>
            </w:pPr>
          </w:p>
        </w:tc>
      </w:tr>
    </w:tbl>
    <w:bookmarkEnd w:id="58"/>
    <w:p w14:paraId="571786F8" w14:textId="77777777" w:rsidR="00EF7E7D" w:rsidRPr="00E72003" w:rsidRDefault="00EF7E7D" w:rsidP="00EF7E7D">
      <w:pPr>
        <w:pStyle w:val="Heading5"/>
        <w:spacing w:before="400"/>
        <w:rPr>
          <w:rFonts w:cs="Arial"/>
          <w:b/>
          <w:bCs/>
          <w:i w:val="0"/>
          <w:iCs w:val="0"/>
        </w:rPr>
      </w:pPr>
      <w:r w:rsidRPr="00E72003">
        <w:rPr>
          <w:rFonts w:cs="Arial"/>
          <w:b/>
          <w:bCs/>
          <w:i w:val="0"/>
          <w:iCs w:val="0"/>
        </w:rPr>
        <w:t>Information to be supplied in support of the local benefits test</w:t>
      </w:r>
      <w:r>
        <w:rPr>
          <w:rFonts w:cs="Arial"/>
          <w:b/>
          <w:bCs/>
          <w:i w:val="0"/>
          <w:iCs w:val="0"/>
        </w:rPr>
        <w:t xml:space="preserve"> criteria</w:t>
      </w:r>
    </w:p>
    <w:p w14:paraId="3CA1BAA0" w14:textId="77777777" w:rsidR="00EF7E7D" w:rsidRPr="00E72003" w:rsidRDefault="00EF7E7D" w:rsidP="00EF7E7D">
      <w:pPr>
        <w:rPr>
          <w:rFonts w:cs="Arial"/>
        </w:rPr>
      </w:pPr>
      <w:r w:rsidRPr="00E72003">
        <w:rPr>
          <w:rFonts w:cs="Arial"/>
          <w:lang w:eastAsia="en-AU"/>
        </w:rPr>
        <w:t xml:space="preserve">To assist in the identification and evaluation of </w:t>
      </w:r>
      <w:proofErr w:type="gramStart"/>
      <w:r w:rsidRPr="00E72003">
        <w:rPr>
          <w:rFonts w:cs="Arial"/>
          <w:lang w:eastAsia="en-AU"/>
        </w:rPr>
        <w:t>suppliers</w:t>
      </w:r>
      <w:proofErr w:type="gramEnd"/>
      <w:r w:rsidRPr="00E72003">
        <w:rPr>
          <w:rFonts w:cs="Arial"/>
          <w:lang w:eastAsia="en-AU"/>
        </w:rPr>
        <w:t xml:space="preserve"> local benefits, tender documentation should clearly identify what local benefits are being sought and </w:t>
      </w:r>
      <w:r w:rsidRPr="00E72003">
        <w:rPr>
          <w:rFonts w:cs="Arial"/>
        </w:rPr>
        <w:t xml:space="preserve">specify how suppliers should respond to </w:t>
      </w:r>
      <w:r>
        <w:rPr>
          <w:rFonts w:cs="Arial"/>
        </w:rPr>
        <w:t>the criteria</w:t>
      </w:r>
      <w:r w:rsidRPr="00E72003">
        <w:rPr>
          <w:rFonts w:cs="Arial"/>
        </w:rPr>
        <w:t>. E</w:t>
      </w:r>
      <w:r w:rsidRPr="00E72003">
        <w:rPr>
          <w:rFonts w:cs="Arial"/>
          <w:lang w:eastAsia="en-AU"/>
        </w:rPr>
        <w:t>xample questions include:</w:t>
      </w:r>
    </w:p>
    <w:p w14:paraId="2381607F" w14:textId="77777777" w:rsidR="00EF7E7D" w:rsidRPr="00E72003" w:rsidRDefault="00EF7E7D" w:rsidP="00EF7E7D">
      <w:pPr>
        <w:pStyle w:val="ListParagraph"/>
        <w:numPr>
          <w:ilvl w:val="0"/>
          <w:numId w:val="57"/>
        </w:numPr>
        <w:spacing w:before="180" w:after="60" w:line="264" w:lineRule="auto"/>
        <w:rPr>
          <w:rFonts w:ascii="Arial" w:eastAsia="Times New Roman" w:hAnsi="Arial" w:cs="Arial"/>
          <w:szCs w:val="24"/>
        </w:rPr>
      </w:pPr>
      <w:r w:rsidRPr="00E72003">
        <w:rPr>
          <w:rFonts w:ascii="Arial" w:eastAsia="Times New Roman" w:hAnsi="Arial" w:cs="Arial"/>
          <w:szCs w:val="24"/>
        </w:rPr>
        <w:t xml:space="preserve">Detail the number of </w:t>
      </w:r>
      <w:r>
        <w:rPr>
          <w:rFonts w:ascii="Arial" w:eastAsia="Times New Roman" w:hAnsi="Arial" w:cs="Arial"/>
          <w:szCs w:val="24"/>
        </w:rPr>
        <w:t>local jobs</w:t>
      </w:r>
      <w:r w:rsidRPr="00E72003">
        <w:rPr>
          <w:rFonts w:ascii="Arial" w:eastAsia="Times New Roman" w:hAnsi="Arial" w:cs="Arial"/>
          <w:szCs w:val="24"/>
        </w:rPr>
        <w:t xml:space="preserve"> supported by the procurement activity and proximity from their usual place of residency to the procurement activity. If required, the workforce can be mapped against the local zones (this is demonstrated in the </w:t>
      </w:r>
      <w:r w:rsidRPr="00E72003">
        <w:rPr>
          <w:rFonts w:ascii="Arial" w:eastAsia="Times New Roman" w:hAnsi="Arial" w:cs="Arial"/>
          <w:b/>
          <w:szCs w:val="24"/>
        </w:rPr>
        <w:t>Appendix 1</w:t>
      </w:r>
      <w:r w:rsidRPr="00E72003">
        <w:rPr>
          <w:rFonts w:ascii="Arial" w:eastAsia="Times New Roman" w:hAnsi="Arial" w:cs="Arial"/>
          <w:szCs w:val="24"/>
        </w:rPr>
        <w:t xml:space="preserve"> case studies). </w:t>
      </w:r>
    </w:p>
    <w:p w14:paraId="355FAFD8" w14:textId="77777777" w:rsidR="00EF7E7D" w:rsidRPr="00E72003" w:rsidRDefault="00EF7E7D" w:rsidP="00EF7E7D">
      <w:pPr>
        <w:pStyle w:val="ListParagraph"/>
        <w:spacing w:before="180" w:after="60" w:line="264" w:lineRule="auto"/>
        <w:ind w:left="787"/>
        <w:rPr>
          <w:rFonts w:ascii="Arial" w:eastAsia="Times New Roman" w:hAnsi="Arial" w:cs="Arial"/>
          <w:szCs w:val="24"/>
        </w:rPr>
      </w:pPr>
    </w:p>
    <w:p w14:paraId="32E9C4CA" w14:textId="77777777" w:rsidR="00EF7E7D" w:rsidRPr="00E72003" w:rsidRDefault="00EF7E7D" w:rsidP="00EF7E7D">
      <w:pPr>
        <w:pStyle w:val="ListParagraph"/>
        <w:numPr>
          <w:ilvl w:val="0"/>
          <w:numId w:val="57"/>
        </w:numPr>
        <w:spacing w:before="180" w:after="60" w:line="264" w:lineRule="auto"/>
        <w:rPr>
          <w:rFonts w:ascii="Arial" w:eastAsia="Times New Roman" w:hAnsi="Arial" w:cs="Arial"/>
          <w:szCs w:val="24"/>
        </w:rPr>
      </w:pPr>
      <w:r w:rsidRPr="00E72003">
        <w:rPr>
          <w:rFonts w:ascii="Arial" w:eastAsia="Times New Roman" w:hAnsi="Arial" w:cs="Arial"/>
          <w:szCs w:val="24"/>
        </w:rPr>
        <w:t xml:space="preserve">Detail use of local contractors, manufacturers and/or supply chain for the supply </w:t>
      </w:r>
      <w:r>
        <w:rPr>
          <w:rFonts w:ascii="Arial" w:eastAsia="Times New Roman" w:hAnsi="Arial" w:cs="Arial"/>
          <w:szCs w:val="24"/>
        </w:rPr>
        <w:t xml:space="preserve">or manufacture </w:t>
      </w:r>
      <w:r w:rsidRPr="00E72003">
        <w:rPr>
          <w:rFonts w:ascii="Arial" w:eastAsia="Times New Roman" w:hAnsi="Arial" w:cs="Arial"/>
          <w:szCs w:val="24"/>
        </w:rPr>
        <w:t xml:space="preserve">of goods and/or services and their distance from the procurement activity (this can also be mapped against </w:t>
      </w:r>
      <w:r w:rsidRPr="00E72003">
        <w:rPr>
          <w:rFonts w:ascii="Arial" w:eastAsia="Times New Roman" w:hAnsi="Arial" w:cs="Arial"/>
        </w:rPr>
        <w:t xml:space="preserve">local zones). If required, the supplier can be asked to </w:t>
      </w:r>
      <w:r w:rsidRPr="00E72003">
        <w:rPr>
          <w:rFonts w:ascii="Arial" w:hAnsi="Arial" w:cs="Arial"/>
        </w:rPr>
        <w:t>detail the proportion of expenditure on inputs to be delivered by local contractors, manufacturers and supply chains.</w:t>
      </w:r>
      <w:r w:rsidRPr="00E72003">
        <w:rPr>
          <w:rFonts w:ascii="Arial" w:hAnsi="Arial" w:cs="Arial"/>
          <w:b/>
          <w:sz w:val="20"/>
          <w:szCs w:val="20"/>
        </w:rPr>
        <w:t xml:space="preserve"> </w:t>
      </w:r>
    </w:p>
    <w:p w14:paraId="4D2F529F" w14:textId="77777777" w:rsidR="00EF7E7D" w:rsidRPr="00E72003" w:rsidRDefault="00EF7E7D" w:rsidP="00EF7E7D">
      <w:pPr>
        <w:pStyle w:val="ListParagraph"/>
        <w:spacing w:before="180" w:after="60" w:line="264" w:lineRule="auto"/>
        <w:ind w:left="787"/>
        <w:rPr>
          <w:rFonts w:ascii="Arial" w:eastAsia="Times New Roman" w:hAnsi="Arial" w:cs="Arial"/>
          <w:szCs w:val="24"/>
        </w:rPr>
      </w:pPr>
    </w:p>
    <w:p w14:paraId="2B81846A" w14:textId="682F9A63" w:rsidR="00EF7E7D" w:rsidRPr="00E72003" w:rsidRDefault="00EF7E7D" w:rsidP="00EF7E7D">
      <w:pPr>
        <w:pStyle w:val="ListParagraph"/>
        <w:numPr>
          <w:ilvl w:val="0"/>
          <w:numId w:val="57"/>
        </w:numPr>
        <w:spacing w:before="180" w:after="60" w:line="264" w:lineRule="auto"/>
        <w:rPr>
          <w:rFonts w:ascii="Arial" w:eastAsia="Times New Roman" w:hAnsi="Arial" w:cs="Arial"/>
          <w:szCs w:val="24"/>
        </w:rPr>
      </w:pPr>
      <w:r w:rsidRPr="00E72003">
        <w:rPr>
          <w:rFonts w:ascii="Arial" w:eastAsia="Times New Roman" w:hAnsi="Arial" w:cs="Arial"/>
          <w:szCs w:val="24"/>
        </w:rPr>
        <w:t xml:space="preserve">Qualitative evidence (i.e. narrative style) such as how and when they will use the local workforce, local suppliers, </w:t>
      </w:r>
      <w:r>
        <w:rPr>
          <w:rFonts w:ascii="Arial" w:eastAsia="Times New Roman" w:hAnsi="Arial" w:cs="Arial"/>
          <w:szCs w:val="24"/>
        </w:rPr>
        <w:t xml:space="preserve">local manufacturers, local </w:t>
      </w:r>
      <w:r w:rsidRPr="00E72003">
        <w:rPr>
          <w:rFonts w:ascii="Arial" w:eastAsia="Times New Roman" w:hAnsi="Arial" w:cs="Arial"/>
          <w:szCs w:val="24"/>
        </w:rPr>
        <w:t xml:space="preserve">contractors and local apprentices/trainees. </w:t>
      </w:r>
      <w:r>
        <w:rPr>
          <w:rFonts w:ascii="Arial" w:eastAsia="Times New Roman" w:hAnsi="Arial" w:cs="Arial"/>
          <w:szCs w:val="24"/>
        </w:rPr>
        <w:br/>
      </w:r>
    </w:p>
    <w:p w14:paraId="22C1AA81" w14:textId="77777777" w:rsidR="00EF7E7D" w:rsidRPr="00E72003" w:rsidRDefault="00EF7E7D" w:rsidP="00EF7E7D">
      <w:pPr>
        <w:pStyle w:val="Heading2"/>
        <w:keepNext/>
        <w:keepLines/>
        <w:autoSpaceDE/>
        <w:autoSpaceDN/>
        <w:adjustRightInd/>
        <w:spacing w:line="259" w:lineRule="auto"/>
      </w:pPr>
      <w:bookmarkStart w:id="59" w:name="_Toc4150465"/>
      <w:bookmarkStart w:id="60" w:name="_Toc4154992"/>
      <w:bookmarkStart w:id="61" w:name="_Toc39736515"/>
      <w:bookmarkStart w:id="62" w:name="_Toc501440849"/>
      <w:r w:rsidRPr="00E72003">
        <w:t>Step 5 –</w:t>
      </w:r>
      <w:r w:rsidRPr="00FA6F95">
        <w:t xml:space="preserve"> Contract creation and reporting</w:t>
      </w:r>
      <w:bookmarkEnd w:id="59"/>
      <w:bookmarkEnd w:id="60"/>
      <w:bookmarkEnd w:id="61"/>
    </w:p>
    <w:bookmarkEnd w:id="62"/>
    <w:p w14:paraId="7AB6E217" w14:textId="77777777" w:rsidR="00EF7E7D" w:rsidRPr="00E72003" w:rsidRDefault="00EF7E7D" w:rsidP="00EF7E7D">
      <w:pPr>
        <w:rPr>
          <w:rFonts w:cs="Arial"/>
        </w:rPr>
      </w:pPr>
      <w:r w:rsidRPr="00E72003">
        <w:rPr>
          <w:rFonts w:cs="Arial"/>
        </w:rPr>
        <w:t xml:space="preserve">The supplier’s local benefit undertakings should be included as part of the resulting contract. </w:t>
      </w:r>
      <w:r>
        <w:rPr>
          <w:rFonts w:cs="Arial"/>
        </w:rPr>
        <w:t xml:space="preserve">Suppliers should be made aware of contract obligations during the tender process. </w:t>
      </w:r>
    </w:p>
    <w:p w14:paraId="550C7448" w14:textId="77777777" w:rsidR="00EF7E7D" w:rsidRDefault="00EF7E7D" w:rsidP="00EF7E7D">
      <w:pPr>
        <w:rPr>
          <w:rFonts w:cs="Arial"/>
        </w:rPr>
      </w:pPr>
      <w:r w:rsidRPr="00E72003">
        <w:rPr>
          <w:rFonts w:cs="Arial"/>
        </w:rPr>
        <w:t xml:space="preserve">Use of specific KPIs is recommended, combined with adding local benefits as a standing agenda item for supplier meetings.  </w:t>
      </w:r>
      <w:bookmarkStart w:id="63" w:name="_Hlk517789923"/>
    </w:p>
    <w:bookmarkEnd w:id="63"/>
    <w:p w14:paraId="59D5C599" w14:textId="77777777" w:rsidR="00EF7E7D" w:rsidRDefault="00EF7E7D" w:rsidP="00EF7E7D">
      <w:pPr>
        <w:rPr>
          <w:rFonts w:cs="Arial"/>
        </w:rPr>
      </w:pPr>
      <w:r w:rsidRPr="00E72003">
        <w:rPr>
          <w:rFonts w:cs="Arial"/>
        </w:rPr>
        <w:lastRenderedPageBreak/>
        <w:t>In the case of</w:t>
      </w:r>
      <w:r>
        <w:rPr>
          <w:rFonts w:cs="Arial"/>
        </w:rPr>
        <w:t xml:space="preserve"> designing local benefits reporting for</w:t>
      </w:r>
      <w:r w:rsidRPr="00E72003">
        <w:rPr>
          <w:rFonts w:cs="Arial"/>
        </w:rPr>
        <w:t xml:space="preserve"> a contractor</w:t>
      </w:r>
      <w:r w:rsidRPr="00E72003">
        <w:rPr>
          <w:rStyle w:val="FootnoteReference"/>
          <w:rFonts w:cs="Arial"/>
        </w:rPr>
        <w:footnoteReference w:id="4"/>
      </w:r>
      <w:r w:rsidRPr="00E72003">
        <w:rPr>
          <w:rFonts w:cs="Arial"/>
        </w:rPr>
        <w:t xml:space="preserve"> and subcontractor(s)</w:t>
      </w:r>
      <w:r w:rsidRPr="00E72003">
        <w:rPr>
          <w:rStyle w:val="FootnoteReference"/>
          <w:rFonts w:cs="Arial"/>
        </w:rPr>
        <w:t xml:space="preserve"> </w:t>
      </w:r>
      <w:r w:rsidRPr="00E72003">
        <w:rPr>
          <w:rStyle w:val="FootnoteReference"/>
          <w:rFonts w:cs="Arial"/>
        </w:rPr>
        <w:footnoteReference w:id="5"/>
      </w:r>
      <w:r w:rsidRPr="00E72003">
        <w:rPr>
          <w:rFonts w:cs="Arial"/>
        </w:rPr>
        <w:t xml:space="preserve"> arrangement, </w:t>
      </w:r>
      <w:r>
        <w:rPr>
          <w:rFonts w:cs="Arial"/>
        </w:rPr>
        <w:t>w</w:t>
      </w:r>
      <w:r w:rsidRPr="00E72003">
        <w:rPr>
          <w:rFonts w:cs="Arial"/>
        </w:rPr>
        <w:t>here practical</w:t>
      </w:r>
      <w:r>
        <w:rPr>
          <w:rFonts w:cs="Arial"/>
        </w:rPr>
        <w:t>, reporting</w:t>
      </w:r>
      <w:r w:rsidRPr="00E72003">
        <w:rPr>
          <w:rFonts w:cs="Arial"/>
        </w:rPr>
        <w:t xml:space="preserve"> should be the responsibility of the contractor. </w:t>
      </w:r>
      <w:r>
        <w:rPr>
          <w:rFonts w:cs="Arial"/>
        </w:rPr>
        <w:t>As t</w:t>
      </w:r>
      <w:r w:rsidRPr="00E72003">
        <w:rPr>
          <w:rFonts w:cs="Arial"/>
        </w:rPr>
        <w:t xml:space="preserve">he burden of extending local benefits reporting to a subcontractor needs to be </w:t>
      </w:r>
      <w:proofErr w:type="gramStart"/>
      <w:r w:rsidRPr="00E72003">
        <w:rPr>
          <w:rFonts w:cs="Arial"/>
        </w:rPr>
        <w:t>taken into account</w:t>
      </w:r>
      <w:proofErr w:type="gramEnd"/>
      <w:r w:rsidRPr="00E72003">
        <w:rPr>
          <w:rFonts w:cs="Arial"/>
        </w:rPr>
        <w:t xml:space="preserve">, particularly where the subcontractor is a small business. </w:t>
      </w:r>
    </w:p>
    <w:p w14:paraId="790A5772" w14:textId="77777777" w:rsidR="00EF7E7D" w:rsidRPr="00E72003" w:rsidRDefault="00EF7E7D" w:rsidP="00EF7E7D">
      <w:pPr>
        <w:rPr>
          <w:rFonts w:cs="Arial"/>
        </w:rPr>
      </w:pPr>
      <w:r>
        <w:rPr>
          <w:rFonts w:cs="Arial"/>
        </w:rPr>
        <w:t xml:space="preserve">Each agency is responsible for reporting on local benefits in line with the </w:t>
      </w:r>
      <w:r w:rsidRPr="00E72003">
        <w:rPr>
          <w:rFonts w:cs="Arial"/>
        </w:rPr>
        <w:t>Performance Management and Reporting Framework (PMRF)</w:t>
      </w:r>
      <w:r>
        <w:rPr>
          <w:rFonts w:cs="Arial"/>
        </w:rPr>
        <w:t xml:space="preserve">. For more information refer to your agency’s central procurement unit, or the Office of the Chief Advisor – </w:t>
      </w:r>
      <w:r w:rsidRPr="002569E2">
        <w:rPr>
          <w:rFonts w:cs="Arial"/>
          <w:szCs w:val="22"/>
        </w:rPr>
        <w:t>Procurement (</w:t>
      </w:r>
      <w:hyperlink r:id="rId22" w:history="1">
        <w:r w:rsidRPr="002569E2">
          <w:rPr>
            <w:rStyle w:val="Hyperlink"/>
            <w:rFonts w:cs="Arial"/>
            <w:szCs w:val="22"/>
          </w:rPr>
          <w:t>betterprocurement@hpw.qld.gov.au</w:t>
        </w:r>
      </w:hyperlink>
      <w:r w:rsidRPr="002569E2">
        <w:rPr>
          <w:rFonts w:cs="Arial"/>
          <w:szCs w:val="22"/>
        </w:rPr>
        <w:t>).</w:t>
      </w:r>
      <w:r>
        <w:rPr>
          <w:rFonts w:cs="Arial"/>
          <w:sz w:val="20"/>
          <w:szCs w:val="20"/>
        </w:rPr>
        <w:t xml:space="preserve"> </w:t>
      </w:r>
      <w:r w:rsidRPr="00E72003">
        <w:rPr>
          <w:rFonts w:cs="Arial"/>
        </w:rPr>
        <w:br w:type="page"/>
      </w:r>
    </w:p>
    <w:p w14:paraId="1CC99A97" w14:textId="77777777" w:rsidR="00EF7E7D" w:rsidRPr="00E72003" w:rsidRDefault="00EF7E7D" w:rsidP="00EF7E7D">
      <w:pPr>
        <w:pStyle w:val="Heading1"/>
      </w:pPr>
      <w:bookmarkStart w:id="64" w:name="_Toc4150466"/>
      <w:bookmarkStart w:id="65" w:name="_Toc4154993"/>
      <w:bookmarkStart w:id="66" w:name="_Toc39736516"/>
      <w:r w:rsidRPr="00E72003">
        <w:lastRenderedPageBreak/>
        <w:t>Appendix 1 – Local benefits test case studies</w:t>
      </w:r>
      <w:bookmarkEnd w:id="64"/>
      <w:bookmarkEnd w:id="65"/>
      <w:bookmarkEnd w:id="66"/>
    </w:p>
    <w:p w14:paraId="7D3C552A" w14:textId="77777777" w:rsidR="00EF7E7D" w:rsidRDefault="00EF7E7D" w:rsidP="00EF7E7D">
      <w:pPr>
        <w:rPr>
          <w:rFonts w:cs="Arial"/>
        </w:rPr>
      </w:pPr>
      <w:r w:rsidRPr="00E72003">
        <w:rPr>
          <w:rFonts w:cs="Arial"/>
        </w:rPr>
        <w:t>The following f</w:t>
      </w:r>
      <w:r>
        <w:rPr>
          <w:rFonts w:cs="Arial"/>
        </w:rPr>
        <w:t>ive</w:t>
      </w:r>
      <w:r w:rsidRPr="00E72003">
        <w:rPr>
          <w:rFonts w:cs="Arial"/>
        </w:rPr>
        <w:t xml:space="preserve"> hypothetical case studies illustrate the local benefits test. For simplicity these case studies focus on the local benefits evaluation criter</w:t>
      </w:r>
      <w:r>
        <w:rPr>
          <w:rFonts w:cs="Arial"/>
        </w:rPr>
        <w:t>ia</w:t>
      </w:r>
      <w:r w:rsidRPr="00E72003">
        <w:rPr>
          <w:rFonts w:cs="Arial"/>
        </w:rPr>
        <w:t xml:space="preserve">. </w:t>
      </w:r>
    </w:p>
    <w:p w14:paraId="0E9C22F3" w14:textId="77777777" w:rsidR="00EF7E7D" w:rsidRPr="005756DC" w:rsidRDefault="00EF7E7D" w:rsidP="00EF7E7D">
      <w:pPr>
        <w:rPr>
          <w:rFonts w:cs="Arial"/>
          <w:b/>
        </w:rPr>
      </w:pPr>
      <w:r w:rsidRPr="005756DC">
        <w:rPr>
          <w:rFonts w:cs="Arial"/>
          <w:b/>
        </w:rPr>
        <w:t>Evaluation scores used in case studies are for example only. Each agency will use their own scoring and value for money</w:t>
      </w:r>
      <w:r>
        <w:rPr>
          <w:rFonts w:cs="Arial"/>
          <w:b/>
        </w:rPr>
        <w:t xml:space="preserve"> calculation</w:t>
      </w:r>
      <w:r w:rsidRPr="005756DC">
        <w:rPr>
          <w:rFonts w:cs="Arial"/>
          <w:b/>
        </w:rPr>
        <w:t xml:space="preserve"> methodologies. </w:t>
      </w:r>
    </w:p>
    <w:p w14:paraId="16F56CF7" w14:textId="77777777" w:rsidR="00EF7E7D" w:rsidRPr="00E72003" w:rsidRDefault="00EF7E7D" w:rsidP="00EF7E7D">
      <w:pPr>
        <w:pStyle w:val="Heading2"/>
        <w:keepNext/>
        <w:keepLines/>
        <w:numPr>
          <w:ilvl w:val="1"/>
          <w:numId w:val="0"/>
        </w:numPr>
        <w:autoSpaceDE/>
        <w:autoSpaceDN/>
        <w:adjustRightInd/>
        <w:spacing w:before="240" w:after="0" w:line="240" w:lineRule="atLeast"/>
        <w:ind w:left="794" w:hanging="794"/>
      </w:pPr>
      <w:bookmarkStart w:id="67" w:name="_Toc506375995"/>
      <w:bookmarkStart w:id="68" w:name="_Toc4150467"/>
      <w:bookmarkStart w:id="69" w:name="_Toc4154994"/>
      <w:bookmarkStart w:id="70" w:name="_Toc39736517"/>
      <w:bookmarkStart w:id="71" w:name="_Toc506375993"/>
      <w:r w:rsidRPr="00E72003">
        <w:t>Case study one: professional services</w:t>
      </w:r>
      <w:bookmarkEnd w:id="67"/>
      <w:bookmarkEnd w:id="68"/>
      <w:bookmarkEnd w:id="69"/>
      <w:bookmarkEnd w:id="70"/>
    </w:p>
    <w:p w14:paraId="60620B68" w14:textId="77777777" w:rsidR="00EF7E7D" w:rsidRDefault="00EF7E7D" w:rsidP="00EF7E7D">
      <w:pPr>
        <w:rPr>
          <w:rFonts w:cs="Arial"/>
        </w:rPr>
      </w:pPr>
      <w:r w:rsidRPr="00E72003">
        <w:rPr>
          <w:rFonts w:cs="Arial"/>
        </w:rPr>
        <w:t xml:space="preserve">Department A sought a strategic partner to assist with conducting a feasibility study for the development of a new dam for mining and agriculture production in a central Queensland region. </w:t>
      </w:r>
    </w:p>
    <w:p w14:paraId="2C5C8028" w14:textId="77777777" w:rsidR="00EF7E7D" w:rsidRPr="00406E83" w:rsidRDefault="00EF7E7D" w:rsidP="00EF7E7D">
      <w:pPr>
        <w:rPr>
          <w:rFonts w:cs="Arial"/>
          <w:sz w:val="2"/>
        </w:rPr>
      </w:pPr>
    </w:p>
    <w:tbl>
      <w:tblPr>
        <w:tblStyle w:val="PlainTable1"/>
        <w:tblW w:w="9634" w:type="dxa"/>
        <w:tblLook w:val="04A0" w:firstRow="1" w:lastRow="0" w:firstColumn="1" w:lastColumn="0" w:noHBand="0" w:noVBand="1"/>
      </w:tblPr>
      <w:tblGrid>
        <w:gridCol w:w="9634"/>
      </w:tblGrid>
      <w:tr w:rsidR="00EF7E7D" w:rsidRPr="00E72003" w14:paraId="58109521" w14:textId="77777777" w:rsidTr="00EF7E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shd w:val="clear" w:color="auto" w:fill="A70240"/>
          </w:tcPr>
          <w:p w14:paraId="73AD3D2B" w14:textId="77777777" w:rsidR="00EF7E7D" w:rsidRPr="00E72003" w:rsidRDefault="00EF7E7D" w:rsidP="00EF7E7D">
            <w:pPr>
              <w:rPr>
                <w:rFonts w:cs="Arial"/>
                <w:sz w:val="20"/>
                <w:szCs w:val="20"/>
              </w:rPr>
            </w:pPr>
            <w:r w:rsidRPr="00E72003">
              <w:rPr>
                <w:rFonts w:cs="Arial"/>
                <w:szCs w:val="20"/>
              </w:rPr>
              <w:t>Step 1 – Does the local benefits test apply?</w:t>
            </w:r>
          </w:p>
        </w:tc>
      </w:tr>
      <w:tr w:rsidR="00EF7E7D" w:rsidRPr="00E72003" w14:paraId="7AFCB433"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0F35EC3B" w14:textId="77777777" w:rsidR="00EF7E7D" w:rsidRPr="00E72003" w:rsidRDefault="00EF7E7D" w:rsidP="00EF7E7D">
            <w:pPr>
              <w:pStyle w:val="ListParagraph"/>
              <w:numPr>
                <w:ilvl w:val="0"/>
                <w:numId w:val="48"/>
              </w:numPr>
              <w:spacing w:before="60" w:after="60" w:line="360" w:lineRule="auto"/>
              <w:rPr>
                <w:rFonts w:ascii="Arial" w:hAnsi="Arial" w:cs="Arial"/>
                <w:b w:val="0"/>
                <w:sz w:val="20"/>
                <w:szCs w:val="20"/>
              </w:rPr>
            </w:pPr>
            <w:r w:rsidRPr="00E72003">
              <w:rPr>
                <w:rFonts w:ascii="Arial" w:hAnsi="Arial" w:cs="Arial"/>
                <w:b w:val="0"/>
                <w:sz w:val="20"/>
                <w:szCs w:val="20"/>
              </w:rPr>
              <w:t>Does this procurement activity meet or exceed Department A’s Local Benefits threshold for the application of the local benefits test to significant procurement?</w:t>
            </w:r>
          </w:p>
          <w:p w14:paraId="22B453B9" w14:textId="77777777" w:rsidR="00EF7E7D" w:rsidRPr="00E72003" w:rsidRDefault="00EF7E7D" w:rsidP="00EF7E7D">
            <w:pPr>
              <w:pStyle w:val="ListParagraph"/>
              <w:numPr>
                <w:ilvl w:val="0"/>
                <w:numId w:val="56"/>
              </w:numPr>
              <w:spacing w:before="60" w:after="60" w:line="360" w:lineRule="auto"/>
              <w:ind w:left="357"/>
              <w:rPr>
                <w:rFonts w:ascii="Arial" w:hAnsi="Arial" w:cs="Arial"/>
                <w:sz w:val="20"/>
                <w:szCs w:val="20"/>
              </w:rPr>
            </w:pPr>
            <w:r w:rsidRPr="00E72003">
              <w:rPr>
                <w:rFonts w:ascii="Arial" w:hAnsi="Arial" w:cs="Arial"/>
                <w:sz w:val="20"/>
                <w:szCs w:val="20"/>
              </w:rPr>
              <w:t xml:space="preserve"> YES</w:t>
            </w:r>
          </w:p>
        </w:tc>
      </w:tr>
      <w:tr w:rsidR="00EF7E7D" w:rsidRPr="00E72003" w14:paraId="6D1D38D2" w14:textId="77777777" w:rsidTr="00EF7E7D">
        <w:tc>
          <w:tcPr>
            <w:cnfStyle w:val="001000000000" w:firstRow="0" w:lastRow="0" w:firstColumn="1" w:lastColumn="0" w:oddVBand="0" w:evenVBand="0" w:oddHBand="0" w:evenHBand="0" w:firstRowFirstColumn="0" w:firstRowLastColumn="0" w:lastRowFirstColumn="0" w:lastRowLastColumn="0"/>
            <w:tcW w:w="9634" w:type="dxa"/>
            <w:shd w:val="clear" w:color="auto" w:fill="A70240"/>
          </w:tcPr>
          <w:p w14:paraId="4B99FA1E" w14:textId="77777777" w:rsidR="00EF7E7D" w:rsidRPr="00E72003" w:rsidRDefault="00EF7E7D" w:rsidP="00EF7E7D">
            <w:pPr>
              <w:rPr>
                <w:rFonts w:cs="Arial"/>
                <w:sz w:val="20"/>
                <w:szCs w:val="20"/>
              </w:rPr>
            </w:pPr>
            <w:r w:rsidRPr="00E72003">
              <w:rPr>
                <w:rFonts w:cs="Arial"/>
                <w:szCs w:val="20"/>
              </w:rPr>
              <w:t>Step 2 – Is there the potential for local benefits to be derived from the procurement activity?</w:t>
            </w:r>
          </w:p>
        </w:tc>
      </w:tr>
      <w:tr w:rsidR="00EF7E7D" w:rsidRPr="00E72003" w14:paraId="07E714CC"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1519CE06" w14:textId="77777777" w:rsidR="00EF7E7D" w:rsidRPr="00E72003" w:rsidRDefault="00EF7E7D" w:rsidP="00EF7E7D">
            <w:pPr>
              <w:pStyle w:val="ListParagraph"/>
              <w:numPr>
                <w:ilvl w:val="0"/>
                <w:numId w:val="48"/>
              </w:numPr>
              <w:spacing w:before="60" w:after="60" w:line="360" w:lineRule="auto"/>
              <w:ind w:left="357"/>
              <w:rPr>
                <w:rFonts w:ascii="Arial" w:hAnsi="Arial" w:cs="Arial"/>
                <w:b w:val="0"/>
                <w:sz w:val="20"/>
                <w:szCs w:val="20"/>
              </w:rPr>
            </w:pPr>
            <w:r w:rsidRPr="00E72003">
              <w:rPr>
                <w:rFonts w:ascii="Arial" w:hAnsi="Arial" w:cs="Arial"/>
                <w:b w:val="0"/>
                <w:sz w:val="20"/>
                <w:szCs w:val="20"/>
              </w:rPr>
              <w:t>A market assessment was conducted to understand the capacity and capability of the central Queensland region to deliver the feasibility study.</w:t>
            </w:r>
          </w:p>
          <w:p w14:paraId="1A0167DE" w14:textId="77777777" w:rsidR="00EF7E7D" w:rsidRPr="00E72003" w:rsidRDefault="00EF7E7D" w:rsidP="00EF7E7D">
            <w:pPr>
              <w:pStyle w:val="ListParagraph"/>
              <w:numPr>
                <w:ilvl w:val="0"/>
                <w:numId w:val="48"/>
              </w:numPr>
              <w:spacing w:before="60" w:after="60" w:line="360" w:lineRule="auto"/>
              <w:ind w:left="357"/>
              <w:rPr>
                <w:rFonts w:ascii="Arial" w:hAnsi="Arial" w:cs="Arial"/>
                <w:b w:val="0"/>
                <w:sz w:val="20"/>
                <w:szCs w:val="20"/>
              </w:rPr>
            </w:pPr>
            <w:r w:rsidRPr="00E72003">
              <w:rPr>
                <w:rFonts w:ascii="Arial" w:hAnsi="Arial" w:cs="Arial"/>
                <w:b w:val="0"/>
                <w:sz w:val="20"/>
                <w:szCs w:val="20"/>
              </w:rPr>
              <w:t>The Standing Offer Arrangement identified a selection of engineering firms with local offices.</w:t>
            </w:r>
          </w:p>
          <w:p w14:paraId="42FA5F27" w14:textId="77777777" w:rsidR="00EF7E7D" w:rsidRPr="00E72003" w:rsidRDefault="00EF7E7D" w:rsidP="00EF7E7D">
            <w:pPr>
              <w:pStyle w:val="ListParagraph"/>
              <w:numPr>
                <w:ilvl w:val="0"/>
                <w:numId w:val="48"/>
              </w:numPr>
              <w:spacing w:before="60" w:after="60" w:line="360" w:lineRule="auto"/>
              <w:ind w:left="357"/>
              <w:rPr>
                <w:rFonts w:ascii="Arial" w:hAnsi="Arial" w:cs="Arial"/>
                <w:b w:val="0"/>
                <w:sz w:val="20"/>
                <w:szCs w:val="20"/>
              </w:rPr>
            </w:pPr>
            <w:r w:rsidRPr="00E72003">
              <w:rPr>
                <w:rFonts w:ascii="Arial" w:hAnsi="Arial" w:cs="Arial"/>
                <w:b w:val="0"/>
                <w:sz w:val="20"/>
                <w:szCs w:val="20"/>
              </w:rPr>
              <w:t>The central Queensland region has a long history of irrigated agriculture and, as such, has an established agribusiness supply chain (including agronomists) with expertise in local growing conditions. This was a key component of the feasibility study.</w:t>
            </w:r>
          </w:p>
          <w:p w14:paraId="1A213B27" w14:textId="77777777" w:rsidR="00EF7E7D" w:rsidRPr="00E72003" w:rsidRDefault="00EF7E7D" w:rsidP="00EF7E7D">
            <w:pPr>
              <w:pStyle w:val="ListParagraph"/>
              <w:numPr>
                <w:ilvl w:val="0"/>
                <w:numId w:val="56"/>
              </w:numPr>
              <w:spacing w:before="60" w:after="60" w:line="360" w:lineRule="auto"/>
              <w:ind w:left="357"/>
              <w:rPr>
                <w:rFonts w:ascii="Arial" w:eastAsiaTheme="minorHAnsi" w:hAnsi="Arial" w:cs="Arial"/>
                <w:sz w:val="20"/>
                <w:szCs w:val="20"/>
              </w:rPr>
            </w:pPr>
            <w:r w:rsidRPr="00E72003">
              <w:rPr>
                <w:rFonts w:ascii="Arial" w:hAnsi="Arial" w:cs="Arial"/>
                <w:sz w:val="20"/>
                <w:szCs w:val="20"/>
              </w:rPr>
              <w:t>YES</w:t>
            </w:r>
          </w:p>
        </w:tc>
      </w:tr>
      <w:tr w:rsidR="00EF7E7D" w:rsidRPr="00E72003" w14:paraId="21548545" w14:textId="77777777" w:rsidTr="00EF7E7D">
        <w:tc>
          <w:tcPr>
            <w:cnfStyle w:val="001000000000" w:firstRow="0" w:lastRow="0" w:firstColumn="1" w:lastColumn="0" w:oddVBand="0" w:evenVBand="0" w:oddHBand="0" w:evenHBand="0" w:firstRowFirstColumn="0" w:firstRowLastColumn="0" w:lastRowFirstColumn="0" w:lastRowLastColumn="0"/>
            <w:tcW w:w="9634" w:type="dxa"/>
            <w:shd w:val="clear" w:color="auto" w:fill="A70240"/>
          </w:tcPr>
          <w:p w14:paraId="4715907A" w14:textId="77777777" w:rsidR="00EF7E7D" w:rsidRPr="00E72003" w:rsidRDefault="00EF7E7D" w:rsidP="00EF7E7D">
            <w:pPr>
              <w:rPr>
                <w:rFonts w:cs="Arial"/>
                <w:szCs w:val="20"/>
              </w:rPr>
            </w:pPr>
            <w:r w:rsidRPr="00E72003">
              <w:rPr>
                <w:rFonts w:cs="Arial"/>
                <w:szCs w:val="20"/>
              </w:rPr>
              <w:t>Step 3 – What weighting do local benefits receive in the procurement assessment?</w:t>
            </w:r>
          </w:p>
        </w:tc>
      </w:tr>
      <w:tr w:rsidR="00EF7E7D" w:rsidRPr="00E72003" w14:paraId="5CC222FB" w14:textId="77777777" w:rsidTr="00EF7E7D">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42895F97" w14:textId="77777777" w:rsidR="00EF7E7D" w:rsidRPr="00E72003" w:rsidRDefault="00EF7E7D" w:rsidP="00EF7E7D">
            <w:pPr>
              <w:pStyle w:val="ListParagraph"/>
              <w:numPr>
                <w:ilvl w:val="0"/>
                <w:numId w:val="48"/>
              </w:numPr>
              <w:spacing w:before="60" w:after="60" w:line="360" w:lineRule="auto"/>
              <w:ind w:left="357" w:hanging="357"/>
              <w:rPr>
                <w:rFonts w:ascii="Arial" w:hAnsi="Arial" w:cs="Arial"/>
                <w:b w:val="0"/>
                <w:sz w:val="20"/>
                <w:szCs w:val="20"/>
              </w:rPr>
            </w:pPr>
            <w:r w:rsidRPr="00E72003">
              <w:rPr>
                <w:rFonts w:ascii="Arial" w:hAnsi="Arial" w:cs="Arial"/>
                <w:b w:val="0"/>
                <w:sz w:val="20"/>
                <w:szCs w:val="20"/>
              </w:rPr>
              <w:t>The strategic procurement planning team considered local benefits to be an important consideration, but supplier experience and research methodology/approach were of critical importance.</w:t>
            </w:r>
          </w:p>
          <w:p w14:paraId="2B24EE30" w14:textId="77777777" w:rsidR="00EF7E7D" w:rsidRPr="00E72003" w:rsidRDefault="00EF7E7D" w:rsidP="00EF7E7D">
            <w:pPr>
              <w:pStyle w:val="ListParagraph"/>
              <w:numPr>
                <w:ilvl w:val="0"/>
                <w:numId w:val="48"/>
              </w:numPr>
              <w:spacing w:before="60" w:after="60" w:line="360" w:lineRule="auto"/>
              <w:ind w:left="357" w:hanging="357"/>
              <w:rPr>
                <w:rFonts w:ascii="Arial" w:hAnsi="Arial" w:cs="Arial"/>
                <w:b w:val="0"/>
                <w:sz w:val="20"/>
                <w:szCs w:val="20"/>
              </w:rPr>
            </w:pPr>
            <w:r w:rsidRPr="00E72003">
              <w:rPr>
                <w:rFonts w:ascii="Arial" w:hAnsi="Arial" w:cs="Arial"/>
                <w:b w:val="0"/>
                <w:sz w:val="20"/>
                <w:szCs w:val="20"/>
              </w:rPr>
              <w:t xml:space="preserve">As the feasibility study is professional services based, employment of local </w:t>
            </w:r>
            <w:r>
              <w:rPr>
                <w:rFonts w:ascii="Arial" w:hAnsi="Arial" w:cs="Arial"/>
                <w:b w:val="0"/>
                <w:sz w:val="20"/>
                <w:szCs w:val="20"/>
              </w:rPr>
              <w:t>jobs</w:t>
            </w:r>
            <w:r w:rsidRPr="00E72003">
              <w:rPr>
                <w:rFonts w:ascii="Arial" w:hAnsi="Arial" w:cs="Arial"/>
                <w:b w:val="0"/>
                <w:sz w:val="20"/>
                <w:szCs w:val="20"/>
              </w:rPr>
              <w:t xml:space="preserve"> was identified as being a desirable and achievable local benefit.</w:t>
            </w:r>
          </w:p>
          <w:p w14:paraId="42D2621B" w14:textId="77777777" w:rsidR="00EF7E7D" w:rsidRPr="00E72003" w:rsidRDefault="00EF7E7D" w:rsidP="00EF7E7D">
            <w:pPr>
              <w:spacing w:before="60" w:after="40" w:line="360" w:lineRule="auto"/>
              <w:rPr>
                <w:rFonts w:cs="Arial"/>
                <w:sz w:val="20"/>
                <w:szCs w:val="20"/>
              </w:rPr>
            </w:pPr>
            <w:r w:rsidRPr="00E72003">
              <w:rPr>
                <w:rFonts w:cs="Arial"/>
                <w:sz w:val="20"/>
                <w:szCs w:val="20"/>
              </w:rPr>
              <w:t>Local benefits weighting of 20</w:t>
            </w:r>
            <w:r>
              <w:rPr>
                <w:rFonts w:cs="Arial"/>
                <w:sz w:val="20"/>
                <w:szCs w:val="20"/>
              </w:rPr>
              <w:t xml:space="preserve"> per cent</w:t>
            </w:r>
            <w:r w:rsidRPr="00E72003">
              <w:rPr>
                <w:rFonts w:cs="Arial"/>
                <w:sz w:val="20"/>
                <w:szCs w:val="20"/>
              </w:rPr>
              <w:t xml:space="preserve"> was applied: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1183"/>
              <w:gridCol w:w="4962"/>
            </w:tblGrid>
            <w:tr w:rsidR="00EF7E7D" w:rsidRPr="00E72003" w14:paraId="0F35712A" w14:textId="77777777" w:rsidTr="00EF7E7D">
              <w:trPr>
                <w:trHeight w:val="425"/>
              </w:trPr>
              <w:tc>
                <w:tcPr>
                  <w:tcW w:w="1823" w:type="pct"/>
                  <w:shd w:val="clear" w:color="auto" w:fill="708090"/>
                  <w:vAlign w:val="center"/>
                </w:tcPr>
                <w:p w14:paraId="1C0A8844"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E72003">
                    <w:rPr>
                      <w:rFonts w:cs="Arial"/>
                      <w:b/>
                      <w:color w:val="FFFFFF" w:themeColor="background1"/>
                      <w:sz w:val="20"/>
                      <w:szCs w:val="20"/>
                    </w:rPr>
                    <w:t xml:space="preserve">Evaluation Criteria </w:t>
                  </w:r>
                </w:p>
              </w:tc>
              <w:tc>
                <w:tcPr>
                  <w:tcW w:w="451" w:type="pct"/>
                  <w:shd w:val="clear" w:color="auto" w:fill="708090"/>
                  <w:vAlign w:val="center"/>
                </w:tcPr>
                <w:p w14:paraId="5B1A661A"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 w:val="20"/>
                      <w:szCs w:val="20"/>
                    </w:rPr>
                  </w:pPr>
                  <w:r w:rsidRPr="00E72003">
                    <w:rPr>
                      <w:rFonts w:cs="Arial"/>
                      <w:b/>
                      <w:color w:val="FFFFFF" w:themeColor="background1"/>
                      <w:sz w:val="20"/>
                      <w:szCs w:val="20"/>
                    </w:rPr>
                    <w:t>Weighting</w:t>
                  </w:r>
                </w:p>
              </w:tc>
              <w:tc>
                <w:tcPr>
                  <w:tcW w:w="2725" w:type="pct"/>
                  <w:shd w:val="clear" w:color="auto" w:fill="708090"/>
                  <w:vAlign w:val="center"/>
                </w:tcPr>
                <w:p w14:paraId="1ECBE5A3"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E72003">
                    <w:rPr>
                      <w:rFonts w:cs="Arial"/>
                      <w:b/>
                      <w:color w:val="FFFFFF" w:themeColor="background1"/>
                      <w:sz w:val="20"/>
                      <w:szCs w:val="20"/>
                    </w:rPr>
                    <w:t>Criteria</w:t>
                  </w:r>
                </w:p>
              </w:tc>
            </w:tr>
            <w:tr w:rsidR="00EF7E7D" w:rsidRPr="00E72003" w14:paraId="053B8E2F" w14:textId="77777777" w:rsidTr="00EF7E7D">
              <w:trPr>
                <w:trHeight w:val="563"/>
              </w:trPr>
              <w:tc>
                <w:tcPr>
                  <w:tcW w:w="1823" w:type="pct"/>
                  <w:shd w:val="clear" w:color="auto" w:fill="auto"/>
                  <w:vAlign w:val="center"/>
                </w:tcPr>
                <w:p w14:paraId="10430EA9"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rPr>
                      <w:rFonts w:cs="Arial"/>
                      <w:sz w:val="20"/>
                      <w:szCs w:val="20"/>
                    </w:rPr>
                  </w:pPr>
                  <w:r w:rsidRPr="00E72003">
                    <w:rPr>
                      <w:rFonts w:cs="Arial"/>
                      <w:sz w:val="20"/>
                      <w:szCs w:val="20"/>
                      <w:lang w:eastAsia="en-AU"/>
                    </w:rPr>
                    <w:t>Supplier experience and</w:t>
                  </w:r>
                  <w:r>
                    <w:rPr>
                      <w:rFonts w:cs="Arial"/>
                      <w:sz w:val="20"/>
                      <w:szCs w:val="20"/>
                      <w:lang w:eastAsia="en-AU"/>
                    </w:rPr>
                    <w:t xml:space="preserve"> </w:t>
                  </w:r>
                  <w:r w:rsidRPr="00E72003">
                    <w:rPr>
                      <w:rFonts w:cs="Arial"/>
                      <w:sz w:val="20"/>
                      <w:szCs w:val="20"/>
                      <w:lang w:eastAsia="en-AU"/>
                    </w:rPr>
                    <w:t xml:space="preserve">capability </w:t>
                  </w:r>
                </w:p>
              </w:tc>
              <w:tc>
                <w:tcPr>
                  <w:tcW w:w="451" w:type="pct"/>
                  <w:shd w:val="clear" w:color="auto" w:fill="auto"/>
                  <w:vAlign w:val="center"/>
                </w:tcPr>
                <w:p w14:paraId="779617EC"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jc w:val="center"/>
                    <w:rPr>
                      <w:rFonts w:cs="Arial"/>
                      <w:sz w:val="20"/>
                      <w:szCs w:val="20"/>
                    </w:rPr>
                  </w:pPr>
                  <w:r w:rsidRPr="00E72003">
                    <w:rPr>
                      <w:rFonts w:cs="Arial"/>
                      <w:sz w:val="20"/>
                      <w:szCs w:val="20"/>
                    </w:rPr>
                    <w:t>30%</w:t>
                  </w:r>
                </w:p>
              </w:tc>
              <w:tc>
                <w:tcPr>
                  <w:tcW w:w="2725" w:type="pct"/>
                  <w:shd w:val="clear" w:color="auto" w:fill="auto"/>
                  <w:vAlign w:val="center"/>
                </w:tcPr>
                <w:p w14:paraId="5420B138"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rPr>
                      <w:rFonts w:cs="Arial"/>
                      <w:sz w:val="20"/>
                      <w:szCs w:val="20"/>
                    </w:rPr>
                  </w:pPr>
                  <w:r w:rsidRPr="00E72003">
                    <w:rPr>
                      <w:rFonts w:cs="Arial"/>
                      <w:sz w:val="20"/>
                      <w:szCs w:val="20"/>
                    </w:rPr>
                    <w:t>Experience and capability in delivering similar past projects.</w:t>
                  </w:r>
                </w:p>
              </w:tc>
            </w:tr>
            <w:tr w:rsidR="00EF7E7D" w:rsidRPr="00E72003" w14:paraId="49727FD4" w14:textId="77777777" w:rsidTr="00EF7E7D">
              <w:trPr>
                <w:trHeight w:val="77"/>
              </w:trPr>
              <w:tc>
                <w:tcPr>
                  <w:tcW w:w="1823" w:type="pct"/>
                  <w:shd w:val="clear" w:color="auto" w:fill="auto"/>
                  <w:vAlign w:val="center"/>
                </w:tcPr>
                <w:p w14:paraId="58CA5692"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rPr>
                      <w:rFonts w:cs="Arial"/>
                      <w:sz w:val="20"/>
                      <w:szCs w:val="20"/>
                    </w:rPr>
                  </w:pPr>
                  <w:r w:rsidRPr="00E72003">
                    <w:rPr>
                      <w:rFonts w:cs="Arial"/>
                      <w:sz w:val="20"/>
                      <w:szCs w:val="20"/>
                      <w:lang w:eastAsia="en-AU"/>
                    </w:rPr>
                    <w:t xml:space="preserve">Research methodology </w:t>
                  </w:r>
                </w:p>
              </w:tc>
              <w:tc>
                <w:tcPr>
                  <w:tcW w:w="451" w:type="pct"/>
                  <w:shd w:val="clear" w:color="auto" w:fill="auto"/>
                  <w:vAlign w:val="center"/>
                </w:tcPr>
                <w:p w14:paraId="65681367"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jc w:val="center"/>
                    <w:rPr>
                      <w:rFonts w:cs="Arial"/>
                      <w:sz w:val="20"/>
                      <w:szCs w:val="20"/>
                    </w:rPr>
                  </w:pPr>
                  <w:r w:rsidRPr="00E72003">
                    <w:rPr>
                      <w:rFonts w:cs="Arial"/>
                      <w:sz w:val="20"/>
                      <w:szCs w:val="20"/>
                    </w:rPr>
                    <w:t>10%</w:t>
                  </w:r>
                </w:p>
              </w:tc>
              <w:tc>
                <w:tcPr>
                  <w:tcW w:w="2725" w:type="pct"/>
                  <w:shd w:val="clear" w:color="auto" w:fill="auto"/>
                  <w:vAlign w:val="center"/>
                </w:tcPr>
                <w:p w14:paraId="64BD33A0"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rPr>
                      <w:rFonts w:cs="Arial"/>
                      <w:sz w:val="20"/>
                      <w:szCs w:val="20"/>
                    </w:rPr>
                  </w:pPr>
                  <w:r w:rsidRPr="00E72003">
                    <w:rPr>
                      <w:rFonts w:cs="Arial"/>
                      <w:sz w:val="20"/>
                      <w:szCs w:val="20"/>
                    </w:rPr>
                    <w:t>Processes related to project management and service delivery.</w:t>
                  </w:r>
                </w:p>
              </w:tc>
            </w:tr>
            <w:tr w:rsidR="00EF7E7D" w:rsidRPr="00E72003" w14:paraId="58C7DCE5" w14:textId="77777777" w:rsidTr="00EF7E7D">
              <w:trPr>
                <w:trHeight w:val="154"/>
              </w:trPr>
              <w:tc>
                <w:tcPr>
                  <w:tcW w:w="1823" w:type="pct"/>
                  <w:shd w:val="clear" w:color="auto" w:fill="auto"/>
                  <w:vAlign w:val="center"/>
                </w:tcPr>
                <w:p w14:paraId="489EC7C6"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rPr>
                      <w:rFonts w:cs="Arial"/>
                      <w:sz w:val="20"/>
                      <w:szCs w:val="20"/>
                    </w:rPr>
                  </w:pPr>
                  <w:r w:rsidRPr="00E72003">
                    <w:rPr>
                      <w:rFonts w:cs="Arial"/>
                      <w:sz w:val="20"/>
                      <w:szCs w:val="20"/>
                      <w:lang w:eastAsia="en-AU"/>
                    </w:rPr>
                    <w:t xml:space="preserve">Local benefits </w:t>
                  </w:r>
                </w:p>
              </w:tc>
              <w:tc>
                <w:tcPr>
                  <w:tcW w:w="451" w:type="pct"/>
                  <w:shd w:val="clear" w:color="auto" w:fill="auto"/>
                  <w:vAlign w:val="center"/>
                </w:tcPr>
                <w:p w14:paraId="0E62D604"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jc w:val="center"/>
                    <w:rPr>
                      <w:rFonts w:cs="Arial"/>
                      <w:sz w:val="20"/>
                      <w:szCs w:val="20"/>
                    </w:rPr>
                  </w:pPr>
                  <w:r w:rsidRPr="00E72003">
                    <w:rPr>
                      <w:rFonts w:cs="Arial"/>
                      <w:sz w:val="20"/>
                      <w:szCs w:val="20"/>
                    </w:rPr>
                    <w:t>20%</w:t>
                  </w:r>
                </w:p>
              </w:tc>
              <w:tc>
                <w:tcPr>
                  <w:tcW w:w="2725" w:type="pct"/>
                  <w:shd w:val="clear" w:color="auto" w:fill="auto"/>
                  <w:vAlign w:val="center"/>
                </w:tcPr>
                <w:p w14:paraId="00B91E31"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rPr>
                      <w:rFonts w:cs="Arial"/>
                      <w:sz w:val="20"/>
                      <w:szCs w:val="20"/>
                    </w:rPr>
                  </w:pPr>
                  <w:r w:rsidRPr="00E72003">
                    <w:rPr>
                      <w:rFonts w:cs="Arial"/>
                      <w:sz w:val="20"/>
                      <w:szCs w:val="20"/>
                    </w:rPr>
                    <w:t>The number of local</w:t>
                  </w:r>
                  <w:r>
                    <w:rPr>
                      <w:rFonts w:cs="Arial"/>
                      <w:sz w:val="20"/>
                      <w:szCs w:val="20"/>
                    </w:rPr>
                    <w:t xml:space="preserve"> jobs </w:t>
                  </w:r>
                  <w:r w:rsidRPr="00E72003">
                    <w:rPr>
                      <w:rFonts w:cs="Arial"/>
                      <w:sz w:val="20"/>
                      <w:szCs w:val="20"/>
                    </w:rPr>
                    <w:t>supported by the procurement activity.</w:t>
                  </w:r>
                </w:p>
              </w:tc>
            </w:tr>
            <w:tr w:rsidR="00EF7E7D" w:rsidRPr="00E72003" w14:paraId="74DD5034" w14:textId="77777777" w:rsidTr="00EF7E7D">
              <w:trPr>
                <w:trHeight w:val="64"/>
              </w:trPr>
              <w:tc>
                <w:tcPr>
                  <w:tcW w:w="1823" w:type="pct"/>
                  <w:shd w:val="clear" w:color="auto" w:fill="auto"/>
                  <w:vAlign w:val="center"/>
                </w:tcPr>
                <w:p w14:paraId="067225A5"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rPr>
                      <w:rFonts w:cs="Arial"/>
                      <w:sz w:val="20"/>
                      <w:szCs w:val="20"/>
                      <w:lang w:eastAsia="en-AU"/>
                    </w:rPr>
                  </w:pPr>
                  <w:r w:rsidRPr="00E72003">
                    <w:rPr>
                      <w:rFonts w:cs="Arial"/>
                      <w:sz w:val="20"/>
                      <w:szCs w:val="20"/>
                      <w:lang w:eastAsia="en-AU"/>
                    </w:rPr>
                    <w:t>Price</w:t>
                  </w:r>
                </w:p>
              </w:tc>
              <w:tc>
                <w:tcPr>
                  <w:tcW w:w="451" w:type="pct"/>
                  <w:shd w:val="clear" w:color="auto" w:fill="auto"/>
                  <w:vAlign w:val="center"/>
                </w:tcPr>
                <w:p w14:paraId="641AF1D2"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jc w:val="center"/>
                    <w:rPr>
                      <w:rFonts w:cs="Arial"/>
                      <w:sz w:val="20"/>
                      <w:szCs w:val="20"/>
                    </w:rPr>
                  </w:pPr>
                  <w:r w:rsidRPr="00E72003">
                    <w:rPr>
                      <w:rFonts w:cs="Arial"/>
                      <w:sz w:val="20"/>
                      <w:szCs w:val="20"/>
                    </w:rPr>
                    <w:t>40%</w:t>
                  </w:r>
                </w:p>
              </w:tc>
              <w:tc>
                <w:tcPr>
                  <w:tcW w:w="2725" w:type="pct"/>
                  <w:shd w:val="clear" w:color="auto" w:fill="auto"/>
                  <w:vAlign w:val="center"/>
                </w:tcPr>
                <w:p w14:paraId="78BBFF0B"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rPr>
                      <w:rFonts w:cs="Arial"/>
                      <w:sz w:val="20"/>
                      <w:szCs w:val="20"/>
                      <w:u w:val="single"/>
                    </w:rPr>
                  </w:pPr>
                  <w:r w:rsidRPr="00E72003">
                    <w:rPr>
                      <w:rFonts w:cs="Arial"/>
                      <w:sz w:val="20"/>
                      <w:szCs w:val="20"/>
                    </w:rPr>
                    <w:t xml:space="preserve">Normalised price score = </w:t>
                  </w:r>
                  <w:r w:rsidRPr="00E72003">
                    <w:rPr>
                      <w:rFonts w:cs="Arial"/>
                      <w:sz w:val="20"/>
                      <w:szCs w:val="20"/>
                      <w:u w:val="single"/>
                    </w:rPr>
                    <w:t xml:space="preserve">lowest tender price x </w:t>
                  </w:r>
                  <w:r>
                    <w:rPr>
                      <w:rFonts w:cs="Arial"/>
                      <w:sz w:val="20"/>
                      <w:szCs w:val="20"/>
                      <w:u w:val="single"/>
                    </w:rPr>
                    <w:t>5</w:t>
                  </w:r>
                </w:p>
                <w:p w14:paraId="5F344F91" w14:textId="77777777" w:rsidR="00EF7E7D" w:rsidRPr="00E72003" w:rsidRDefault="00EF7E7D" w:rsidP="00EF7E7D">
                  <w:pPr>
                    <w:pStyle w:val="ListParagraph"/>
                    <w:tabs>
                      <w:tab w:val="left" w:pos="5220"/>
                    </w:tabs>
                    <w:spacing w:before="60" w:after="60" w:line="240" w:lineRule="auto"/>
                    <w:rPr>
                      <w:rFonts w:ascii="Arial" w:hAnsi="Arial" w:cs="Arial"/>
                      <w:sz w:val="20"/>
                      <w:szCs w:val="20"/>
                    </w:rPr>
                  </w:pPr>
                  <w:r w:rsidRPr="00E72003">
                    <w:rPr>
                      <w:rFonts w:ascii="Arial" w:hAnsi="Arial" w:cs="Arial"/>
                      <w:sz w:val="20"/>
                      <w:szCs w:val="20"/>
                    </w:rPr>
                    <w:t xml:space="preserve">                                   tender price</w:t>
                  </w:r>
                </w:p>
              </w:tc>
            </w:tr>
          </w:tbl>
          <w:p w14:paraId="695AD59F" w14:textId="77777777" w:rsidR="00EF7E7D" w:rsidRPr="00E72003" w:rsidRDefault="00EF7E7D" w:rsidP="00EF7E7D">
            <w:pPr>
              <w:ind w:left="720"/>
              <w:rPr>
                <w:rFonts w:cs="Arial"/>
                <w:sz w:val="20"/>
                <w:szCs w:val="20"/>
              </w:rPr>
            </w:pPr>
          </w:p>
        </w:tc>
      </w:tr>
    </w:tbl>
    <w:p w14:paraId="1EC4D871" w14:textId="77777777" w:rsidR="00EF7E7D" w:rsidRDefault="00EF7E7D" w:rsidP="00EF7E7D">
      <w:r>
        <w:rPr>
          <w:b/>
          <w:bCs/>
        </w:rPr>
        <w:br w:type="page"/>
      </w:r>
    </w:p>
    <w:tbl>
      <w:tblPr>
        <w:tblStyle w:val="PlainTable1"/>
        <w:tblW w:w="9634" w:type="dxa"/>
        <w:tblLook w:val="04A0" w:firstRow="1" w:lastRow="0" w:firstColumn="1" w:lastColumn="0" w:noHBand="0" w:noVBand="1"/>
      </w:tblPr>
      <w:tblGrid>
        <w:gridCol w:w="9634"/>
      </w:tblGrid>
      <w:tr w:rsidR="00EF7E7D" w:rsidRPr="00E72003" w14:paraId="03630BC4" w14:textId="77777777" w:rsidTr="00EF7E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shd w:val="clear" w:color="auto" w:fill="A70240"/>
          </w:tcPr>
          <w:p w14:paraId="00B0380D" w14:textId="77777777" w:rsidR="00EF7E7D" w:rsidRPr="00E72003" w:rsidRDefault="00EF7E7D" w:rsidP="00EF7E7D">
            <w:pPr>
              <w:rPr>
                <w:rFonts w:cs="Arial"/>
                <w:sz w:val="20"/>
                <w:szCs w:val="20"/>
              </w:rPr>
            </w:pPr>
            <w:r w:rsidRPr="00E72003">
              <w:rPr>
                <w:rFonts w:cs="Arial"/>
                <w:szCs w:val="20"/>
              </w:rPr>
              <w:lastRenderedPageBreak/>
              <w:t>Step 4 – How</w:t>
            </w:r>
            <w:r w:rsidRPr="00E72003">
              <w:rPr>
                <w:rFonts w:eastAsia="Times New Roman" w:cs="Arial"/>
                <w:szCs w:val="20"/>
              </w:rPr>
              <w:t xml:space="preserve"> </w:t>
            </w:r>
            <w:r w:rsidRPr="00E72003">
              <w:rPr>
                <w:rFonts w:cs="Arial"/>
                <w:szCs w:val="20"/>
              </w:rPr>
              <w:t>are local benefits evaluated at the tender stage?</w:t>
            </w:r>
          </w:p>
        </w:tc>
      </w:tr>
      <w:tr w:rsidR="00EF7E7D" w:rsidRPr="00E72003" w14:paraId="11399CA1"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09C704CC" w14:textId="77777777" w:rsidR="00EF7E7D" w:rsidRPr="00E72003" w:rsidRDefault="00EF7E7D" w:rsidP="00EF7E7D">
            <w:pPr>
              <w:pStyle w:val="ListParagraph"/>
              <w:numPr>
                <w:ilvl w:val="0"/>
                <w:numId w:val="49"/>
              </w:numPr>
              <w:spacing w:before="60" w:after="60" w:line="360" w:lineRule="auto"/>
              <w:rPr>
                <w:rFonts w:ascii="Arial" w:hAnsi="Arial" w:cs="Arial"/>
                <w:b w:val="0"/>
                <w:sz w:val="20"/>
                <w:szCs w:val="20"/>
              </w:rPr>
            </w:pPr>
            <w:r w:rsidRPr="00E72003">
              <w:rPr>
                <w:rFonts w:ascii="Arial" w:hAnsi="Arial" w:cs="Arial"/>
                <w:b w:val="0"/>
                <w:sz w:val="20"/>
                <w:szCs w:val="20"/>
              </w:rPr>
              <w:t>Tenderers were required to supply (for the contractor and all subcontractors):</w:t>
            </w:r>
          </w:p>
          <w:p w14:paraId="330FB3A0" w14:textId="77777777" w:rsidR="00EF7E7D" w:rsidRPr="005756DC" w:rsidRDefault="00EF7E7D" w:rsidP="00EF7E7D">
            <w:pPr>
              <w:pStyle w:val="ListParagraph"/>
              <w:numPr>
                <w:ilvl w:val="1"/>
                <w:numId w:val="51"/>
              </w:numPr>
              <w:spacing w:before="60" w:after="60" w:line="360" w:lineRule="auto"/>
              <w:rPr>
                <w:rFonts w:ascii="Arial" w:hAnsi="Arial" w:cs="Arial"/>
                <w:b w:val="0"/>
                <w:sz w:val="20"/>
                <w:szCs w:val="20"/>
              </w:rPr>
            </w:pPr>
            <w:r w:rsidRPr="00E72003">
              <w:rPr>
                <w:rFonts w:ascii="Arial" w:eastAsia="Times New Roman" w:hAnsi="Arial" w:cs="Arial"/>
                <w:b w:val="0"/>
                <w:sz w:val="20"/>
                <w:szCs w:val="20"/>
              </w:rPr>
              <w:t>The number of</w:t>
            </w:r>
            <w:r>
              <w:rPr>
                <w:rFonts w:ascii="Arial" w:eastAsia="Times New Roman" w:hAnsi="Arial" w:cs="Arial"/>
                <w:b w:val="0"/>
                <w:sz w:val="20"/>
                <w:szCs w:val="20"/>
              </w:rPr>
              <w:t xml:space="preserve"> local jobs </w:t>
            </w:r>
            <w:r w:rsidRPr="00E72003">
              <w:rPr>
                <w:rFonts w:ascii="Arial" w:eastAsia="Times New Roman" w:hAnsi="Arial" w:cs="Arial"/>
                <w:b w:val="0"/>
                <w:sz w:val="20"/>
                <w:szCs w:val="20"/>
              </w:rPr>
              <w:t xml:space="preserve">supported by the procurement activity and proximity from their usual place of residency (in kilometres) to the procurement activity. </w:t>
            </w:r>
          </w:p>
          <w:p w14:paraId="7C6ACD74" w14:textId="77777777" w:rsidR="00EF7E7D" w:rsidRPr="00E72003" w:rsidRDefault="00EF7E7D" w:rsidP="00EF7E7D">
            <w:pPr>
              <w:pStyle w:val="ListParagraph"/>
              <w:numPr>
                <w:ilvl w:val="0"/>
                <w:numId w:val="49"/>
              </w:numPr>
              <w:spacing w:before="60" w:after="60" w:line="360" w:lineRule="auto"/>
              <w:rPr>
                <w:rFonts w:ascii="Arial" w:hAnsi="Arial" w:cs="Arial"/>
                <w:b w:val="0"/>
                <w:sz w:val="20"/>
                <w:szCs w:val="20"/>
              </w:rPr>
            </w:pPr>
            <w:r w:rsidRPr="00E72003">
              <w:rPr>
                <w:rFonts w:ascii="Arial" w:hAnsi="Arial" w:cs="Arial"/>
                <w:b w:val="0"/>
                <w:sz w:val="20"/>
                <w:szCs w:val="20"/>
              </w:rPr>
              <w:t>Two tenderers were shortlisted for evaluation:</w:t>
            </w:r>
          </w:p>
          <w:p w14:paraId="2858E6BC" w14:textId="77777777" w:rsidR="00EF7E7D" w:rsidRPr="00E72003" w:rsidRDefault="00EF7E7D" w:rsidP="00EF7E7D">
            <w:pPr>
              <w:pStyle w:val="ListParagraph"/>
              <w:numPr>
                <w:ilvl w:val="1"/>
                <w:numId w:val="51"/>
              </w:numPr>
              <w:spacing w:before="60" w:after="60" w:line="360" w:lineRule="auto"/>
              <w:rPr>
                <w:rFonts w:ascii="Arial" w:hAnsi="Arial" w:cs="Arial"/>
                <w:b w:val="0"/>
                <w:sz w:val="20"/>
                <w:szCs w:val="20"/>
              </w:rPr>
            </w:pPr>
            <w:r w:rsidRPr="00E72003">
              <w:rPr>
                <w:rFonts w:ascii="Arial" w:hAnsi="Arial" w:cs="Arial"/>
                <w:b w:val="0"/>
                <w:sz w:val="20"/>
                <w:szCs w:val="20"/>
              </w:rPr>
              <w:t xml:space="preserve">Tenderer A was a Queensland engineering firm with a local office, but drew on a wider supply chain </w:t>
            </w:r>
          </w:p>
          <w:p w14:paraId="75987D0E" w14:textId="77777777" w:rsidR="00EF7E7D" w:rsidRPr="005756DC" w:rsidRDefault="00EF7E7D" w:rsidP="00EF7E7D">
            <w:pPr>
              <w:pStyle w:val="ListParagraph"/>
              <w:numPr>
                <w:ilvl w:val="1"/>
                <w:numId w:val="51"/>
              </w:numPr>
              <w:spacing w:before="60" w:after="60" w:line="360" w:lineRule="auto"/>
              <w:rPr>
                <w:rFonts w:ascii="Arial" w:hAnsi="Arial" w:cs="Arial"/>
                <w:b w:val="0"/>
                <w:sz w:val="20"/>
                <w:szCs w:val="20"/>
              </w:rPr>
            </w:pPr>
            <w:r w:rsidRPr="00E72003">
              <w:rPr>
                <w:rFonts w:ascii="Arial" w:hAnsi="Arial" w:cs="Arial"/>
                <w:b w:val="0"/>
                <w:sz w:val="20"/>
                <w:szCs w:val="20"/>
              </w:rPr>
              <w:t>Tenderer B was a global engineering firm with a regional office and strong relationships with the local agribusiness supply chain (through recent experience in local water infrastructure).</w:t>
            </w:r>
          </w:p>
          <w:p w14:paraId="76027C37" w14:textId="77777777" w:rsidR="00EF7E7D" w:rsidRPr="005756DC" w:rsidRDefault="00EF7E7D" w:rsidP="00EF7E7D">
            <w:pPr>
              <w:pStyle w:val="ListParagraph"/>
              <w:numPr>
                <w:ilvl w:val="0"/>
                <w:numId w:val="51"/>
              </w:numPr>
              <w:spacing w:before="60" w:after="60" w:line="360" w:lineRule="auto"/>
              <w:rPr>
                <w:rFonts w:ascii="Arial" w:hAnsi="Arial" w:cs="Arial"/>
                <w:b w:val="0"/>
                <w:sz w:val="20"/>
                <w:szCs w:val="20"/>
              </w:rPr>
            </w:pPr>
            <w:r w:rsidRPr="00E72003">
              <w:rPr>
                <w:rFonts w:ascii="Arial" w:hAnsi="Arial" w:cs="Arial"/>
                <w:b w:val="0"/>
                <w:sz w:val="20"/>
                <w:szCs w:val="20"/>
              </w:rPr>
              <w:t xml:space="preserve">To assist the evaluation of local benefits, each tenderers’ local benefits response was plotted against the local zones (as introduced in </w:t>
            </w:r>
            <w:r w:rsidRPr="00E72003">
              <w:rPr>
                <w:rFonts w:ascii="Arial" w:hAnsi="Arial" w:cs="Arial"/>
                <w:sz w:val="20"/>
                <w:szCs w:val="20"/>
              </w:rPr>
              <w:t>Figure 1</w:t>
            </w:r>
            <w:r w:rsidRPr="00E72003">
              <w:rPr>
                <w:rFonts w:ascii="Arial" w:hAnsi="Arial" w:cs="Arial"/>
                <w:b w:val="0"/>
                <w:sz w:val="20"/>
                <w:szCs w:val="20"/>
              </w:rPr>
              <w:t>).</w:t>
            </w:r>
          </w:p>
          <w:p w14:paraId="58644D2E" w14:textId="77777777" w:rsidR="00EF7E7D" w:rsidRPr="00E72003" w:rsidRDefault="00EF7E7D" w:rsidP="00EF7E7D">
            <w:pPr>
              <w:pStyle w:val="ListParagraph"/>
              <w:numPr>
                <w:ilvl w:val="0"/>
                <w:numId w:val="51"/>
              </w:numPr>
              <w:spacing w:before="60" w:after="60" w:line="360" w:lineRule="auto"/>
              <w:rPr>
                <w:rFonts w:ascii="Arial" w:hAnsi="Arial" w:cs="Arial"/>
                <w:b w:val="0"/>
                <w:sz w:val="20"/>
                <w:szCs w:val="20"/>
              </w:rPr>
            </w:pPr>
            <w:r w:rsidRPr="00E72003">
              <w:rPr>
                <w:rFonts w:ascii="Arial" w:hAnsi="Arial" w:cs="Arial"/>
                <w:b w:val="0"/>
                <w:sz w:val="20"/>
                <w:szCs w:val="20"/>
              </w:rPr>
              <w:t>Using the evaluation plan scoring methodology pre-agreed by evaluation members, Tenderer A achieved the highest local benefits score of 4.</w:t>
            </w:r>
          </w:p>
          <w:tbl>
            <w:tblPr>
              <w:tblStyle w:val="TableGrid"/>
              <w:tblW w:w="0" w:type="auto"/>
              <w:jc w:val="center"/>
              <w:tblLook w:val="04A0" w:firstRow="1" w:lastRow="0" w:firstColumn="1" w:lastColumn="0" w:noHBand="0" w:noVBand="1"/>
            </w:tblPr>
            <w:tblGrid>
              <w:gridCol w:w="1684"/>
              <w:gridCol w:w="1623"/>
              <w:gridCol w:w="1623"/>
              <w:gridCol w:w="1623"/>
              <w:gridCol w:w="1624"/>
            </w:tblGrid>
            <w:tr w:rsidR="00EF7E7D" w:rsidRPr="00E72003" w14:paraId="4BF3BFFF" w14:textId="77777777" w:rsidTr="00EF7E7D">
              <w:trPr>
                <w:jc w:val="center"/>
              </w:trPr>
              <w:tc>
                <w:tcPr>
                  <w:tcW w:w="1684" w:type="dxa"/>
                  <w:shd w:val="clear" w:color="auto" w:fill="708090"/>
                  <w:vAlign w:val="center"/>
                </w:tcPr>
                <w:p w14:paraId="1AF1B9A7" w14:textId="77777777" w:rsidR="00EF7E7D" w:rsidRPr="00E72003" w:rsidRDefault="00EF7E7D" w:rsidP="00EF7E7D">
                  <w:pPr>
                    <w:jc w:val="center"/>
                    <w:rPr>
                      <w:rFonts w:cs="Arial"/>
                      <w:b/>
                      <w:color w:val="FFFFFF" w:themeColor="background1"/>
                      <w:sz w:val="21"/>
                      <w:szCs w:val="21"/>
                    </w:rPr>
                  </w:pPr>
                  <w:r w:rsidRPr="00E72003">
                    <w:rPr>
                      <w:rFonts w:cs="Arial"/>
                      <w:b/>
                      <w:color w:val="FFFFFF" w:themeColor="background1"/>
                      <w:sz w:val="21"/>
                      <w:szCs w:val="21"/>
                    </w:rPr>
                    <w:t>Local benefits criteria</w:t>
                  </w:r>
                </w:p>
              </w:tc>
              <w:tc>
                <w:tcPr>
                  <w:tcW w:w="1623" w:type="dxa"/>
                  <w:shd w:val="clear" w:color="auto" w:fill="708090"/>
                  <w:vAlign w:val="center"/>
                </w:tcPr>
                <w:p w14:paraId="466BEA46" w14:textId="77777777" w:rsidR="00EF7E7D" w:rsidRPr="00E72003" w:rsidRDefault="00EF7E7D" w:rsidP="00EF7E7D">
                  <w:pPr>
                    <w:jc w:val="center"/>
                    <w:rPr>
                      <w:rFonts w:cs="Arial"/>
                      <w:b/>
                      <w:color w:val="FFFFFF" w:themeColor="background1"/>
                      <w:sz w:val="21"/>
                      <w:szCs w:val="21"/>
                    </w:rPr>
                  </w:pPr>
                  <w:r w:rsidRPr="00E72003">
                    <w:rPr>
                      <w:rFonts w:cs="Arial"/>
                      <w:b/>
                      <w:color w:val="FFFFFF" w:themeColor="background1"/>
                      <w:sz w:val="21"/>
                      <w:szCs w:val="21"/>
                    </w:rPr>
                    <w:t xml:space="preserve">Tenderer A </w:t>
                  </w:r>
                  <w:r>
                    <w:rPr>
                      <w:rFonts w:cs="Arial"/>
                      <w:b/>
                      <w:color w:val="FFFFFF" w:themeColor="background1"/>
                      <w:sz w:val="21"/>
                      <w:szCs w:val="21"/>
                    </w:rPr>
                    <w:t>jobs</w:t>
                  </w:r>
                </w:p>
              </w:tc>
              <w:tc>
                <w:tcPr>
                  <w:tcW w:w="1623" w:type="dxa"/>
                  <w:shd w:val="clear" w:color="auto" w:fill="708090"/>
                  <w:vAlign w:val="center"/>
                </w:tcPr>
                <w:p w14:paraId="35075885" w14:textId="77777777" w:rsidR="00EF7E7D" w:rsidRPr="00E72003" w:rsidRDefault="00EF7E7D" w:rsidP="00EF7E7D">
                  <w:pPr>
                    <w:jc w:val="center"/>
                    <w:rPr>
                      <w:rFonts w:cs="Arial"/>
                      <w:b/>
                      <w:color w:val="FFFFFF" w:themeColor="background1"/>
                      <w:sz w:val="21"/>
                      <w:szCs w:val="21"/>
                    </w:rPr>
                  </w:pPr>
                  <w:r>
                    <w:rPr>
                      <w:rFonts w:cs="Arial"/>
                      <w:b/>
                      <w:color w:val="FFFFFF" w:themeColor="background1"/>
                      <w:sz w:val="21"/>
                      <w:szCs w:val="21"/>
                    </w:rPr>
                    <w:t>Evaluated</w:t>
                  </w:r>
                  <w:r w:rsidRPr="00E72003">
                    <w:rPr>
                      <w:rFonts w:cs="Arial"/>
                      <w:b/>
                      <w:color w:val="FFFFFF" w:themeColor="background1"/>
                      <w:sz w:val="21"/>
                      <w:szCs w:val="21"/>
                    </w:rPr>
                    <w:t xml:space="preserve"> score</w:t>
                  </w:r>
                </w:p>
              </w:tc>
              <w:tc>
                <w:tcPr>
                  <w:tcW w:w="1623" w:type="dxa"/>
                  <w:shd w:val="clear" w:color="auto" w:fill="708090"/>
                  <w:vAlign w:val="center"/>
                </w:tcPr>
                <w:p w14:paraId="75DBBF07" w14:textId="77777777" w:rsidR="00EF7E7D" w:rsidRPr="00E72003" w:rsidRDefault="00EF7E7D" w:rsidP="00EF7E7D">
                  <w:pPr>
                    <w:jc w:val="center"/>
                    <w:rPr>
                      <w:rFonts w:cs="Arial"/>
                      <w:b/>
                      <w:color w:val="FFFFFF" w:themeColor="background1"/>
                      <w:sz w:val="21"/>
                      <w:szCs w:val="21"/>
                    </w:rPr>
                  </w:pPr>
                  <w:r w:rsidRPr="00E72003">
                    <w:rPr>
                      <w:rFonts w:cs="Arial"/>
                      <w:b/>
                      <w:color w:val="FFFFFF" w:themeColor="background1"/>
                      <w:sz w:val="21"/>
                      <w:szCs w:val="21"/>
                    </w:rPr>
                    <w:t xml:space="preserve">Tenderer B </w:t>
                  </w:r>
                  <w:r>
                    <w:rPr>
                      <w:rFonts w:cs="Arial"/>
                      <w:b/>
                      <w:color w:val="FFFFFF" w:themeColor="background1"/>
                      <w:sz w:val="21"/>
                      <w:szCs w:val="21"/>
                    </w:rPr>
                    <w:t>jobs</w:t>
                  </w:r>
                </w:p>
              </w:tc>
              <w:tc>
                <w:tcPr>
                  <w:tcW w:w="1624" w:type="dxa"/>
                  <w:shd w:val="clear" w:color="auto" w:fill="708090"/>
                  <w:vAlign w:val="center"/>
                </w:tcPr>
                <w:p w14:paraId="0A3C7226" w14:textId="77777777" w:rsidR="00EF7E7D" w:rsidRPr="00E72003" w:rsidRDefault="00EF7E7D" w:rsidP="00EF7E7D">
                  <w:pPr>
                    <w:jc w:val="center"/>
                    <w:rPr>
                      <w:rFonts w:cs="Arial"/>
                      <w:b/>
                      <w:color w:val="FFFFFF" w:themeColor="background1"/>
                      <w:sz w:val="21"/>
                      <w:szCs w:val="21"/>
                    </w:rPr>
                  </w:pPr>
                  <w:r>
                    <w:rPr>
                      <w:rFonts w:cs="Arial"/>
                      <w:b/>
                      <w:color w:val="FFFFFF" w:themeColor="background1"/>
                      <w:sz w:val="21"/>
                      <w:szCs w:val="21"/>
                    </w:rPr>
                    <w:t>Evaluated</w:t>
                  </w:r>
                  <w:r w:rsidRPr="00E72003">
                    <w:rPr>
                      <w:rFonts w:cs="Arial"/>
                      <w:b/>
                      <w:color w:val="FFFFFF" w:themeColor="background1"/>
                      <w:sz w:val="21"/>
                      <w:szCs w:val="21"/>
                    </w:rPr>
                    <w:t xml:space="preserve"> score</w:t>
                  </w:r>
                </w:p>
              </w:tc>
            </w:tr>
            <w:tr w:rsidR="00EF7E7D" w:rsidRPr="00E72003" w14:paraId="69130F65" w14:textId="77777777" w:rsidTr="00EF7E7D">
              <w:trPr>
                <w:jc w:val="center"/>
              </w:trPr>
              <w:tc>
                <w:tcPr>
                  <w:tcW w:w="1684" w:type="dxa"/>
                  <w:vAlign w:val="center"/>
                </w:tcPr>
                <w:p w14:paraId="61196935" w14:textId="77777777" w:rsidR="00EF7E7D" w:rsidRDefault="00EF7E7D" w:rsidP="00EF7E7D">
                  <w:pPr>
                    <w:spacing w:after="0"/>
                    <w:jc w:val="center"/>
                    <w:rPr>
                      <w:rFonts w:cs="Arial"/>
                      <w:sz w:val="18"/>
                      <w:szCs w:val="18"/>
                    </w:rPr>
                  </w:pPr>
                  <w:r w:rsidRPr="00E72003">
                    <w:rPr>
                      <w:rFonts w:cs="Arial"/>
                      <w:sz w:val="18"/>
                      <w:szCs w:val="18"/>
                    </w:rPr>
                    <w:t xml:space="preserve">Jobs </w:t>
                  </w:r>
                </w:p>
                <w:p w14:paraId="26E612B6" w14:textId="77777777" w:rsidR="00EF7E7D" w:rsidRPr="00E72003" w:rsidRDefault="00EF7E7D" w:rsidP="00EF7E7D">
                  <w:pPr>
                    <w:spacing w:after="0"/>
                    <w:jc w:val="center"/>
                    <w:rPr>
                      <w:rFonts w:cs="Arial"/>
                      <w:b/>
                      <w:bCs/>
                      <w:sz w:val="20"/>
                      <w:szCs w:val="20"/>
                      <w:highlight w:val="yellow"/>
                    </w:rPr>
                  </w:pPr>
                  <w:r w:rsidRPr="00E72003">
                    <w:rPr>
                      <w:rFonts w:cs="Arial"/>
                      <w:sz w:val="18"/>
                      <w:szCs w:val="18"/>
                    </w:rPr>
                    <w:t>2</w:t>
                  </w:r>
                  <w:r>
                    <w:rPr>
                      <w:rFonts w:cs="Arial"/>
                      <w:sz w:val="18"/>
                      <w:szCs w:val="18"/>
                    </w:rPr>
                    <w:t>0</w:t>
                  </w:r>
                  <w:r w:rsidRPr="00E72003">
                    <w:rPr>
                      <w:rFonts w:cs="Arial"/>
                      <w:sz w:val="18"/>
                      <w:szCs w:val="18"/>
                    </w:rPr>
                    <w:t>%</w:t>
                  </w:r>
                </w:p>
              </w:tc>
              <w:tc>
                <w:tcPr>
                  <w:tcW w:w="1623" w:type="dxa"/>
                </w:tcPr>
                <w:p w14:paraId="63689EA4" w14:textId="77777777" w:rsidR="00EF7E7D" w:rsidRPr="00E72003" w:rsidRDefault="00EF7E7D" w:rsidP="00EF7E7D">
                  <w:pPr>
                    <w:spacing w:after="0"/>
                    <w:rPr>
                      <w:rFonts w:cs="Arial"/>
                      <w:sz w:val="18"/>
                      <w:szCs w:val="18"/>
                    </w:rPr>
                  </w:pPr>
                  <w:r w:rsidRPr="00E72003">
                    <w:rPr>
                      <w:rFonts w:cs="Arial"/>
                      <w:sz w:val="18"/>
                      <w:szCs w:val="18"/>
                    </w:rPr>
                    <w:t>Zone 1: 25</w:t>
                  </w:r>
                </w:p>
                <w:p w14:paraId="3F9AE134" w14:textId="77777777" w:rsidR="00EF7E7D" w:rsidRPr="00E72003" w:rsidRDefault="00EF7E7D" w:rsidP="00EF7E7D">
                  <w:pPr>
                    <w:spacing w:after="0"/>
                    <w:rPr>
                      <w:rFonts w:cs="Arial"/>
                      <w:sz w:val="18"/>
                      <w:szCs w:val="18"/>
                    </w:rPr>
                  </w:pPr>
                  <w:r w:rsidRPr="00E72003">
                    <w:rPr>
                      <w:rFonts w:cs="Arial"/>
                      <w:sz w:val="18"/>
                      <w:szCs w:val="18"/>
                    </w:rPr>
                    <w:t>Zone 2: 15</w:t>
                  </w:r>
                </w:p>
                <w:p w14:paraId="33BE69C0" w14:textId="77777777" w:rsidR="00EF7E7D" w:rsidRPr="00E72003" w:rsidRDefault="00EF7E7D" w:rsidP="00EF7E7D">
                  <w:pPr>
                    <w:spacing w:after="0"/>
                    <w:rPr>
                      <w:rFonts w:cs="Arial"/>
                      <w:sz w:val="18"/>
                      <w:szCs w:val="18"/>
                    </w:rPr>
                  </w:pPr>
                  <w:r w:rsidRPr="00E72003">
                    <w:rPr>
                      <w:rFonts w:cs="Arial"/>
                      <w:sz w:val="18"/>
                      <w:szCs w:val="18"/>
                    </w:rPr>
                    <w:t>Zone 3: 0</w:t>
                  </w:r>
                </w:p>
                <w:p w14:paraId="2AEBA6C5" w14:textId="77777777" w:rsidR="00EF7E7D" w:rsidRPr="00E72003" w:rsidRDefault="00EF7E7D" w:rsidP="00EF7E7D">
                  <w:pPr>
                    <w:rPr>
                      <w:rFonts w:cs="Arial"/>
                      <w:b/>
                      <w:bCs/>
                      <w:sz w:val="20"/>
                      <w:szCs w:val="20"/>
                      <w:highlight w:val="yellow"/>
                    </w:rPr>
                  </w:pPr>
                  <w:r w:rsidRPr="00E72003">
                    <w:rPr>
                      <w:rFonts w:cs="Arial"/>
                      <w:sz w:val="18"/>
                      <w:szCs w:val="18"/>
                    </w:rPr>
                    <w:t>Outside of Qld: 0</w:t>
                  </w:r>
                </w:p>
              </w:tc>
              <w:tc>
                <w:tcPr>
                  <w:tcW w:w="1623" w:type="dxa"/>
                  <w:shd w:val="clear" w:color="auto" w:fill="F2F2F2" w:themeFill="background1" w:themeFillShade="F2"/>
                  <w:vAlign w:val="center"/>
                </w:tcPr>
                <w:p w14:paraId="2D699A00" w14:textId="77777777" w:rsidR="00EF7E7D" w:rsidRPr="00E72003" w:rsidRDefault="00EF7E7D" w:rsidP="00EF7E7D">
                  <w:pPr>
                    <w:spacing w:after="0"/>
                    <w:jc w:val="center"/>
                    <w:rPr>
                      <w:rFonts w:cs="Arial"/>
                      <w:sz w:val="18"/>
                      <w:szCs w:val="18"/>
                    </w:rPr>
                  </w:pPr>
                  <w:r w:rsidRPr="00E72003">
                    <w:rPr>
                      <w:rFonts w:cs="Arial"/>
                      <w:sz w:val="18"/>
                      <w:szCs w:val="18"/>
                    </w:rPr>
                    <w:t>4</w:t>
                  </w:r>
                </w:p>
              </w:tc>
              <w:tc>
                <w:tcPr>
                  <w:tcW w:w="1623" w:type="dxa"/>
                </w:tcPr>
                <w:p w14:paraId="4745C1F3" w14:textId="77777777" w:rsidR="00EF7E7D" w:rsidRPr="00E72003" w:rsidRDefault="00EF7E7D" w:rsidP="00EF7E7D">
                  <w:pPr>
                    <w:spacing w:after="0"/>
                    <w:rPr>
                      <w:rFonts w:cs="Arial"/>
                      <w:sz w:val="18"/>
                      <w:szCs w:val="18"/>
                    </w:rPr>
                  </w:pPr>
                  <w:r w:rsidRPr="00E72003">
                    <w:rPr>
                      <w:rFonts w:cs="Arial"/>
                      <w:sz w:val="18"/>
                      <w:szCs w:val="18"/>
                    </w:rPr>
                    <w:t>Zone 1: 10</w:t>
                  </w:r>
                </w:p>
                <w:p w14:paraId="5A2E59D9" w14:textId="77777777" w:rsidR="00EF7E7D" w:rsidRPr="00E72003" w:rsidRDefault="00EF7E7D" w:rsidP="00EF7E7D">
                  <w:pPr>
                    <w:spacing w:after="0"/>
                    <w:rPr>
                      <w:rFonts w:cs="Arial"/>
                      <w:sz w:val="18"/>
                      <w:szCs w:val="18"/>
                    </w:rPr>
                  </w:pPr>
                  <w:r w:rsidRPr="00E72003">
                    <w:rPr>
                      <w:rFonts w:cs="Arial"/>
                      <w:sz w:val="18"/>
                      <w:szCs w:val="18"/>
                    </w:rPr>
                    <w:t>Zone 2: 27</w:t>
                  </w:r>
                </w:p>
                <w:p w14:paraId="3F39BA1E" w14:textId="77777777" w:rsidR="00EF7E7D" w:rsidRPr="00E72003" w:rsidRDefault="00EF7E7D" w:rsidP="00EF7E7D">
                  <w:pPr>
                    <w:spacing w:after="0"/>
                    <w:rPr>
                      <w:rFonts w:cs="Arial"/>
                      <w:sz w:val="18"/>
                      <w:szCs w:val="18"/>
                    </w:rPr>
                  </w:pPr>
                  <w:r w:rsidRPr="00E72003">
                    <w:rPr>
                      <w:rFonts w:cs="Arial"/>
                      <w:sz w:val="18"/>
                      <w:szCs w:val="18"/>
                    </w:rPr>
                    <w:t>Zone 3: 2</w:t>
                  </w:r>
                </w:p>
                <w:p w14:paraId="24A5D409" w14:textId="77777777" w:rsidR="00EF7E7D" w:rsidRPr="00E72003" w:rsidRDefault="00EF7E7D" w:rsidP="00EF7E7D">
                  <w:pPr>
                    <w:spacing w:after="0"/>
                    <w:rPr>
                      <w:rFonts w:cs="Arial"/>
                      <w:sz w:val="18"/>
                      <w:szCs w:val="18"/>
                    </w:rPr>
                  </w:pPr>
                  <w:r w:rsidRPr="00E72003">
                    <w:rPr>
                      <w:rFonts w:cs="Arial"/>
                      <w:sz w:val="18"/>
                      <w:szCs w:val="18"/>
                    </w:rPr>
                    <w:t>Outside of Qld: 1</w:t>
                  </w:r>
                </w:p>
              </w:tc>
              <w:tc>
                <w:tcPr>
                  <w:tcW w:w="1624" w:type="dxa"/>
                  <w:shd w:val="clear" w:color="auto" w:fill="F2F2F2" w:themeFill="background1" w:themeFillShade="F2"/>
                  <w:vAlign w:val="center"/>
                </w:tcPr>
                <w:p w14:paraId="08C42D85" w14:textId="77777777" w:rsidR="00EF7E7D" w:rsidRPr="00E72003" w:rsidRDefault="00EF7E7D" w:rsidP="00EF7E7D">
                  <w:pPr>
                    <w:spacing w:after="0"/>
                    <w:jc w:val="center"/>
                    <w:rPr>
                      <w:rFonts w:cs="Arial"/>
                      <w:sz w:val="18"/>
                      <w:szCs w:val="18"/>
                    </w:rPr>
                  </w:pPr>
                  <w:r w:rsidRPr="00E72003">
                    <w:rPr>
                      <w:rFonts w:cs="Arial"/>
                      <w:sz w:val="18"/>
                      <w:szCs w:val="18"/>
                    </w:rPr>
                    <w:t>3</w:t>
                  </w:r>
                </w:p>
              </w:tc>
            </w:tr>
          </w:tbl>
          <w:p w14:paraId="1B428BDB" w14:textId="77777777" w:rsidR="00EF7E7D" w:rsidRPr="00E72003" w:rsidRDefault="00EF7E7D" w:rsidP="00EF7E7D">
            <w:pPr>
              <w:rPr>
                <w:rFonts w:cs="Arial"/>
                <w:sz w:val="20"/>
                <w:szCs w:val="20"/>
              </w:rPr>
            </w:pPr>
          </w:p>
          <w:p w14:paraId="62FC1531" w14:textId="77777777" w:rsidR="00EF7E7D" w:rsidRPr="00E72003" w:rsidRDefault="00EF7E7D" w:rsidP="00EF7E7D">
            <w:pPr>
              <w:pStyle w:val="ListParagraph"/>
              <w:numPr>
                <w:ilvl w:val="0"/>
                <w:numId w:val="49"/>
              </w:numPr>
              <w:spacing w:before="60" w:after="60" w:line="360" w:lineRule="auto"/>
              <w:ind w:left="357"/>
              <w:rPr>
                <w:rFonts w:ascii="Arial" w:hAnsi="Arial" w:cs="Arial"/>
                <w:sz w:val="20"/>
                <w:szCs w:val="20"/>
              </w:rPr>
            </w:pPr>
            <w:r w:rsidRPr="00E72003">
              <w:rPr>
                <w:rFonts w:ascii="Arial" w:hAnsi="Arial" w:cs="Arial"/>
                <w:b w:val="0"/>
                <w:sz w:val="20"/>
                <w:szCs w:val="20"/>
              </w:rPr>
              <w:t xml:space="preserve">The evaluation summary below incorporates the local benefits scores for each tenderer. In this example Tenderer A also demonstrated greater supplier experience and capability and a more competitive price due to reduced travel costs (as compared to Tenderer B). </w:t>
            </w:r>
          </w:p>
          <w:tbl>
            <w:tblPr>
              <w:tblW w:w="46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280"/>
              <w:gridCol w:w="1418"/>
              <w:gridCol w:w="1416"/>
              <w:gridCol w:w="1418"/>
              <w:gridCol w:w="1512"/>
            </w:tblGrid>
            <w:tr w:rsidR="00EF7E7D" w:rsidRPr="00E72003" w14:paraId="245035F0" w14:textId="77777777" w:rsidTr="00EF7E7D">
              <w:trPr>
                <w:trHeight w:val="425"/>
                <w:jc w:val="center"/>
              </w:trPr>
              <w:tc>
                <w:tcPr>
                  <w:tcW w:w="945" w:type="pct"/>
                  <w:shd w:val="clear" w:color="auto" w:fill="708090"/>
                  <w:vAlign w:val="center"/>
                </w:tcPr>
                <w:p w14:paraId="7BC5E153"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Evaluation criteria</w:t>
                  </w:r>
                </w:p>
              </w:tc>
              <w:tc>
                <w:tcPr>
                  <w:tcW w:w="734" w:type="pct"/>
                  <w:shd w:val="clear" w:color="auto" w:fill="708090"/>
                  <w:vAlign w:val="center"/>
                </w:tcPr>
                <w:p w14:paraId="716215E6"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Weighting</w:t>
                  </w:r>
                </w:p>
              </w:tc>
              <w:tc>
                <w:tcPr>
                  <w:tcW w:w="817" w:type="pct"/>
                  <w:shd w:val="clear" w:color="auto" w:fill="708090"/>
                </w:tcPr>
                <w:p w14:paraId="5AEF165C"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Tenderer A</w:t>
                  </w:r>
                </w:p>
                <w:p w14:paraId="2139A05D"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Pr>
                      <w:rFonts w:cs="Arial"/>
                      <w:b/>
                      <w:color w:val="FFFFFF" w:themeColor="background1"/>
                      <w:szCs w:val="18"/>
                    </w:rPr>
                    <w:t>evaluated</w:t>
                  </w:r>
                  <w:r w:rsidRPr="00E72003">
                    <w:rPr>
                      <w:rFonts w:cs="Arial"/>
                      <w:b/>
                      <w:color w:val="FFFFFF" w:themeColor="background1"/>
                      <w:szCs w:val="18"/>
                    </w:rPr>
                    <w:t xml:space="preserve"> score</w:t>
                  </w:r>
                </w:p>
              </w:tc>
              <w:tc>
                <w:tcPr>
                  <w:tcW w:w="816" w:type="pct"/>
                  <w:shd w:val="clear" w:color="auto" w:fill="708090"/>
                </w:tcPr>
                <w:p w14:paraId="3AC9DA90"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Tenderer A</w:t>
                  </w:r>
                </w:p>
                <w:p w14:paraId="6CD2AACA"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weighted</w:t>
                  </w:r>
                </w:p>
                <w:p w14:paraId="68EEF779"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score</w:t>
                  </w:r>
                </w:p>
              </w:tc>
              <w:tc>
                <w:tcPr>
                  <w:tcW w:w="817" w:type="pct"/>
                  <w:shd w:val="clear" w:color="auto" w:fill="708090"/>
                </w:tcPr>
                <w:p w14:paraId="3298D2F8"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 xml:space="preserve">Tenderer B </w:t>
                  </w:r>
                  <w:r>
                    <w:rPr>
                      <w:rFonts w:cs="Arial"/>
                      <w:b/>
                      <w:color w:val="FFFFFF" w:themeColor="background1"/>
                      <w:szCs w:val="18"/>
                    </w:rPr>
                    <w:t>evaluated</w:t>
                  </w:r>
                  <w:r w:rsidRPr="00E72003">
                    <w:rPr>
                      <w:rFonts w:cs="Arial"/>
                      <w:b/>
                      <w:color w:val="FFFFFF" w:themeColor="background1"/>
                      <w:szCs w:val="18"/>
                    </w:rPr>
                    <w:t xml:space="preserve"> score</w:t>
                  </w:r>
                </w:p>
              </w:tc>
              <w:tc>
                <w:tcPr>
                  <w:tcW w:w="871" w:type="pct"/>
                  <w:shd w:val="clear" w:color="auto" w:fill="708090"/>
                </w:tcPr>
                <w:p w14:paraId="2BE25128"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Tenderer B weighted score</w:t>
                  </w:r>
                </w:p>
              </w:tc>
            </w:tr>
            <w:tr w:rsidR="00EF7E7D" w:rsidRPr="00E72003" w14:paraId="206F6943" w14:textId="77777777" w:rsidTr="00EF7E7D">
              <w:trPr>
                <w:trHeight w:val="751"/>
                <w:jc w:val="center"/>
              </w:trPr>
              <w:tc>
                <w:tcPr>
                  <w:tcW w:w="945" w:type="pct"/>
                  <w:shd w:val="clear" w:color="auto" w:fill="auto"/>
                  <w:vAlign w:val="center"/>
                </w:tcPr>
                <w:p w14:paraId="3431F9D3"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b/>
                      <w:sz w:val="18"/>
                      <w:szCs w:val="18"/>
                    </w:rPr>
                  </w:pPr>
                  <w:r w:rsidRPr="00E72003">
                    <w:rPr>
                      <w:rFonts w:cs="Arial"/>
                      <w:b/>
                      <w:sz w:val="20"/>
                      <w:szCs w:val="20"/>
                      <w:lang w:eastAsia="en-AU"/>
                    </w:rPr>
                    <w:t>Supplier experience and capability</w:t>
                  </w:r>
                </w:p>
              </w:tc>
              <w:tc>
                <w:tcPr>
                  <w:tcW w:w="734" w:type="pct"/>
                  <w:shd w:val="clear" w:color="auto" w:fill="auto"/>
                  <w:vAlign w:val="center"/>
                </w:tcPr>
                <w:p w14:paraId="7C49F1FC"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30%</w:t>
                  </w:r>
                </w:p>
              </w:tc>
              <w:tc>
                <w:tcPr>
                  <w:tcW w:w="817" w:type="pct"/>
                  <w:vAlign w:val="center"/>
                </w:tcPr>
                <w:p w14:paraId="3BD544B0"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5</w:t>
                  </w:r>
                </w:p>
              </w:tc>
              <w:tc>
                <w:tcPr>
                  <w:tcW w:w="816" w:type="pct"/>
                  <w:shd w:val="clear" w:color="auto" w:fill="F2F2F2" w:themeFill="background1" w:themeFillShade="F2"/>
                  <w:vAlign w:val="center"/>
                </w:tcPr>
                <w:p w14:paraId="7FB8DC64"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150</w:t>
                  </w:r>
                </w:p>
              </w:tc>
              <w:tc>
                <w:tcPr>
                  <w:tcW w:w="817" w:type="pct"/>
                  <w:vAlign w:val="center"/>
                </w:tcPr>
                <w:p w14:paraId="71EBDAF7"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4</w:t>
                  </w:r>
                </w:p>
              </w:tc>
              <w:tc>
                <w:tcPr>
                  <w:tcW w:w="871" w:type="pct"/>
                  <w:shd w:val="clear" w:color="auto" w:fill="F2F2F2" w:themeFill="background1" w:themeFillShade="F2"/>
                  <w:vAlign w:val="center"/>
                </w:tcPr>
                <w:p w14:paraId="003C32A4"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120</w:t>
                  </w:r>
                </w:p>
              </w:tc>
            </w:tr>
            <w:tr w:rsidR="00EF7E7D" w:rsidRPr="00E72003" w14:paraId="00EF6AD5" w14:textId="77777777" w:rsidTr="00EF7E7D">
              <w:trPr>
                <w:trHeight w:val="437"/>
                <w:jc w:val="center"/>
              </w:trPr>
              <w:tc>
                <w:tcPr>
                  <w:tcW w:w="945" w:type="pct"/>
                  <w:shd w:val="clear" w:color="auto" w:fill="auto"/>
                  <w:vAlign w:val="center"/>
                </w:tcPr>
                <w:p w14:paraId="6D260535"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b/>
                      <w:sz w:val="18"/>
                      <w:szCs w:val="18"/>
                    </w:rPr>
                  </w:pPr>
                  <w:r w:rsidRPr="00E72003">
                    <w:rPr>
                      <w:rFonts w:cs="Arial"/>
                      <w:b/>
                      <w:sz w:val="20"/>
                      <w:szCs w:val="20"/>
                      <w:lang w:eastAsia="en-AU"/>
                    </w:rPr>
                    <w:t>Research methodology</w:t>
                  </w:r>
                </w:p>
              </w:tc>
              <w:tc>
                <w:tcPr>
                  <w:tcW w:w="734" w:type="pct"/>
                  <w:shd w:val="clear" w:color="auto" w:fill="auto"/>
                  <w:vAlign w:val="center"/>
                </w:tcPr>
                <w:p w14:paraId="66A2B09F"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10%</w:t>
                  </w:r>
                </w:p>
              </w:tc>
              <w:tc>
                <w:tcPr>
                  <w:tcW w:w="817" w:type="pct"/>
                  <w:vAlign w:val="center"/>
                </w:tcPr>
                <w:p w14:paraId="0A5EB309"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4</w:t>
                  </w:r>
                </w:p>
              </w:tc>
              <w:tc>
                <w:tcPr>
                  <w:tcW w:w="816" w:type="pct"/>
                  <w:shd w:val="clear" w:color="auto" w:fill="F2F2F2" w:themeFill="background1" w:themeFillShade="F2"/>
                  <w:vAlign w:val="center"/>
                </w:tcPr>
                <w:p w14:paraId="6E0709A1"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40</w:t>
                  </w:r>
                </w:p>
              </w:tc>
              <w:tc>
                <w:tcPr>
                  <w:tcW w:w="817" w:type="pct"/>
                  <w:vAlign w:val="center"/>
                </w:tcPr>
                <w:p w14:paraId="1F094985"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4</w:t>
                  </w:r>
                </w:p>
              </w:tc>
              <w:tc>
                <w:tcPr>
                  <w:tcW w:w="871" w:type="pct"/>
                  <w:shd w:val="clear" w:color="auto" w:fill="F2F2F2" w:themeFill="background1" w:themeFillShade="F2"/>
                  <w:vAlign w:val="center"/>
                </w:tcPr>
                <w:p w14:paraId="425639AD"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40</w:t>
                  </w:r>
                </w:p>
              </w:tc>
            </w:tr>
            <w:tr w:rsidR="00EF7E7D" w:rsidRPr="00E72003" w14:paraId="60BB35F8" w14:textId="77777777" w:rsidTr="00EF7E7D">
              <w:trPr>
                <w:trHeight w:val="290"/>
                <w:jc w:val="center"/>
              </w:trPr>
              <w:tc>
                <w:tcPr>
                  <w:tcW w:w="945" w:type="pct"/>
                  <w:shd w:val="clear" w:color="auto" w:fill="auto"/>
                  <w:vAlign w:val="center"/>
                </w:tcPr>
                <w:p w14:paraId="7BE21DB4"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b/>
                      <w:sz w:val="18"/>
                      <w:szCs w:val="18"/>
                    </w:rPr>
                  </w:pPr>
                  <w:r w:rsidRPr="00E72003">
                    <w:rPr>
                      <w:rFonts w:cs="Arial"/>
                      <w:b/>
                      <w:sz w:val="20"/>
                      <w:szCs w:val="18"/>
                      <w:lang w:eastAsia="en-AU"/>
                    </w:rPr>
                    <w:t xml:space="preserve">Local benefits </w:t>
                  </w:r>
                </w:p>
              </w:tc>
              <w:tc>
                <w:tcPr>
                  <w:tcW w:w="734" w:type="pct"/>
                  <w:shd w:val="clear" w:color="auto" w:fill="auto"/>
                  <w:vAlign w:val="center"/>
                </w:tcPr>
                <w:p w14:paraId="2C9A88AA"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20%</w:t>
                  </w:r>
                </w:p>
              </w:tc>
              <w:tc>
                <w:tcPr>
                  <w:tcW w:w="817" w:type="pct"/>
                  <w:vAlign w:val="center"/>
                </w:tcPr>
                <w:p w14:paraId="3F79B3F4"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4</w:t>
                  </w:r>
                </w:p>
              </w:tc>
              <w:tc>
                <w:tcPr>
                  <w:tcW w:w="816" w:type="pct"/>
                  <w:shd w:val="clear" w:color="auto" w:fill="F2F2F2" w:themeFill="background1" w:themeFillShade="F2"/>
                  <w:vAlign w:val="center"/>
                </w:tcPr>
                <w:p w14:paraId="3AF97B72"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80</w:t>
                  </w:r>
                </w:p>
              </w:tc>
              <w:tc>
                <w:tcPr>
                  <w:tcW w:w="817" w:type="pct"/>
                  <w:vAlign w:val="center"/>
                </w:tcPr>
                <w:p w14:paraId="10019C29"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3</w:t>
                  </w:r>
                </w:p>
              </w:tc>
              <w:tc>
                <w:tcPr>
                  <w:tcW w:w="871" w:type="pct"/>
                  <w:shd w:val="clear" w:color="auto" w:fill="F2F2F2" w:themeFill="background1" w:themeFillShade="F2"/>
                  <w:vAlign w:val="center"/>
                </w:tcPr>
                <w:p w14:paraId="28D078E8"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60</w:t>
                  </w:r>
                </w:p>
              </w:tc>
            </w:tr>
            <w:tr w:rsidR="00EF7E7D" w:rsidRPr="00E72003" w14:paraId="7F5FD52D" w14:textId="77777777" w:rsidTr="00EF7E7D">
              <w:trPr>
                <w:trHeight w:val="290"/>
                <w:jc w:val="center"/>
              </w:trPr>
              <w:tc>
                <w:tcPr>
                  <w:tcW w:w="945" w:type="pct"/>
                  <w:shd w:val="clear" w:color="auto" w:fill="auto"/>
                  <w:vAlign w:val="center"/>
                </w:tcPr>
                <w:p w14:paraId="09125532"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b/>
                      <w:sz w:val="20"/>
                      <w:szCs w:val="18"/>
                      <w:lang w:eastAsia="en-AU"/>
                    </w:rPr>
                  </w:pPr>
                  <w:r w:rsidRPr="00E72003">
                    <w:rPr>
                      <w:rFonts w:cs="Arial"/>
                      <w:b/>
                      <w:sz w:val="20"/>
                      <w:szCs w:val="18"/>
                      <w:lang w:eastAsia="en-AU"/>
                    </w:rPr>
                    <w:t>Price</w:t>
                  </w:r>
                </w:p>
              </w:tc>
              <w:tc>
                <w:tcPr>
                  <w:tcW w:w="734" w:type="pct"/>
                  <w:shd w:val="clear" w:color="auto" w:fill="auto"/>
                  <w:vAlign w:val="center"/>
                </w:tcPr>
                <w:p w14:paraId="1F5B1A6F"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40%</w:t>
                  </w:r>
                </w:p>
              </w:tc>
              <w:tc>
                <w:tcPr>
                  <w:tcW w:w="817" w:type="pct"/>
                  <w:vAlign w:val="center"/>
                </w:tcPr>
                <w:p w14:paraId="0511E1CE"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5</w:t>
                  </w:r>
                </w:p>
              </w:tc>
              <w:tc>
                <w:tcPr>
                  <w:tcW w:w="816" w:type="pct"/>
                  <w:shd w:val="clear" w:color="auto" w:fill="F2F2F2" w:themeFill="background1" w:themeFillShade="F2"/>
                  <w:vAlign w:val="center"/>
                </w:tcPr>
                <w:p w14:paraId="1A104845"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200</w:t>
                  </w:r>
                </w:p>
              </w:tc>
              <w:tc>
                <w:tcPr>
                  <w:tcW w:w="817" w:type="pct"/>
                  <w:vAlign w:val="center"/>
                </w:tcPr>
                <w:p w14:paraId="7DB14DE3"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4</w:t>
                  </w:r>
                </w:p>
              </w:tc>
              <w:tc>
                <w:tcPr>
                  <w:tcW w:w="871" w:type="pct"/>
                  <w:shd w:val="clear" w:color="auto" w:fill="F2F2F2" w:themeFill="background1" w:themeFillShade="F2"/>
                  <w:vAlign w:val="center"/>
                </w:tcPr>
                <w:p w14:paraId="160600F8"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160</w:t>
                  </w:r>
                </w:p>
              </w:tc>
            </w:tr>
            <w:tr w:rsidR="00EF7E7D" w:rsidRPr="00E72003" w14:paraId="293DE8F2" w14:textId="77777777" w:rsidTr="00EF7E7D">
              <w:trPr>
                <w:trHeight w:val="290"/>
                <w:jc w:val="center"/>
              </w:trPr>
              <w:tc>
                <w:tcPr>
                  <w:tcW w:w="945" w:type="pct"/>
                  <w:shd w:val="clear" w:color="auto" w:fill="auto"/>
                  <w:vAlign w:val="center"/>
                </w:tcPr>
                <w:p w14:paraId="1A820A33"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b/>
                      <w:sz w:val="20"/>
                      <w:szCs w:val="18"/>
                      <w:lang w:eastAsia="en-AU"/>
                    </w:rPr>
                  </w:pPr>
                  <w:r w:rsidRPr="00E72003">
                    <w:rPr>
                      <w:rFonts w:cs="Arial"/>
                      <w:b/>
                      <w:sz w:val="20"/>
                      <w:szCs w:val="18"/>
                      <w:lang w:eastAsia="en-AU"/>
                    </w:rPr>
                    <w:t>Total</w:t>
                  </w:r>
                </w:p>
              </w:tc>
              <w:tc>
                <w:tcPr>
                  <w:tcW w:w="1551" w:type="pct"/>
                  <w:gridSpan w:val="2"/>
                  <w:shd w:val="clear" w:color="auto" w:fill="auto"/>
                  <w:vAlign w:val="center"/>
                </w:tcPr>
                <w:p w14:paraId="09CDFAE8"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p>
              </w:tc>
              <w:tc>
                <w:tcPr>
                  <w:tcW w:w="816" w:type="pct"/>
                  <w:shd w:val="clear" w:color="auto" w:fill="F2F2F2" w:themeFill="background1" w:themeFillShade="F2"/>
                  <w:vAlign w:val="center"/>
                </w:tcPr>
                <w:p w14:paraId="3E1F487C"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noProof/>
                      <w:sz w:val="18"/>
                      <w:szCs w:val="18"/>
                    </w:rPr>
                  </w:pPr>
                  <w:r w:rsidRPr="00E72003">
                    <w:rPr>
                      <w:rFonts w:cs="Arial"/>
                      <w:noProof/>
                      <w:sz w:val="18"/>
                      <w:szCs w:val="18"/>
                    </w:rPr>
                    <w:t>470</w:t>
                  </w:r>
                </w:p>
              </w:tc>
              <w:tc>
                <w:tcPr>
                  <w:tcW w:w="817" w:type="pct"/>
                  <w:vAlign w:val="center"/>
                </w:tcPr>
                <w:p w14:paraId="512C8B59"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p>
              </w:tc>
              <w:tc>
                <w:tcPr>
                  <w:tcW w:w="871" w:type="pct"/>
                  <w:shd w:val="clear" w:color="auto" w:fill="F2F2F2" w:themeFill="background1" w:themeFillShade="F2"/>
                  <w:vAlign w:val="center"/>
                </w:tcPr>
                <w:p w14:paraId="34EAA80E"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sz w:val="18"/>
                      <w:szCs w:val="18"/>
                    </w:rPr>
                  </w:pPr>
                  <w:r w:rsidRPr="00E72003">
                    <w:rPr>
                      <w:rFonts w:cs="Arial"/>
                      <w:sz w:val="18"/>
                      <w:szCs w:val="18"/>
                    </w:rPr>
                    <w:t>380</w:t>
                  </w:r>
                </w:p>
              </w:tc>
            </w:tr>
          </w:tbl>
          <w:p w14:paraId="471E46CF" w14:textId="77777777" w:rsidR="00EF7E7D" w:rsidRPr="00E72003" w:rsidRDefault="00EF7E7D" w:rsidP="00EF7E7D">
            <w:pPr>
              <w:rPr>
                <w:rFonts w:cs="Arial"/>
                <w:b w:val="0"/>
                <w:bCs w:val="0"/>
                <w:sz w:val="20"/>
                <w:szCs w:val="20"/>
              </w:rPr>
            </w:pPr>
          </w:p>
          <w:p w14:paraId="6F8F4432" w14:textId="77777777" w:rsidR="00EF7E7D" w:rsidRPr="00B90BCD" w:rsidRDefault="00EF7E7D" w:rsidP="00EF7E7D">
            <w:pPr>
              <w:pStyle w:val="ListParagraph"/>
              <w:numPr>
                <w:ilvl w:val="0"/>
                <w:numId w:val="49"/>
              </w:numPr>
              <w:spacing w:before="60" w:after="60" w:line="360" w:lineRule="auto"/>
              <w:ind w:left="357"/>
              <w:rPr>
                <w:rFonts w:ascii="Arial" w:hAnsi="Arial" w:cs="Arial"/>
                <w:b w:val="0"/>
                <w:sz w:val="20"/>
                <w:szCs w:val="20"/>
              </w:rPr>
            </w:pPr>
            <w:r w:rsidRPr="00E72003">
              <w:rPr>
                <w:rFonts w:ascii="Arial" w:hAnsi="Arial" w:cs="Arial"/>
                <w:b w:val="0"/>
                <w:sz w:val="20"/>
                <w:szCs w:val="20"/>
              </w:rPr>
              <w:t xml:space="preserve">The evaluation team concluded that Tenderer A demonstrated the greatest value for money and recommend that Tenderer A be awarded the contract. </w:t>
            </w:r>
          </w:p>
          <w:p w14:paraId="66381990" w14:textId="77777777" w:rsidR="00EF7E7D" w:rsidRPr="00B90BCD" w:rsidRDefault="00EF7E7D" w:rsidP="00EF7E7D">
            <w:pPr>
              <w:spacing w:before="60" w:line="360" w:lineRule="auto"/>
              <w:rPr>
                <w:rFonts w:cs="Arial"/>
                <w:sz w:val="20"/>
                <w:szCs w:val="20"/>
              </w:rPr>
            </w:pPr>
          </w:p>
        </w:tc>
      </w:tr>
    </w:tbl>
    <w:p w14:paraId="30307BA9" w14:textId="77777777" w:rsidR="003843E2" w:rsidRDefault="003843E2">
      <w:r>
        <w:rPr>
          <w:b/>
          <w:bCs/>
        </w:rPr>
        <w:br w:type="page"/>
      </w:r>
    </w:p>
    <w:tbl>
      <w:tblPr>
        <w:tblStyle w:val="PlainTable1"/>
        <w:tblW w:w="9634" w:type="dxa"/>
        <w:tblLook w:val="04A0" w:firstRow="1" w:lastRow="0" w:firstColumn="1" w:lastColumn="0" w:noHBand="0" w:noVBand="1"/>
      </w:tblPr>
      <w:tblGrid>
        <w:gridCol w:w="1555"/>
        <w:gridCol w:w="8079"/>
      </w:tblGrid>
      <w:tr w:rsidR="00EF7E7D" w:rsidRPr="00E72003" w14:paraId="646DF452" w14:textId="77777777" w:rsidTr="00EF7E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A70240"/>
          </w:tcPr>
          <w:p w14:paraId="6A3A94DE" w14:textId="709F73F5" w:rsidR="00EF7E7D" w:rsidRPr="00E72003" w:rsidRDefault="00EF7E7D" w:rsidP="00EF7E7D">
            <w:pPr>
              <w:rPr>
                <w:rFonts w:cs="Arial"/>
                <w:sz w:val="20"/>
                <w:szCs w:val="20"/>
              </w:rPr>
            </w:pPr>
            <w:r w:rsidRPr="00E72003">
              <w:rPr>
                <w:rFonts w:cs="Arial"/>
                <w:szCs w:val="20"/>
              </w:rPr>
              <w:lastRenderedPageBreak/>
              <w:t xml:space="preserve">Stage 5 – </w:t>
            </w:r>
            <w:r w:rsidRPr="00E72003">
              <w:rPr>
                <w:rFonts w:cs="Arial"/>
              </w:rPr>
              <w:t>Contract creation and reporting</w:t>
            </w:r>
          </w:p>
        </w:tc>
      </w:tr>
      <w:tr w:rsidR="00EF7E7D" w:rsidRPr="00E72003" w14:paraId="43D2BB92"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942C84D" w14:textId="77777777" w:rsidR="00EF7E7D" w:rsidRPr="00E72003" w:rsidRDefault="00EF7E7D" w:rsidP="00EF7E7D">
            <w:pPr>
              <w:rPr>
                <w:rFonts w:cs="Arial"/>
                <w:sz w:val="20"/>
                <w:szCs w:val="20"/>
              </w:rPr>
            </w:pPr>
            <w:r w:rsidRPr="00E72003">
              <w:rPr>
                <w:rFonts w:cs="Arial"/>
                <w:sz w:val="20"/>
                <w:szCs w:val="20"/>
              </w:rPr>
              <w:t>Managing contracts and reporting</w:t>
            </w:r>
          </w:p>
        </w:tc>
        <w:tc>
          <w:tcPr>
            <w:tcW w:w="8079" w:type="dxa"/>
            <w:shd w:val="clear" w:color="auto" w:fill="auto"/>
          </w:tcPr>
          <w:p w14:paraId="420B1BFF" w14:textId="77777777" w:rsidR="00EF7E7D" w:rsidRDefault="00EF7E7D" w:rsidP="00EF7E7D">
            <w:pPr>
              <w:pStyle w:val="ListParagraph"/>
              <w:numPr>
                <w:ilvl w:val="0"/>
                <w:numId w:val="50"/>
              </w:numPr>
              <w:spacing w:before="60" w:after="60" w:line="360"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2003">
              <w:rPr>
                <w:rFonts w:ascii="Arial" w:hAnsi="Arial" w:cs="Arial"/>
                <w:sz w:val="20"/>
                <w:szCs w:val="20"/>
              </w:rPr>
              <w:t>The contract with Tenderer A included a requirement for reporting on the actual local benefits on completion of the project.</w:t>
            </w:r>
          </w:p>
          <w:p w14:paraId="3F3DE04D" w14:textId="77777777" w:rsidR="00EF7E7D" w:rsidRPr="005756DC" w:rsidRDefault="00EF7E7D" w:rsidP="00EF7E7D">
            <w:pPr>
              <w:pStyle w:val="ListParagraph"/>
              <w:numPr>
                <w:ilvl w:val="0"/>
                <w:numId w:val="50"/>
              </w:numPr>
              <w:spacing w:before="60" w:after="60" w:line="360"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Local benefits data collected was provided to the </w:t>
            </w:r>
            <w:r w:rsidRPr="005756DC">
              <w:rPr>
                <w:rFonts w:ascii="Arial" w:hAnsi="Arial" w:cs="Arial"/>
                <w:sz w:val="20"/>
                <w:szCs w:val="20"/>
              </w:rPr>
              <w:t>Department of Housing and Public Works in accordance with the PMRF requirements.</w:t>
            </w:r>
            <w:r>
              <w:rPr>
                <w:rFonts w:eastAsiaTheme="minorHAnsi" w:cs="Arial"/>
                <w:sz w:val="20"/>
                <w:szCs w:val="20"/>
              </w:rPr>
              <w:t xml:space="preserve"> </w:t>
            </w:r>
          </w:p>
        </w:tc>
      </w:tr>
    </w:tbl>
    <w:p w14:paraId="0672A277" w14:textId="77777777" w:rsidR="00EF7E7D" w:rsidRPr="00E72003" w:rsidRDefault="00EF7E7D" w:rsidP="00EF7E7D">
      <w:pPr>
        <w:pStyle w:val="Heading2"/>
        <w:keepNext/>
        <w:keepLines/>
        <w:numPr>
          <w:ilvl w:val="1"/>
          <w:numId w:val="0"/>
        </w:numPr>
        <w:autoSpaceDE/>
        <w:autoSpaceDN/>
        <w:adjustRightInd/>
        <w:spacing w:line="240" w:lineRule="atLeast"/>
      </w:pPr>
    </w:p>
    <w:p w14:paraId="76CF5B36" w14:textId="77777777" w:rsidR="00EF7E7D" w:rsidRPr="00E72003" w:rsidRDefault="00EF7E7D" w:rsidP="00EF7E7D">
      <w:pPr>
        <w:spacing w:before="0" w:after="0" w:line="240" w:lineRule="auto"/>
        <w:rPr>
          <w:rFonts w:cs="Arial"/>
          <w:b/>
          <w:bCs/>
          <w:color w:val="708090"/>
          <w:sz w:val="28"/>
          <w:szCs w:val="20"/>
          <w:lang w:eastAsia="en-AU"/>
        </w:rPr>
      </w:pPr>
      <w:r w:rsidRPr="00E72003">
        <w:rPr>
          <w:rFonts w:cs="Arial"/>
        </w:rPr>
        <w:br w:type="page"/>
      </w:r>
    </w:p>
    <w:p w14:paraId="0BEB185D" w14:textId="77777777" w:rsidR="00EF7E7D" w:rsidRPr="00E72003" w:rsidRDefault="00EF7E7D" w:rsidP="00EF7E7D">
      <w:pPr>
        <w:pStyle w:val="Heading2"/>
        <w:keepNext/>
        <w:keepLines/>
        <w:numPr>
          <w:ilvl w:val="1"/>
          <w:numId w:val="0"/>
        </w:numPr>
        <w:autoSpaceDE/>
        <w:autoSpaceDN/>
        <w:adjustRightInd/>
        <w:spacing w:line="240" w:lineRule="atLeast"/>
      </w:pPr>
      <w:bookmarkStart w:id="72" w:name="_Toc4150468"/>
      <w:bookmarkStart w:id="73" w:name="_Toc4154995"/>
      <w:bookmarkStart w:id="74" w:name="_Toc39736518"/>
      <w:r w:rsidRPr="00E72003">
        <w:lastRenderedPageBreak/>
        <w:t>Case study two: new secondary school campus</w:t>
      </w:r>
      <w:bookmarkEnd w:id="71"/>
      <w:bookmarkEnd w:id="72"/>
      <w:bookmarkEnd w:id="73"/>
      <w:bookmarkEnd w:id="74"/>
    </w:p>
    <w:p w14:paraId="55125112" w14:textId="77777777" w:rsidR="00EF7E7D" w:rsidRDefault="00EF7E7D" w:rsidP="00EF7E7D">
      <w:pPr>
        <w:rPr>
          <w:rFonts w:cs="Arial"/>
        </w:rPr>
      </w:pPr>
      <w:r w:rsidRPr="00E72003">
        <w:rPr>
          <w:rFonts w:cs="Arial"/>
        </w:rPr>
        <w:t xml:space="preserve">Department B sought appropriately qualified suppliers to construct a new secondary school campus in Mackay. </w:t>
      </w:r>
    </w:p>
    <w:p w14:paraId="3ABCFC9A" w14:textId="77777777" w:rsidR="00EF7E7D" w:rsidRPr="00406E83" w:rsidRDefault="00EF7E7D" w:rsidP="00EF7E7D">
      <w:pPr>
        <w:rPr>
          <w:rFonts w:cs="Arial"/>
          <w:sz w:val="2"/>
        </w:rPr>
      </w:pPr>
    </w:p>
    <w:tbl>
      <w:tblPr>
        <w:tblStyle w:val="PlainTable1"/>
        <w:tblW w:w="9634" w:type="dxa"/>
        <w:tblLook w:val="04A0" w:firstRow="1" w:lastRow="0" w:firstColumn="1" w:lastColumn="0" w:noHBand="0" w:noVBand="1"/>
      </w:tblPr>
      <w:tblGrid>
        <w:gridCol w:w="2108"/>
        <w:gridCol w:w="8230"/>
      </w:tblGrid>
      <w:tr w:rsidR="00EF7E7D" w:rsidRPr="00E72003" w14:paraId="7283C054" w14:textId="77777777" w:rsidTr="00EF7E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70240"/>
          </w:tcPr>
          <w:p w14:paraId="7F336A58" w14:textId="77777777" w:rsidR="00EF7E7D" w:rsidRPr="00E72003" w:rsidRDefault="00EF7E7D" w:rsidP="00EF7E7D">
            <w:pPr>
              <w:rPr>
                <w:rFonts w:cs="Arial"/>
                <w:sz w:val="20"/>
                <w:szCs w:val="20"/>
              </w:rPr>
            </w:pPr>
            <w:r w:rsidRPr="00E72003">
              <w:rPr>
                <w:rFonts w:cs="Arial"/>
                <w:szCs w:val="20"/>
              </w:rPr>
              <w:t>Step 1 – Does the local benefits test apply?</w:t>
            </w:r>
          </w:p>
        </w:tc>
      </w:tr>
      <w:tr w:rsidR="00EF7E7D" w:rsidRPr="00E72003" w14:paraId="4F902CA7"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43765B37" w14:textId="77777777" w:rsidR="00EF7E7D" w:rsidRPr="00E72003" w:rsidRDefault="00EF7E7D" w:rsidP="00EF7E7D">
            <w:pPr>
              <w:pStyle w:val="ListParagraph"/>
              <w:numPr>
                <w:ilvl w:val="0"/>
                <w:numId w:val="48"/>
              </w:numPr>
              <w:spacing w:before="60" w:after="60" w:line="360" w:lineRule="auto"/>
              <w:rPr>
                <w:rFonts w:ascii="Arial" w:hAnsi="Arial" w:cs="Arial"/>
                <w:b w:val="0"/>
                <w:sz w:val="20"/>
                <w:szCs w:val="20"/>
              </w:rPr>
            </w:pPr>
            <w:r w:rsidRPr="00E72003">
              <w:rPr>
                <w:rFonts w:ascii="Arial" w:hAnsi="Arial" w:cs="Arial"/>
                <w:b w:val="0"/>
                <w:sz w:val="20"/>
                <w:szCs w:val="20"/>
              </w:rPr>
              <w:t>Does this procurement activity meet or exceed Department B’s threshold for the application of the local benefits test to significant procurement?</w:t>
            </w:r>
          </w:p>
          <w:p w14:paraId="2E961AD5" w14:textId="77777777" w:rsidR="00EF7E7D" w:rsidRPr="00E72003" w:rsidRDefault="00EF7E7D" w:rsidP="00EF7E7D">
            <w:pPr>
              <w:pStyle w:val="ListParagraph"/>
              <w:numPr>
                <w:ilvl w:val="0"/>
                <w:numId w:val="55"/>
              </w:numPr>
              <w:spacing w:before="60" w:after="60" w:line="360" w:lineRule="auto"/>
              <w:rPr>
                <w:rFonts w:ascii="Arial" w:eastAsiaTheme="minorHAnsi" w:hAnsi="Arial" w:cs="Arial"/>
                <w:sz w:val="20"/>
                <w:szCs w:val="20"/>
              </w:rPr>
            </w:pPr>
            <w:r w:rsidRPr="00E72003">
              <w:rPr>
                <w:rFonts w:ascii="Arial" w:hAnsi="Arial" w:cs="Arial"/>
                <w:sz w:val="20"/>
                <w:szCs w:val="20"/>
              </w:rPr>
              <w:t>YES</w:t>
            </w:r>
          </w:p>
        </w:tc>
      </w:tr>
      <w:tr w:rsidR="00EF7E7D" w:rsidRPr="00E72003" w14:paraId="54D3ED42" w14:textId="77777777" w:rsidTr="00EF7E7D">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70240"/>
          </w:tcPr>
          <w:p w14:paraId="690DE340" w14:textId="77777777" w:rsidR="00EF7E7D" w:rsidRPr="00E72003" w:rsidRDefault="00EF7E7D" w:rsidP="00EF7E7D">
            <w:pPr>
              <w:rPr>
                <w:rFonts w:cs="Arial"/>
                <w:sz w:val="20"/>
                <w:szCs w:val="20"/>
              </w:rPr>
            </w:pPr>
            <w:r w:rsidRPr="00E72003">
              <w:rPr>
                <w:rFonts w:cs="Arial"/>
                <w:szCs w:val="20"/>
              </w:rPr>
              <w:t>Step 2 – Is there the potential for local benefits to be derived from the procurement activity?</w:t>
            </w:r>
          </w:p>
        </w:tc>
      </w:tr>
      <w:tr w:rsidR="00EF7E7D" w:rsidRPr="00E72003" w14:paraId="1E2CBED8"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6141E31A" w14:textId="77777777" w:rsidR="00EF7E7D" w:rsidRPr="00E72003" w:rsidRDefault="00EF7E7D" w:rsidP="00EF7E7D">
            <w:pPr>
              <w:pStyle w:val="ListParagraph"/>
              <w:numPr>
                <w:ilvl w:val="0"/>
                <w:numId w:val="48"/>
              </w:numPr>
              <w:spacing w:before="60" w:after="60" w:line="360" w:lineRule="auto"/>
              <w:rPr>
                <w:rFonts w:ascii="Arial" w:hAnsi="Arial" w:cs="Arial"/>
                <w:b w:val="0"/>
                <w:sz w:val="20"/>
                <w:szCs w:val="20"/>
              </w:rPr>
            </w:pPr>
            <w:r w:rsidRPr="00E72003">
              <w:rPr>
                <w:rFonts w:ascii="Arial" w:hAnsi="Arial" w:cs="Arial"/>
                <w:b w:val="0"/>
                <w:sz w:val="20"/>
                <w:szCs w:val="20"/>
              </w:rPr>
              <w:t>A market assessment was conducted to understand the capacity and capability of the Mackay supply chain to undertake the required construction activities.</w:t>
            </w:r>
          </w:p>
          <w:p w14:paraId="37B24C64" w14:textId="77777777" w:rsidR="00EF7E7D" w:rsidRPr="00E72003" w:rsidRDefault="00EF7E7D" w:rsidP="00EF7E7D">
            <w:pPr>
              <w:pStyle w:val="ListParagraph"/>
              <w:numPr>
                <w:ilvl w:val="0"/>
                <w:numId w:val="48"/>
              </w:numPr>
              <w:spacing w:before="60" w:after="60" w:line="360" w:lineRule="auto"/>
              <w:rPr>
                <w:rFonts w:ascii="Arial" w:hAnsi="Arial" w:cs="Arial"/>
                <w:b w:val="0"/>
                <w:sz w:val="20"/>
                <w:szCs w:val="20"/>
              </w:rPr>
            </w:pPr>
            <w:r w:rsidRPr="00E72003">
              <w:rPr>
                <w:rFonts w:ascii="Arial" w:hAnsi="Arial" w:cs="Arial"/>
                <w:b w:val="0"/>
                <w:sz w:val="20"/>
                <w:szCs w:val="20"/>
              </w:rPr>
              <w:t xml:space="preserve">A selection of local businesses </w:t>
            </w:r>
            <w:proofErr w:type="gramStart"/>
            <w:r w:rsidRPr="00E72003">
              <w:rPr>
                <w:rFonts w:ascii="Arial" w:hAnsi="Arial" w:cs="Arial"/>
                <w:b w:val="0"/>
                <w:sz w:val="20"/>
                <w:szCs w:val="20"/>
              </w:rPr>
              <w:t>were</w:t>
            </w:r>
            <w:proofErr w:type="gramEnd"/>
            <w:r w:rsidRPr="00E72003">
              <w:rPr>
                <w:rFonts w:ascii="Arial" w:hAnsi="Arial" w:cs="Arial"/>
                <w:b w:val="0"/>
                <w:sz w:val="20"/>
                <w:szCs w:val="20"/>
              </w:rPr>
              <w:t xml:space="preserve"> identified as having the potential to manage the head contract, and a number of local businesses were identified as being able to take on sub-contracts.</w:t>
            </w:r>
          </w:p>
          <w:p w14:paraId="4E295A0A" w14:textId="77777777" w:rsidR="00EF7E7D" w:rsidRPr="00E72003" w:rsidRDefault="00EF7E7D" w:rsidP="00EF7E7D">
            <w:pPr>
              <w:pStyle w:val="ListParagraph"/>
              <w:numPr>
                <w:ilvl w:val="0"/>
                <w:numId w:val="48"/>
              </w:numPr>
              <w:spacing w:before="60" w:after="60" w:line="360" w:lineRule="auto"/>
              <w:rPr>
                <w:rFonts w:ascii="Arial" w:hAnsi="Arial" w:cs="Arial"/>
                <w:b w:val="0"/>
                <w:sz w:val="20"/>
                <w:szCs w:val="20"/>
              </w:rPr>
            </w:pPr>
            <w:r w:rsidRPr="00E72003">
              <w:rPr>
                <w:rFonts w:ascii="Arial" w:hAnsi="Arial" w:cs="Arial"/>
                <w:b w:val="0"/>
                <w:sz w:val="20"/>
                <w:szCs w:val="20"/>
              </w:rPr>
              <w:t>Employment, local content, apprenticeships/traineeships and Aboriginal employment and Torres Strait Islander employment were identified as being desirable and achievable local benefits.</w:t>
            </w:r>
          </w:p>
          <w:p w14:paraId="237016F0" w14:textId="77777777" w:rsidR="00EF7E7D" w:rsidRPr="00E72003" w:rsidRDefault="00EF7E7D" w:rsidP="00EF7E7D">
            <w:pPr>
              <w:pStyle w:val="ListParagraph"/>
              <w:numPr>
                <w:ilvl w:val="0"/>
                <w:numId w:val="54"/>
              </w:numPr>
              <w:spacing w:before="60" w:after="60" w:line="360" w:lineRule="auto"/>
              <w:ind w:left="357" w:hanging="357"/>
              <w:rPr>
                <w:rFonts w:ascii="Arial" w:eastAsiaTheme="minorHAnsi" w:hAnsi="Arial" w:cs="Arial"/>
                <w:sz w:val="20"/>
                <w:szCs w:val="20"/>
              </w:rPr>
            </w:pPr>
            <w:r w:rsidRPr="00E72003">
              <w:rPr>
                <w:rFonts w:ascii="Arial" w:hAnsi="Arial" w:cs="Arial"/>
                <w:sz w:val="20"/>
                <w:szCs w:val="20"/>
              </w:rPr>
              <w:t>YES</w:t>
            </w:r>
          </w:p>
        </w:tc>
      </w:tr>
      <w:tr w:rsidR="00EF7E7D" w:rsidRPr="00E72003" w14:paraId="29AAEBFD" w14:textId="77777777" w:rsidTr="00EF7E7D">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70240"/>
          </w:tcPr>
          <w:p w14:paraId="35A22D26" w14:textId="77777777" w:rsidR="00EF7E7D" w:rsidRPr="00E72003" w:rsidRDefault="00EF7E7D" w:rsidP="00EF7E7D">
            <w:pPr>
              <w:rPr>
                <w:rFonts w:cs="Arial"/>
                <w:szCs w:val="20"/>
              </w:rPr>
            </w:pPr>
            <w:r w:rsidRPr="00E72003">
              <w:rPr>
                <w:rFonts w:cs="Arial"/>
                <w:szCs w:val="20"/>
              </w:rPr>
              <w:t>Step 3 – What weighting do local benefits receive in the procurement assessment?</w:t>
            </w:r>
          </w:p>
        </w:tc>
      </w:tr>
      <w:tr w:rsidR="00EF7E7D" w:rsidRPr="00E72003" w14:paraId="7BFF6EFD"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1D2C12F1" w14:textId="77777777" w:rsidR="00EF7E7D" w:rsidRPr="00E72003" w:rsidRDefault="00EF7E7D" w:rsidP="00EF7E7D">
            <w:pPr>
              <w:pStyle w:val="ListParagraph"/>
              <w:numPr>
                <w:ilvl w:val="0"/>
                <w:numId w:val="52"/>
              </w:numPr>
              <w:spacing w:before="60" w:after="60" w:line="360" w:lineRule="auto"/>
              <w:ind w:left="357" w:hanging="357"/>
              <w:rPr>
                <w:rFonts w:ascii="Arial" w:hAnsi="Arial" w:cs="Arial"/>
                <w:b w:val="0"/>
                <w:sz w:val="20"/>
                <w:szCs w:val="20"/>
              </w:rPr>
            </w:pPr>
            <w:r w:rsidRPr="00E72003">
              <w:rPr>
                <w:rFonts w:ascii="Arial" w:hAnsi="Arial" w:cs="Arial"/>
                <w:b w:val="0"/>
                <w:sz w:val="20"/>
                <w:szCs w:val="20"/>
              </w:rPr>
              <w:t>The new secondary school campus in Mackay is expected to be subject to a high degree of public scrutiny during construction and once operational.</w:t>
            </w:r>
          </w:p>
          <w:p w14:paraId="3EDF6CB6" w14:textId="77777777" w:rsidR="00EF7E7D" w:rsidRPr="00E72003" w:rsidRDefault="00EF7E7D" w:rsidP="00EF7E7D">
            <w:pPr>
              <w:pStyle w:val="ListParagraph"/>
              <w:numPr>
                <w:ilvl w:val="0"/>
                <w:numId w:val="52"/>
              </w:numPr>
              <w:spacing w:before="60" w:after="60" w:line="360" w:lineRule="auto"/>
              <w:ind w:left="357" w:hanging="357"/>
              <w:rPr>
                <w:rFonts w:ascii="Arial" w:hAnsi="Arial" w:cs="Arial"/>
                <w:b w:val="0"/>
                <w:sz w:val="20"/>
                <w:szCs w:val="20"/>
              </w:rPr>
            </w:pPr>
            <w:r w:rsidRPr="00E72003">
              <w:rPr>
                <w:rFonts w:ascii="Arial" w:hAnsi="Arial" w:cs="Arial"/>
                <w:b w:val="0"/>
                <w:sz w:val="20"/>
                <w:szCs w:val="20"/>
              </w:rPr>
              <w:t>The strategic procurement team considered local benefits to be an important consideration, but supplier experience and capability, project management expertise were of critical importance.</w:t>
            </w:r>
          </w:p>
          <w:p w14:paraId="1C5A4EB2" w14:textId="77777777" w:rsidR="00EF7E7D" w:rsidRPr="00E72003" w:rsidRDefault="00EF7E7D" w:rsidP="00EF7E7D">
            <w:pPr>
              <w:pStyle w:val="ListParagraph"/>
              <w:numPr>
                <w:ilvl w:val="0"/>
                <w:numId w:val="52"/>
              </w:numPr>
              <w:spacing w:before="60" w:after="60" w:line="360" w:lineRule="auto"/>
              <w:ind w:left="357" w:hanging="357"/>
              <w:rPr>
                <w:rFonts w:ascii="Arial" w:hAnsi="Arial" w:cs="Arial"/>
                <w:sz w:val="20"/>
                <w:szCs w:val="20"/>
              </w:rPr>
            </w:pPr>
            <w:r w:rsidRPr="00E72003">
              <w:rPr>
                <w:rFonts w:ascii="Arial" w:hAnsi="Arial" w:cs="Arial"/>
                <w:b w:val="0"/>
                <w:sz w:val="20"/>
                <w:szCs w:val="20"/>
              </w:rPr>
              <w:t xml:space="preserve">Consultation with the Building, Construction and Maintenance Category Council revealed a similar sized project undertaken by another department in Mackay was given a </w:t>
            </w:r>
            <w:proofErr w:type="gramStart"/>
            <w:r w:rsidRPr="00E72003">
              <w:rPr>
                <w:rFonts w:ascii="Arial" w:hAnsi="Arial" w:cs="Arial"/>
                <w:b w:val="0"/>
                <w:sz w:val="20"/>
                <w:szCs w:val="20"/>
              </w:rPr>
              <w:t>local benefits</w:t>
            </w:r>
            <w:proofErr w:type="gramEnd"/>
            <w:r w:rsidRPr="00E72003">
              <w:rPr>
                <w:rFonts w:ascii="Arial" w:hAnsi="Arial" w:cs="Arial"/>
                <w:b w:val="0"/>
                <w:sz w:val="20"/>
                <w:szCs w:val="20"/>
              </w:rPr>
              <w:t xml:space="preserve"> weighting of 20</w:t>
            </w:r>
            <w:r>
              <w:rPr>
                <w:rFonts w:ascii="Arial" w:hAnsi="Arial" w:cs="Arial"/>
                <w:b w:val="0"/>
                <w:sz w:val="20"/>
                <w:szCs w:val="20"/>
              </w:rPr>
              <w:t xml:space="preserve"> per cent</w:t>
            </w:r>
            <w:r w:rsidRPr="00E72003">
              <w:rPr>
                <w:rFonts w:ascii="Arial" w:hAnsi="Arial" w:cs="Arial"/>
                <w:b w:val="0"/>
                <w:sz w:val="20"/>
                <w:szCs w:val="20"/>
              </w:rPr>
              <w:t>.</w:t>
            </w:r>
          </w:p>
          <w:p w14:paraId="4F89CE91" w14:textId="77777777" w:rsidR="00EF7E7D" w:rsidRPr="002F2E01" w:rsidRDefault="00EF7E7D" w:rsidP="00EF7E7D">
            <w:pPr>
              <w:spacing w:before="60" w:line="360" w:lineRule="auto"/>
              <w:rPr>
                <w:rFonts w:cs="Arial"/>
                <w:sz w:val="20"/>
                <w:szCs w:val="20"/>
              </w:rPr>
            </w:pPr>
            <w:r w:rsidRPr="002F2E01">
              <w:rPr>
                <w:rFonts w:cs="Arial"/>
                <w:sz w:val="20"/>
                <w:szCs w:val="20"/>
              </w:rPr>
              <w:t>Local benefits weighting of 20</w:t>
            </w:r>
            <w:r>
              <w:rPr>
                <w:rFonts w:cs="Arial"/>
                <w:sz w:val="20"/>
                <w:szCs w:val="20"/>
              </w:rPr>
              <w:t xml:space="preserve"> per cent</w:t>
            </w:r>
            <w:r w:rsidRPr="002F2E01">
              <w:rPr>
                <w:rFonts w:cs="Arial"/>
                <w:sz w:val="20"/>
                <w:szCs w:val="20"/>
              </w:rPr>
              <w:t xml:space="preserve"> was applied: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1183"/>
              <w:gridCol w:w="5709"/>
            </w:tblGrid>
            <w:tr w:rsidR="00EF7E7D" w:rsidRPr="00E72003" w14:paraId="1F5FA054" w14:textId="77777777" w:rsidTr="00EF7E7D">
              <w:trPr>
                <w:trHeight w:val="425"/>
              </w:trPr>
              <w:tc>
                <w:tcPr>
                  <w:tcW w:w="1746" w:type="pct"/>
                  <w:shd w:val="clear" w:color="auto" w:fill="708090"/>
                  <w:vAlign w:val="center"/>
                </w:tcPr>
                <w:p w14:paraId="74C66A96"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bookmarkStart w:id="75" w:name="_Hlk4147241"/>
                  <w:r w:rsidRPr="00E72003">
                    <w:rPr>
                      <w:rFonts w:cs="Arial"/>
                      <w:b/>
                      <w:color w:val="FFFFFF" w:themeColor="background1"/>
                      <w:sz w:val="20"/>
                      <w:szCs w:val="20"/>
                    </w:rPr>
                    <w:t xml:space="preserve">Evaluation criteria </w:t>
                  </w:r>
                </w:p>
              </w:tc>
              <w:tc>
                <w:tcPr>
                  <w:tcW w:w="278" w:type="pct"/>
                  <w:shd w:val="clear" w:color="auto" w:fill="708090"/>
                  <w:vAlign w:val="center"/>
                </w:tcPr>
                <w:p w14:paraId="7AF3FB7E"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 w:val="20"/>
                      <w:szCs w:val="20"/>
                    </w:rPr>
                  </w:pPr>
                  <w:r w:rsidRPr="00E72003">
                    <w:rPr>
                      <w:rFonts w:cs="Arial"/>
                      <w:b/>
                      <w:color w:val="FFFFFF" w:themeColor="background1"/>
                      <w:sz w:val="20"/>
                      <w:szCs w:val="20"/>
                    </w:rPr>
                    <w:t>Weighting</w:t>
                  </w:r>
                </w:p>
              </w:tc>
              <w:tc>
                <w:tcPr>
                  <w:tcW w:w="2976" w:type="pct"/>
                  <w:shd w:val="clear" w:color="auto" w:fill="708090"/>
                  <w:vAlign w:val="center"/>
                </w:tcPr>
                <w:p w14:paraId="7D040C7A"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E72003">
                    <w:rPr>
                      <w:rFonts w:cs="Arial"/>
                      <w:b/>
                      <w:color w:val="FFFFFF" w:themeColor="background1"/>
                      <w:sz w:val="20"/>
                      <w:szCs w:val="20"/>
                    </w:rPr>
                    <w:t>Criteria</w:t>
                  </w:r>
                </w:p>
              </w:tc>
            </w:tr>
            <w:tr w:rsidR="00EF7E7D" w:rsidRPr="00E72003" w14:paraId="2C78BDA3" w14:textId="77777777" w:rsidTr="00EF7E7D">
              <w:trPr>
                <w:trHeight w:val="623"/>
              </w:trPr>
              <w:tc>
                <w:tcPr>
                  <w:tcW w:w="1746" w:type="pct"/>
                  <w:shd w:val="clear" w:color="auto" w:fill="auto"/>
                  <w:vAlign w:val="center"/>
                </w:tcPr>
                <w:p w14:paraId="329681AB"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rPr>
                      <w:rFonts w:cs="Arial"/>
                      <w:sz w:val="20"/>
                      <w:szCs w:val="20"/>
                    </w:rPr>
                  </w:pPr>
                  <w:r w:rsidRPr="00E72003">
                    <w:rPr>
                      <w:rFonts w:cs="Arial"/>
                      <w:sz w:val="20"/>
                      <w:szCs w:val="20"/>
                      <w:lang w:eastAsia="en-AU"/>
                    </w:rPr>
                    <w:t>Supplier experience and</w:t>
                  </w:r>
                  <w:r>
                    <w:rPr>
                      <w:rFonts w:cs="Arial"/>
                      <w:sz w:val="20"/>
                      <w:szCs w:val="20"/>
                      <w:lang w:eastAsia="en-AU"/>
                    </w:rPr>
                    <w:t xml:space="preserve"> </w:t>
                  </w:r>
                  <w:r w:rsidRPr="00E72003">
                    <w:rPr>
                      <w:rFonts w:cs="Arial"/>
                      <w:sz w:val="20"/>
                      <w:szCs w:val="20"/>
                      <w:lang w:eastAsia="en-AU"/>
                    </w:rPr>
                    <w:t xml:space="preserve">capability </w:t>
                  </w:r>
                </w:p>
              </w:tc>
              <w:tc>
                <w:tcPr>
                  <w:tcW w:w="278" w:type="pct"/>
                  <w:shd w:val="clear" w:color="auto" w:fill="auto"/>
                  <w:vAlign w:val="center"/>
                </w:tcPr>
                <w:p w14:paraId="52F95E14"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jc w:val="center"/>
                    <w:rPr>
                      <w:rFonts w:cs="Arial"/>
                      <w:sz w:val="20"/>
                      <w:szCs w:val="20"/>
                    </w:rPr>
                  </w:pPr>
                  <w:r w:rsidRPr="00E72003">
                    <w:rPr>
                      <w:rFonts w:cs="Arial"/>
                      <w:sz w:val="20"/>
                      <w:szCs w:val="20"/>
                    </w:rPr>
                    <w:t>30%</w:t>
                  </w:r>
                </w:p>
              </w:tc>
              <w:tc>
                <w:tcPr>
                  <w:tcW w:w="2976" w:type="pct"/>
                  <w:shd w:val="clear" w:color="auto" w:fill="auto"/>
                  <w:vAlign w:val="center"/>
                </w:tcPr>
                <w:p w14:paraId="439B00C1"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rPr>
                      <w:rFonts w:cs="Arial"/>
                      <w:sz w:val="20"/>
                      <w:szCs w:val="20"/>
                    </w:rPr>
                  </w:pPr>
                  <w:r w:rsidRPr="00E72003">
                    <w:rPr>
                      <w:rFonts w:cs="Arial"/>
                      <w:sz w:val="20"/>
                      <w:szCs w:val="20"/>
                    </w:rPr>
                    <w:t>Experience and capability in delivering similar past projects.</w:t>
                  </w:r>
                </w:p>
              </w:tc>
            </w:tr>
            <w:tr w:rsidR="00EF7E7D" w:rsidRPr="00E72003" w14:paraId="3F55B4F1" w14:textId="77777777" w:rsidTr="00EF7E7D">
              <w:trPr>
                <w:trHeight w:val="853"/>
              </w:trPr>
              <w:tc>
                <w:tcPr>
                  <w:tcW w:w="1746" w:type="pct"/>
                  <w:shd w:val="clear" w:color="auto" w:fill="auto"/>
                  <w:vAlign w:val="center"/>
                </w:tcPr>
                <w:p w14:paraId="2F0FE1AB"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rPr>
                      <w:rFonts w:cs="Arial"/>
                      <w:sz w:val="20"/>
                      <w:szCs w:val="20"/>
                    </w:rPr>
                  </w:pPr>
                  <w:r w:rsidRPr="00E72003">
                    <w:rPr>
                      <w:rFonts w:cs="Arial"/>
                      <w:sz w:val="20"/>
                      <w:szCs w:val="20"/>
                      <w:lang w:eastAsia="en-AU"/>
                    </w:rPr>
                    <w:t>Project management</w:t>
                  </w:r>
                </w:p>
              </w:tc>
              <w:tc>
                <w:tcPr>
                  <w:tcW w:w="278" w:type="pct"/>
                  <w:shd w:val="clear" w:color="auto" w:fill="auto"/>
                  <w:vAlign w:val="center"/>
                </w:tcPr>
                <w:p w14:paraId="0F513397"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jc w:val="center"/>
                    <w:rPr>
                      <w:rFonts w:cs="Arial"/>
                      <w:sz w:val="20"/>
                      <w:szCs w:val="20"/>
                    </w:rPr>
                  </w:pPr>
                  <w:r w:rsidRPr="00E72003">
                    <w:rPr>
                      <w:rFonts w:cs="Arial"/>
                      <w:sz w:val="20"/>
                      <w:szCs w:val="20"/>
                    </w:rPr>
                    <w:t>10%</w:t>
                  </w:r>
                </w:p>
              </w:tc>
              <w:tc>
                <w:tcPr>
                  <w:tcW w:w="2976" w:type="pct"/>
                  <w:shd w:val="clear" w:color="auto" w:fill="auto"/>
                  <w:vAlign w:val="center"/>
                </w:tcPr>
                <w:p w14:paraId="3934F2DC"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rPr>
                      <w:rFonts w:cs="Arial"/>
                      <w:sz w:val="20"/>
                      <w:szCs w:val="20"/>
                    </w:rPr>
                  </w:pPr>
                  <w:r w:rsidRPr="00E72003">
                    <w:rPr>
                      <w:rFonts w:cs="Arial"/>
                      <w:sz w:val="20"/>
                      <w:szCs w:val="20"/>
                    </w:rPr>
                    <w:t>Processes related to project management and service delivery.</w:t>
                  </w:r>
                </w:p>
              </w:tc>
            </w:tr>
            <w:tr w:rsidR="00EF7E7D" w:rsidRPr="00E72003" w14:paraId="6ED74966" w14:textId="77777777" w:rsidTr="00EF7E7D">
              <w:tc>
                <w:tcPr>
                  <w:tcW w:w="1746" w:type="pct"/>
                  <w:shd w:val="clear" w:color="auto" w:fill="auto"/>
                  <w:vAlign w:val="center"/>
                </w:tcPr>
                <w:p w14:paraId="560B6548"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rPr>
                      <w:rFonts w:cs="Arial"/>
                      <w:b/>
                      <w:sz w:val="20"/>
                      <w:szCs w:val="20"/>
                    </w:rPr>
                  </w:pPr>
                  <w:r w:rsidRPr="00E72003">
                    <w:rPr>
                      <w:rFonts w:cs="Arial"/>
                      <w:b/>
                      <w:sz w:val="20"/>
                      <w:szCs w:val="20"/>
                      <w:lang w:eastAsia="en-AU"/>
                    </w:rPr>
                    <w:t xml:space="preserve">Local benefits </w:t>
                  </w:r>
                </w:p>
              </w:tc>
              <w:tc>
                <w:tcPr>
                  <w:tcW w:w="278" w:type="pct"/>
                  <w:shd w:val="clear" w:color="auto" w:fill="auto"/>
                  <w:vAlign w:val="center"/>
                </w:tcPr>
                <w:p w14:paraId="0E394BEF"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jc w:val="center"/>
                    <w:rPr>
                      <w:rFonts w:cs="Arial"/>
                      <w:b/>
                      <w:sz w:val="20"/>
                      <w:szCs w:val="20"/>
                    </w:rPr>
                  </w:pPr>
                  <w:r w:rsidRPr="00E72003">
                    <w:rPr>
                      <w:rFonts w:cs="Arial"/>
                      <w:b/>
                      <w:sz w:val="20"/>
                      <w:szCs w:val="20"/>
                    </w:rPr>
                    <w:t>20%</w:t>
                  </w:r>
                </w:p>
              </w:tc>
              <w:tc>
                <w:tcPr>
                  <w:tcW w:w="2976" w:type="pct"/>
                  <w:shd w:val="clear" w:color="auto" w:fill="auto"/>
                  <w:vAlign w:val="center"/>
                </w:tcPr>
                <w:p w14:paraId="4722BBF5" w14:textId="77777777" w:rsidR="00EF7E7D" w:rsidRPr="00E72003" w:rsidRDefault="00EF7E7D" w:rsidP="00EF7E7D">
                  <w:pPr>
                    <w:pStyle w:val="ListBullet"/>
                    <w:numPr>
                      <w:ilvl w:val="0"/>
                      <w:numId w:val="66"/>
                    </w:numPr>
                    <w:overflowPunct w:val="0"/>
                    <w:autoSpaceDE w:val="0"/>
                    <w:autoSpaceDN w:val="0"/>
                    <w:adjustRightInd w:val="0"/>
                    <w:spacing w:line="240" w:lineRule="auto"/>
                    <w:contextualSpacing/>
                    <w:rPr>
                      <w:rFonts w:cs="Arial"/>
                      <w:sz w:val="20"/>
                      <w:szCs w:val="20"/>
                    </w:rPr>
                  </w:pPr>
                  <w:r>
                    <w:rPr>
                      <w:rFonts w:cs="Arial"/>
                      <w:sz w:val="20"/>
                      <w:szCs w:val="20"/>
                    </w:rPr>
                    <w:t>T</w:t>
                  </w:r>
                  <w:r w:rsidRPr="00E72003">
                    <w:rPr>
                      <w:rFonts w:cs="Arial"/>
                      <w:sz w:val="20"/>
                      <w:szCs w:val="20"/>
                    </w:rPr>
                    <w:t xml:space="preserve">he number of local </w:t>
                  </w:r>
                  <w:r>
                    <w:rPr>
                      <w:rFonts w:cs="Arial"/>
                      <w:sz w:val="20"/>
                      <w:szCs w:val="20"/>
                    </w:rPr>
                    <w:t xml:space="preserve">jobs </w:t>
                  </w:r>
                  <w:r w:rsidRPr="00E72003">
                    <w:rPr>
                      <w:rFonts w:cs="Arial"/>
                      <w:sz w:val="20"/>
                      <w:szCs w:val="20"/>
                    </w:rPr>
                    <w:t>supported by the procurement activity</w:t>
                  </w:r>
                  <w:r>
                    <w:rPr>
                      <w:rFonts w:cs="Arial"/>
                      <w:sz w:val="20"/>
                      <w:szCs w:val="20"/>
                    </w:rPr>
                    <w:t>.</w:t>
                  </w:r>
                </w:p>
                <w:p w14:paraId="1A917F52" w14:textId="77777777" w:rsidR="00EF7E7D" w:rsidRPr="00E72003" w:rsidRDefault="00EF7E7D" w:rsidP="00EF7E7D">
                  <w:pPr>
                    <w:pStyle w:val="ListBullet"/>
                    <w:numPr>
                      <w:ilvl w:val="0"/>
                      <w:numId w:val="66"/>
                    </w:numPr>
                    <w:overflowPunct w:val="0"/>
                    <w:autoSpaceDE w:val="0"/>
                    <w:autoSpaceDN w:val="0"/>
                    <w:adjustRightInd w:val="0"/>
                    <w:spacing w:line="240" w:lineRule="auto"/>
                    <w:contextualSpacing/>
                    <w:rPr>
                      <w:rFonts w:cs="Arial"/>
                      <w:sz w:val="20"/>
                      <w:szCs w:val="20"/>
                    </w:rPr>
                  </w:pPr>
                  <w:r>
                    <w:rPr>
                      <w:rFonts w:cs="Arial"/>
                      <w:sz w:val="20"/>
                      <w:szCs w:val="20"/>
                    </w:rPr>
                    <w:t>U</w:t>
                  </w:r>
                  <w:r w:rsidRPr="00E72003">
                    <w:rPr>
                      <w:rFonts w:cs="Arial"/>
                      <w:sz w:val="20"/>
                      <w:szCs w:val="20"/>
                    </w:rPr>
                    <w:t>se of local contractors, manufacturers and supply chain directly relating to the supply of goods and/or services.</w:t>
                  </w:r>
                </w:p>
                <w:p w14:paraId="5ACE340B" w14:textId="77777777" w:rsidR="00EF7E7D" w:rsidRPr="00E72003" w:rsidRDefault="00EF7E7D" w:rsidP="00EF7E7D">
                  <w:pPr>
                    <w:pStyle w:val="ListBullet"/>
                    <w:numPr>
                      <w:ilvl w:val="0"/>
                      <w:numId w:val="66"/>
                    </w:numPr>
                    <w:overflowPunct w:val="0"/>
                    <w:autoSpaceDE w:val="0"/>
                    <w:autoSpaceDN w:val="0"/>
                    <w:adjustRightInd w:val="0"/>
                    <w:spacing w:line="240" w:lineRule="auto"/>
                    <w:contextualSpacing/>
                    <w:rPr>
                      <w:rFonts w:cs="Arial"/>
                      <w:sz w:val="20"/>
                      <w:szCs w:val="20"/>
                    </w:rPr>
                  </w:pPr>
                  <w:r>
                    <w:rPr>
                      <w:rFonts w:cs="Arial"/>
                      <w:sz w:val="20"/>
                      <w:szCs w:val="20"/>
                    </w:rPr>
                    <w:t>T</w:t>
                  </w:r>
                  <w:r w:rsidRPr="00E72003">
                    <w:rPr>
                      <w:rFonts w:cs="Arial"/>
                      <w:sz w:val="20"/>
                      <w:szCs w:val="20"/>
                    </w:rPr>
                    <w:t>he number of local apprentices and trainees supported by the procurement activity.</w:t>
                  </w:r>
                </w:p>
                <w:p w14:paraId="33AF803C" w14:textId="77777777" w:rsidR="00EF7E7D" w:rsidRPr="00E72003" w:rsidRDefault="00EF7E7D" w:rsidP="00EF7E7D">
                  <w:pPr>
                    <w:pStyle w:val="ListBullet"/>
                    <w:numPr>
                      <w:ilvl w:val="0"/>
                      <w:numId w:val="66"/>
                    </w:numPr>
                    <w:overflowPunct w:val="0"/>
                    <w:autoSpaceDE w:val="0"/>
                    <w:autoSpaceDN w:val="0"/>
                    <w:adjustRightInd w:val="0"/>
                    <w:spacing w:line="240" w:lineRule="auto"/>
                    <w:contextualSpacing/>
                    <w:rPr>
                      <w:rFonts w:cs="Arial"/>
                      <w:b/>
                    </w:rPr>
                  </w:pPr>
                  <w:r>
                    <w:rPr>
                      <w:rFonts w:cs="Arial"/>
                      <w:sz w:val="20"/>
                      <w:szCs w:val="20"/>
                    </w:rPr>
                    <w:t>T</w:t>
                  </w:r>
                  <w:r w:rsidRPr="00E72003">
                    <w:rPr>
                      <w:rFonts w:cs="Arial"/>
                      <w:sz w:val="20"/>
                      <w:szCs w:val="20"/>
                    </w:rPr>
                    <w:t>he number of</w:t>
                  </w:r>
                  <w:r>
                    <w:rPr>
                      <w:rFonts w:cs="Arial"/>
                      <w:sz w:val="20"/>
                      <w:szCs w:val="20"/>
                    </w:rPr>
                    <w:t xml:space="preserve"> local</w:t>
                  </w:r>
                  <w:r w:rsidRPr="00E72003">
                    <w:rPr>
                      <w:rFonts w:cs="Arial"/>
                      <w:sz w:val="20"/>
                      <w:szCs w:val="20"/>
                    </w:rPr>
                    <w:t xml:space="preserve"> </w:t>
                  </w:r>
                  <w:r w:rsidRPr="00BF2C46">
                    <w:rPr>
                      <w:rFonts w:cs="Arial"/>
                      <w:sz w:val="20"/>
                      <w:szCs w:val="20"/>
                    </w:rPr>
                    <w:t>Aboriginal jobs and Torres Strait Islander jobs supported by the procurement activity</w:t>
                  </w:r>
                  <w:r w:rsidRPr="00E72003">
                    <w:rPr>
                      <w:rFonts w:cs="Arial"/>
                      <w:sz w:val="20"/>
                      <w:szCs w:val="20"/>
                    </w:rPr>
                    <w:t>.</w:t>
                  </w:r>
                </w:p>
              </w:tc>
            </w:tr>
            <w:tr w:rsidR="00EF7E7D" w:rsidRPr="00E72003" w14:paraId="56F822AF" w14:textId="77777777" w:rsidTr="00EF7E7D">
              <w:trPr>
                <w:trHeight w:val="220"/>
              </w:trPr>
              <w:tc>
                <w:tcPr>
                  <w:tcW w:w="1746" w:type="pct"/>
                  <w:shd w:val="clear" w:color="auto" w:fill="auto"/>
                  <w:vAlign w:val="center"/>
                </w:tcPr>
                <w:p w14:paraId="5427B275"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rPr>
                      <w:rFonts w:cs="Arial"/>
                      <w:sz w:val="20"/>
                      <w:szCs w:val="20"/>
                      <w:lang w:eastAsia="en-AU"/>
                    </w:rPr>
                  </w:pPr>
                  <w:r w:rsidRPr="00E72003">
                    <w:rPr>
                      <w:rFonts w:cs="Arial"/>
                      <w:sz w:val="20"/>
                      <w:szCs w:val="20"/>
                      <w:lang w:eastAsia="en-AU"/>
                    </w:rPr>
                    <w:t>Price</w:t>
                  </w:r>
                </w:p>
              </w:tc>
              <w:tc>
                <w:tcPr>
                  <w:tcW w:w="278" w:type="pct"/>
                  <w:shd w:val="clear" w:color="auto" w:fill="auto"/>
                  <w:vAlign w:val="center"/>
                </w:tcPr>
                <w:p w14:paraId="11F61BA2"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jc w:val="center"/>
                    <w:rPr>
                      <w:rFonts w:cs="Arial"/>
                      <w:sz w:val="20"/>
                      <w:szCs w:val="20"/>
                    </w:rPr>
                  </w:pPr>
                  <w:r w:rsidRPr="00E72003">
                    <w:rPr>
                      <w:rFonts w:cs="Arial"/>
                      <w:sz w:val="20"/>
                      <w:szCs w:val="20"/>
                    </w:rPr>
                    <w:t>40%</w:t>
                  </w:r>
                </w:p>
              </w:tc>
              <w:tc>
                <w:tcPr>
                  <w:tcW w:w="2976" w:type="pct"/>
                  <w:shd w:val="clear" w:color="auto" w:fill="auto"/>
                  <w:vAlign w:val="center"/>
                </w:tcPr>
                <w:p w14:paraId="298EC343"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rPr>
                      <w:rFonts w:cs="Arial"/>
                      <w:sz w:val="20"/>
                      <w:szCs w:val="20"/>
                      <w:u w:val="single"/>
                    </w:rPr>
                  </w:pPr>
                  <w:r w:rsidRPr="00E72003">
                    <w:rPr>
                      <w:rFonts w:cs="Arial"/>
                      <w:sz w:val="20"/>
                      <w:szCs w:val="20"/>
                    </w:rPr>
                    <w:t xml:space="preserve">Normalised price score = </w:t>
                  </w:r>
                  <w:r w:rsidRPr="00E72003">
                    <w:rPr>
                      <w:rFonts w:cs="Arial"/>
                      <w:sz w:val="20"/>
                      <w:szCs w:val="20"/>
                      <w:u w:val="single"/>
                    </w:rPr>
                    <w:t xml:space="preserve">lowest tender price x </w:t>
                  </w:r>
                  <w:r>
                    <w:rPr>
                      <w:rFonts w:cs="Arial"/>
                      <w:sz w:val="20"/>
                      <w:szCs w:val="20"/>
                      <w:u w:val="single"/>
                    </w:rPr>
                    <w:t>5</w:t>
                  </w:r>
                </w:p>
                <w:p w14:paraId="64E597A9" w14:textId="77777777" w:rsidR="00EF7E7D" w:rsidRPr="00E72003" w:rsidRDefault="00EF7E7D" w:rsidP="00EF7E7D">
                  <w:pPr>
                    <w:pStyle w:val="ListParagraph"/>
                    <w:tabs>
                      <w:tab w:val="left" w:pos="5220"/>
                    </w:tabs>
                    <w:spacing w:before="60" w:after="60" w:line="240" w:lineRule="auto"/>
                    <w:rPr>
                      <w:rFonts w:ascii="Arial" w:hAnsi="Arial" w:cs="Arial"/>
                      <w:sz w:val="20"/>
                      <w:szCs w:val="20"/>
                    </w:rPr>
                  </w:pPr>
                  <w:r w:rsidRPr="00E72003">
                    <w:rPr>
                      <w:rFonts w:ascii="Arial" w:hAnsi="Arial" w:cs="Arial"/>
                      <w:sz w:val="20"/>
                      <w:szCs w:val="20"/>
                    </w:rPr>
                    <w:t xml:space="preserve">                                   tender price</w:t>
                  </w:r>
                </w:p>
              </w:tc>
            </w:tr>
            <w:bookmarkEnd w:id="75"/>
          </w:tbl>
          <w:p w14:paraId="085769D2" w14:textId="77777777" w:rsidR="00EF7E7D" w:rsidRPr="00E72003" w:rsidRDefault="00EF7E7D" w:rsidP="00EF7E7D">
            <w:pPr>
              <w:pStyle w:val="ListParagraph"/>
              <w:spacing w:before="60" w:after="60" w:line="360" w:lineRule="auto"/>
              <w:ind w:left="357"/>
              <w:rPr>
                <w:rFonts w:ascii="Arial" w:hAnsi="Arial" w:cs="Arial"/>
                <w:b w:val="0"/>
                <w:sz w:val="20"/>
                <w:szCs w:val="20"/>
              </w:rPr>
            </w:pPr>
          </w:p>
          <w:p w14:paraId="1C835364" w14:textId="77777777" w:rsidR="00EF7E7D" w:rsidRPr="00E72003" w:rsidRDefault="00EF7E7D" w:rsidP="00EF7E7D">
            <w:pPr>
              <w:pStyle w:val="ListParagraph"/>
              <w:numPr>
                <w:ilvl w:val="0"/>
                <w:numId w:val="52"/>
              </w:numPr>
              <w:spacing w:before="60" w:after="60" w:line="360" w:lineRule="auto"/>
              <w:ind w:left="357"/>
              <w:rPr>
                <w:rFonts w:ascii="Arial" w:hAnsi="Arial" w:cs="Arial"/>
                <w:b w:val="0"/>
                <w:sz w:val="20"/>
                <w:szCs w:val="20"/>
              </w:rPr>
            </w:pPr>
            <w:r w:rsidRPr="00E72003">
              <w:rPr>
                <w:rFonts w:ascii="Arial" w:hAnsi="Arial" w:cs="Arial"/>
                <w:b w:val="0"/>
                <w:sz w:val="20"/>
                <w:szCs w:val="20"/>
              </w:rPr>
              <w:lastRenderedPageBreak/>
              <w:t>As each of the four local benefits criteria carried different priorities for the Department B, the local benefits criteria were broken down into four local benefits sub-criteria:</w:t>
            </w:r>
          </w:p>
          <w:tbl>
            <w:tblPr>
              <w:tblStyle w:val="Deloittetable2"/>
              <w:tblW w:w="0" w:type="auto"/>
              <w:jc w:val="center"/>
              <w:tblLook w:val="04A0" w:firstRow="1" w:lastRow="0" w:firstColumn="1" w:lastColumn="0" w:noHBand="0" w:noVBand="1"/>
            </w:tblPr>
            <w:tblGrid>
              <w:gridCol w:w="7818"/>
              <w:gridCol w:w="2271"/>
            </w:tblGrid>
            <w:tr w:rsidR="00EF7E7D" w:rsidRPr="00E72003" w14:paraId="30D1E687" w14:textId="77777777" w:rsidTr="00EF7E7D">
              <w:trPr>
                <w:cnfStyle w:val="100000000000" w:firstRow="1" w:lastRow="0" w:firstColumn="0" w:lastColumn="0" w:oddVBand="0" w:evenVBand="0" w:oddHBand="0" w:evenHBand="0" w:firstRowFirstColumn="0" w:firstRowLastColumn="0" w:lastRowFirstColumn="0" w:lastRowLastColumn="0"/>
                <w:trHeight w:val="170"/>
                <w:jc w:val="center"/>
              </w:trPr>
              <w:tc>
                <w:tcPr>
                  <w:tcW w:w="7818" w:type="dxa"/>
                  <w:tcBorders>
                    <w:top w:val="single" w:sz="4" w:space="0" w:color="auto"/>
                    <w:bottom w:val="single" w:sz="4" w:space="0" w:color="auto"/>
                  </w:tcBorders>
                  <w:shd w:val="clear" w:color="auto" w:fill="708090"/>
                  <w:vAlign w:val="center"/>
                </w:tcPr>
                <w:p w14:paraId="7522DC58" w14:textId="77777777" w:rsidR="00EF7E7D" w:rsidRPr="00E72003" w:rsidRDefault="00EF7E7D" w:rsidP="00EF7E7D">
                  <w:pPr>
                    <w:spacing w:after="0" w:line="240" w:lineRule="auto"/>
                    <w:rPr>
                      <w:rFonts w:cs="Arial"/>
                      <w:b/>
                      <w:color w:val="FFFFFF" w:themeColor="background1"/>
                      <w:szCs w:val="20"/>
                    </w:rPr>
                  </w:pPr>
                  <w:r w:rsidRPr="00E72003">
                    <w:rPr>
                      <w:rFonts w:cs="Arial"/>
                      <w:b/>
                      <w:color w:val="FFFFFF" w:themeColor="background1"/>
                      <w:szCs w:val="20"/>
                    </w:rPr>
                    <w:t xml:space="preserve">Local benefits </w:t>
                  </w:r>
                  <w:r>
                    <w:rPr>
                      <w:rFonts w:cs="Arial"/>
                      <w:b/>
                      <w:color w:val="FFFFFF" w:themeColor="background1"/>
                      <w:szCs w:val="20"/>
                    </w:rPr>
                    <w:t>s</w:t>
                  </w:r>
                  <w:r w:rsidRPr="00E72003">
                    <w:rPr>
                      <w:rFonts w:cs="Arial"/>
                      <w:b/>
                      <w:color w:val="FFFFFF" w:themeColor="background1"/>
                      <w:szCs w:val="20"/>
                    </w:rPr>
                    <w:t>ub-</w:t>
                  </w:r>
                  <w:r>
                    <w:rPr>
                      <w:rFonts w:cs="Arial"/>
                      <w:b/>
                      <w:color w:val="FFFFFF" w:themeColor="background1"/>
                      <w:szCs w:val="20"/>
                    </w:rPr>
                    <w:t>c</w:t>
                  </w:r>
                  <w:r w:rsidRPr="00E72003">
                    <w:rPr>
                      <w:rFonts w:cs="Arial"/>
                      <w:b/>
                      <w:color w:val="FFFFFF" w:themeColor="background1"/>
                      <w:szCs w:val="20"/>
                    </w:rPr>
                    <w:t>riteria</w:t>
                  </w:r>
                </w:p>
              </w:tc>
              <w:tc>
                <w:tcPr>
                  <w:tcW w:w="2271" w:type="dxa"/>
                  <w:tcBorders>
                    <w:top w:val="single" w:sz="4" w:space="0" w:color="auto"/>
                  </w:tcBorders>
                  <w:shd w:val="clear" w:color="auto" w:fill="708090"/>
                  <w:vAlign w:val="center"/>
                </w:tcPr>
                <w:p w14:paraId="556C24F0" w14:textId="77777777" w:rsidR="00EF7E7D" w:rsidRPr="00E72003" w:rsidRDefault="00EF7E7D" w:rsidP="00EF7E7D">
                  <w:pPr>
                    <w:spacing w:after="0" w:line="240" w:lineRule="auto"/>
                    <w:jc w:val="center"/>
                    <w:rPr>
                      <w:rFonts w:cs="Arial"/>
                      <w:b/>
                      <w:color w:val="FFFFFF" w:themeColor="background1"/>
                      <w:szCs w:val="20"/>
                    </w:rPr>
                  </w:pPr>
                  <w:r w:rsidRPr="00E72003">
                    <w:rPr>
                      <w:rFonts w:cs="Arial"/>
                      <w:b/>
                      <w:color w:val="FFFFFF" w:themeColor="background1"/>
                      <w:szCs w:val="20"/>
                    </w:rPr>
                    <w:t>Benefit weighting</w:t>
                  </w:r>
                </w:p>
              </w:tc>
            </w:tr>
            <w:tr w:rsidR="00EF7E7D" w:rsidRPr="00E72003" w14:paraId="1FEF70DF" w14:textId="77777777" w:rsidTr="00EF7E7D">
              <w:trPr>
                <w:trHeight w:val="170"/>
                <w:jc w:val="center"/>
              </w:trPr>
              <w:tc>
                <w:tcPr>
                  <w:tcW w:w="7818" w:type="dxa"/>
                  <w:tcBorders>
                    <w:top w:val="single" w:sz="4" w:space="0" w:color="auto"/>
                  </w:tcBorders>
                  <w:vAlign w:val="center"/>
                </w:tcPr>
                <w:p w14:paraId="7F858CA0" w14:textId="77777777" w:rsidR="00EF7E7D" w:rsidRPr="00E72003" w:rsidRDefault="00EF7E7D" w:rsidP="00EF7E7D">
                  <w:pPr>
                    <w:spacing w:after="0" w:line="240" w:lineRule="auto"/>
                    <w:rPr>
                      <w:rFonts w:cs="Arial"/>
                      <w:sz w:val="20"/>
                      <w:szCs w:val="20"/>
                    </w:rPr>
                  </w:pPr>
                  <w:r w:rsidRPr="00E72003">
                    <w:rPr>
                      <w:rFonts w:cs="Arial"/>
                      <w:sz w:val="20"/>
                      <w:szCs w:val="20"/>
                    </w:rPr>
                    <w:t xml:space="preserve">The number of local </w:t>
                  </w:r>
                  <w:r>
                    <w:rPr>
                      <w:rFonts w:cs="Arial"/>
                      <w:sz w:val="20"/>
                      <w:szCs w:val="20"/>
                    </w:rPr>
                    <w:t>jobs</w:t>
                  </w:r>
                  <w:r w:rsidRPr="00E72003">
                    <w:rPr>
                      <w:rFonts w:cs="Arial"/>
                      <w:sz w:val="20"/>
                      <w:szCs w:val="20"/>
                    </w:rPr>
                    <w:t xml:space="preserve"> supported by the procurement activity</w:t>
                  </w:r>
                </w:p>
              </w:tc>
              <w:tc>
                <w:tcPr>
                  <w:tcW w:w="2271" w:type="dxa"/>
                  <w:vAlign w:val="center"/>
                </w:tcPr>
                <w:p w14:paraId="4170D02F" w14:textId="77777777" w:rsidR="00EF7E7D" w:rsidRPr="00E72003" w:rsidRDefault="00EF7E7D" w:rsidP="00EF7E7D">
                  <w:pPr>
                    <w:spacing w:after="0" w:line="240" w:lineRule="auto"/>
                    <w:jc w:val="center"/>
                    <w:rPr>
                      <w:rFonts w:cs="Arial"/>
                      <w:sz w:val="20"/>
                      <w:szCs w:val="20"/>
                    </w:rPr>
                  </w:pPr>
                  <w:r w:rsidRPr="00E72003">
                    <w:rPr>
                      <w:rFonts w:cs="Arial"/>
                      <w:sz w:val="20"/>
                      <w:szCs w:val="20"/>
                    </w:rPr>
                    <w:t>50%</w:t>
                  </w:r>
                </w:p>
              </w:tc>
            </w:tr>
            <w:tr w:rsidR="00EF7E7D" w:rsidRPr="00E72003" w14:paraId="2BF66939" w14:textId="77777777" w:rsidTr="00EF7E7D">
              <w:trPr>
                <w:trHeight w:val="170"/>
                <w:jc w:val="center"/>
              </w:trPr>
              <w:tc>
                <w:tcPr>
                  <w:tcW w:w="7818" w:type="dxa"/>
                  <w:shd w:val="clear" w:color="auto" w:fill="F2F2F2" w:themeFill="background1" w:themeFillShade="F2"/>
                  <w:vAlign w:val="center"/>
                </w:tcPr>
                <w:p w14:paraId="3FC9CDAA" w14:textId="77777777" w:rsidR="00EF7E7D" w:rsidRPr="00E72003" w:rsidRDefault="00EF7E7D" w:rsidP="00EF7E7D">
                  <w:pPr>
                    <w:spacing w:after="0" w:line="240" w:lineRule="auto"/>
                    <w:rPr>
                      <w:rFonts w:cs="Arial"/>
                      <w:sz w:val="20"/>
                      <w:szCs w:val="20"/>
                    </w:rPr>
                  </w:pPr>
                  <w:r w:rsidRPr="00E72003">
                    <w:rPr>
                      <w:rFonts w:cs="Arial"/>
                      <w:sz w:val="20"/>
                      <w:szCs w:val="20"/>
                    </w:rPr>
                    <w:t>Use of local contractors, manufacturers and supply chain directly relating to the supply of goods and/or services</w:t>
                  </w:r>
                </w:p>
              </w:tc>
              <w:tc>
                <w:tcPr>
                  <w:tcW w:w="2271" w:type="dxa"/>
                  <w:shd w:val="clear" w:color="auto" w:fill="F2F2F2" w:themeFill="background1" w:themeFillShade="F2"/>
                  <w:vAlign w:val="center"/>
                </w:tcPr>
                <w:p w14:paraId="3BE3C481" w14:textId="77777777" w:rsidR="00EF7E7D" w:rsidRPr="00E72003" w:rsidRDefault="00EF7E7D" w:rsidP="00EF7E7D">
                  <w:pPr>
                    <w:spacing w:after="0" w:line="240" w:lineRule="auto"/>
                    <w:jc w:val="center"/>
                    <w:rPr>
                      <w:rFonts w:cs="Arial"/>
                      <w:sz w:val="20"/>
                      <w:szCs w:val="20"/>
                    </w:rPr>
                  </w:pPr>
                  <w:r w:rsidRPr="00E72003">
                    <w:rPr>
                      <w:rFonts w:cs="Arial"/>
                      <w:sz w:val="20"/>
                      <w:szCs w:val="20"/>
                    </w:rPr>
                    <w:t>5%</w:t>
                  </w:r>
                </w:p>
              </w:tc>
            </w:tr>
            <w:tr w:rsidR="00EF7E7D" w:rsidRPr="00E72003" w14:paraId="18650AC2" w14:textId="77777777" w:rsidTr="00EF7E7D">
              <w:trPr>
                <w:trHeight w:val="170"/>
                <w:jc w:val="center"/>
              </w:trPr>
              <w:tc>
                <w:tcPr>
                  <w:tcW w:w="7818" w:type="dxa"/>
                  <w:vAlign w:val="center"/>
                </w:tcPr>
                <w:p w14:paraId="272F79D0" w14:textId="77777777" w:rsidR="00EF7E7D" w:rsidRPr="00E72003" w:rsidRDefault="00EF7E7D" w:rsidP="00EF7E7D">
                  <w:pPr>
                    <w:spacing w:after="0" w:line="240" w:lineRule="auto"/>
                    <w:rPr>
                      <w:rFonts w:cs="Arial"/>
                      <w:sz w:val="20"/>
                      <w:szCs w:val="20"/>
                    </w:rPr>
                  </w:pPr>
                  <w:r w:rsidRPr="00E72003">
                    <w:rPr>
                      <w:rFonts w:cs="Arial"/>
                      <w:sz w:val="20"/>
                      <w:szCs w:val="20"/>
                    </w:rPr>
                    <w:t>The number of local apprentices and trainees supported by the procurement activity</w:t>
                  </w:r>
                </w:p>
              </w:tc>
              <w:tc>
                <w:tcPr>
                  <w:tcW w:w="2271" w:type="dxa"/>
                  <w:vAlign w:val="center"/>
                </w:tcPr>
                <w:p w14:paraId="6360ECB0" w14:textId="77777777" w:rsidR="00EF7E7D" w:rsidRPr="00E72003" w:rsidRDefault="00EF7E7D" w:rsidP="00EF7E7D">
                  <w:pPr>
                    <w:spacing w:after="0" w:line="240" w:lineRule="auto"/>
                    <w:jc w:val="center"/>
                    <w:rPr>
                      <w:rFonts w:cs="Arial"/>
                      <w:sz w:val="20"/>
                      <w:szCs w:val="20"/>
                    </w:rPr>
                  </w:pPr>
                  <w:r w:rsidRPr="00E72003">
                    <w:rPr>
                      <w:rFonts w:cs="Arial"/>
                      <w:sz w:val="20"/>
                      <w:szCs w:val="20"/>
                    </w:rPr>
                    <w:t>30%</w:t>
                  </w:r>
                </w:p>
              </w:tc>
            </w:tr>
            <w:tr w:rsidR="00EF7E7D" w:rsidRPr="00E72003" w14:paraId="32A63956" w14:textId="77777777" w:rsidTr="00EF7E7D">
              <w:trPr>
                <w:trHeight w:val="170"/>
                <w:jc w:val="center"/>
              </w:trPr>
              <w:tc>
                <w:tcPr>
                  <w:tcW w:w="7818" w:type="dxa"/>
                  <w:shd w:val="clear" w:color="auto" w:fill="F2F2F2" w:themeFill="background1" w:themeFillShade="F2"/>
                  <w:vAlign w:val="center"/>
                </w:tcPr>
                <w:p w14:paraId="775A80C0" w14:textId="77777777" w:rsidR="00EF7E7D" w:rsidRPr="00E72003" w:rsidRDefault="00EF7E7D" w:rsidP="00EF7E7D">
                  <w:pPr>
                    <w:spacing w:after="0" w:line="240" w:lineRule="auto"/>
                    <w:rPr>
                      <w:rFonts w:cs="Arial"/>
                      <w:sz w:val="20"/>
                      <w:szCs w:val="20"/>
                    </w:rPr>
                  </w:pPr>
                  <w:r>
                    <w:rPr>
                      <w:rFonts w:cs="Arial"/>
                      <w:sz w:val="20"/>
                      <w:szCs w:val="20"/>
                    </w:rPr>
                    <w:t>T</w:t>
                  </w:r>
                  <w:r w:rsidRPr="00BF2C46">
                    <w:rPr>
                      <w:rFonts w:cs="Arial"/>
                      <w:sz w:val="20"/>
                      <w:szCs w:val="20"/>
                    </w:rPr>
                    <w:t>he number of local Aboriginal jobs and Torres Strait Islander jobs supported by the procurement activity</w:t>
                  </w:r>
                </w:p>
              </w:tc>
              <w:tc>
                <w:tcPr>
                  <w:tcW w:w="2271" w:type="dxa"/>
                  <w:shd w:val="clear" w:color="auto" w:fill="F2F2F2" w:themeFill="background1" w:themeFillShade="F2"/>
                  <w:vAlign w:val="center"/>
                </w:tcPr>
                <w:p w14:paraId="660A4281" w14:textId="77777777" w:rsidR="00EF7E7D" w:rsidRPr="00E72003" w:rsidRDefault="00EF7E7D" w:rsidP="00EF7E7D">
                  <w:pPr>
                    <w:spacing w:after="0" w:line="240" w:lineRule="auto"/>
                    <w:jc w:val="center"/>
                    <w:rPr>
                      <w:rFonts w:cs="Arial"/>
                      <w:sz w:val="20"/>
                      <w:szCs w:val="20"/>
                    </w:rPr>
                  </w:pPr>
                  <w:r w:rsidRPr="00E72003">
                    <w:rPr>
                      <w:rFonts w:cs="Arial"/>
                      <w:sz w:val="20"/>
                      <w:szCs w:val="20"/>
                    </w:rPr>
                    <w:t>15%</w:t>
                  </w:r>
                </w:p>
              </w:tc>
            </w:tr>
            <w:tr w:rsidR="00EF7E7D" w:rsidRPr="00E72003" w14:paraId="7BC23420" w14:textId="77777777" w:rsidTr="00EF7E7D">
              <w:trPr>
                <w:trHeight w:val="13"/>
                <w:jc w:val="center"/>
              </w:trPr>
              <w:tc>
                <w:tcPr>
                  <w:tcW w:w="7818" w:type="dxa"/>
                  <w:vAlign w:val="center"/>
                </w:tcPr>
                <w:p w14:paraId="2DF2765B" w14:textId="77777777" w:rsidR="00EF7E7D" w:rsidRPr="00E72003" w:rsidRDefault="00EF7E7D" w:rsidP="00EF7E7D">
                  <w:pPr>
                    <w:spacing w:after="0" w:line="240" w:lineRule="auto"/>
                    <w:rPr>
                      <w:rFonts w:cs="Arial"/>
                      <w:b/>
                      <w:sz w:val="20"/>
                      <w:szCs w:val="20"/>
                    </w:rPr>
                  </w:pPr>
                  <w:r w:rsidRPr="00E72003">
                    <w:rPr>
                      <w:rFonts w:cs="Arial"/>
                      <w:b/>
                      <w:sz w:val="20"/>
                      <w:szCs w:val="20"/>
                    </w:rPr>
                    <w:t>Sub-criteria total</w:t>
                  </w:r>
                </w:p>
              </w:tc>
              <w:tc>
                <w:tcPr>
                  <w:tcW w:w="2271" w:type="dxa"/>
                  <w:vAlign w:val="center"/>
                </w:tcPr>
                <w:p w14:paraId="49B339EE" w14:textId="77777777" w:rsidR="00EF7E7D" w:rsidRPr="00E72003" w:rsidRDefault="00EF7E7D" w:rsidP="00EF7E7D">
                  <w:pPr>
                    <w:spacing w:after="0" w:line="240" w:lineRule="auto"/>
                    <w:jc w:val="center"/>
                    <w:rPr>
                      <w:rFonts w:cs="Arial"/>
                      <w:b/>
                      <w:sz w:val="20"/>
                      <w:szCs w:val="20"/>
                    </w:rPr>
                  </w:pPr>
                  <w:r w:rsidRPr="00E72003">
                    <w:rPr>
                      <w:rFonts w:cs="Arial"/>
                      <w:b/>
                      <w:sz w:val="20"/>
                      <w:szCs w:val="20"/>
                    </w:rPr>
                    <w:t>100%</w:t>
                  </w:r>
                </w:p>
              </w:tc>
            </w:tr>
          </w:tbl>
          <w:p w14:paraId="6456B991" w14:textId="77777777" w:rsidR="00EF7E7D" w:rsidRPr="00E72003" w:rsidRDefault="00EF7E7D" w:rsidP="00EF7E7D">
            <w:pPr>
              <w:pStyle w:val="ListParagraph"/>
              <w:numPr>
                <w:ilvl w:val="0"/>
                <w:numId w:val="62"/>
              </w:numPr>
              <w:spacing w:before="120"/>
              <w:ind w:left="357" w:hanging="357"/>
              <w:rPr>
                <w:rFonts w:ascii="Arial" w:eastAsiaTheme="minorHAnsi" w:hAnsi="Arial" w:cs="Arial"/>
                <w:b w:val="0"/>
                <w:sz w:val="20"/>
                <w:szCs w:val="20"/>
              </w:rPr>
            </w:pPr>
            <w:r w:rsidRPr="00E72003">
              <w:rPr>
                <w:rFonts w:ascii="Arial" w:eastAsiaTheme="minorHAnsi" w:hAnsi="Arial" w:cs="Arial"/>
                <w:b w:val="0"/>
                <w:sz w:val="20"/>
                <w:szCs w:val="20"/>
              </w:rPr>
              <w:t>The evaluation plan also included:</w:t>
            </w:r>
          </w:p>
          <w:p w14:paraId="6E19D8F3" w14:textId="77777777" w:rsidR="00EF7E7D" w:rsidRPr="00E72003" w:rsidRDefault="00EF7E7D" w:rsidP="00EF7E7D">
            <w:pPr>
              <w:pStyle w:val="ListParagraph"/>
              <w:numPr>
                <w:ilvl w:val="1"/>
                <w:numId w:val="52"/>
              </w:numPr>
              <w:ind w:left="723"/>
              <w:rPr>
                <w:rFonts w:ascii="Arial" w:eastAsiaTheme="minorHAnsi" w:hAnsi="Arial" w:cs="Arial"/>
                <w:b w:val="0"/>
                <w:sz w:val="20"/>
                <w:szCs w:val="20"/>
              </w:rPr>
            </w:pPr>
            <w:r w:rsidRPr="00E72003">
              <w:rPr>
                <w:rFonts w:ascii="Arial" w:eastAsiaTheme="minorHAnsi" w:hAnsi="Arial" w:cs="Arial"/>
                <w:b w:val="0"/>
                <w:sz w:val="20"/>
                <w:szCs w:val="20"/>
              </w:rPr>
              <w:t>the method of ranking local benefits sub-criteria responses via local zones</w:t>
            </w:r>
          </w:p>
          <w:p w14:paraId="70A4C3FB" w14:textId="77777777" w:rsidR="00EF7E7D" w:rsidRPr="00E72003" w:rsidRDefault="00EF7E7D" w:rsidP="00EF7E7D">
            <w:pPr>
              <w:pStyle w:val="ListParagraph"/>
              <w:numPr>
                <w:ilvl w:val="1"/>
                <w:numId w:val="52"/>
              </w:numPr>
              <w:ind w:left="723"/>
              <w:rPr>
                <w:rFonts w:ascii="Arial" w:eastAsiaTheme="minorHAnsi" w:hAnsi="Arial" w:cs="Arial"/>
                <w:b w:val="0"/>
                <w:sz w:val="20"/>
                <w:szCs w:val="20"/>
              </w:rPr>
            </w:pPr>
            <w:r w:rsidRPr="00E72003">
              <w:rPr>
                <w:rFonts w:ascii="Arial" w:eastAsiaTheme="minorHAnsi" w:hAnsi="Arial" w:cs="Arial"/>
                <w:b w:val="0"/>
                <w:sz w:val="20"/>
                <w:szCs w:val="20"/>
              </w:rPr>
              <w:t>evaluation scoring methodology (ranking from 1 to 5) for non-price criteria.</w:t>
            </w:r>
          </w:p>
        </w:tc>
      </w:tr>
      <w:tr w:rsidR="00EF7E7D" w:rsidRPr="00E72003" w14:paraId="0B661D6D" w14:textId="77777777" w:rsidTr="00EF7E7D">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70240"/>
          </w:tcPr>
          <w:p w14:paraId="1151D507" w14:textId="77777777" w:rsidR="00EF7E7D" w:rsidRPr="00E72003" w:rsidRDefault="00EF7E7D" w:rsidP="00EF7E7D">
            <w:pPr>
              <w:rPr>
                <w:rFonts w:cs="Arial"/>
                <w:sz w:val="20"/>
                <w:szCs w:val="20"/>
              </w:rPr>
            </w:pPr>
            <w:r w:rsidRPr="00E72003">
              <w:rPr>
                <w:rFonts w:cs="Arial"/>
                <w:szCs w:val="20"/>
              </w:rPr>
              <w:lastRenderedPageBreak/>
              <w:t>Step 4 – How are local benefits evaluated at the tender stage?</w:t>
            </w:r>
          </w:p>
        </w:tc>
      </w:tr>
      <w:tr w:rsidR="00EF7E7D" w:rsidRPr="00E72003" w14:paraId="03DFA9E3"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678394B2" w14:textId="77777777" w:rsidR="00EF7E7D" w:rsidRPr="00B70D75" w:rsidRDefault="00EF7E7D" w:rsidP="00EF7E7D">
            <w:pPr>
              <w:pStyle w:val="ListParagraph"/>
              <w:numPr>
                <w:ilvl w:val="0"/>
                <w:numId w:val="51"/>
              </w:numPr>
              <w:spacing w:before="60" w:after="60" w:line="360" w:lineRule="auto"/>
              <w:rPr>
                <w:rFonts w:ascii="Arial" w:hAnsi="Arial" w:cs="Arial"/>
                <w:b w:val="0"/>
                <w:sz w:val="20"/>
                <w:szCs w:val="20"/>
              </w:rPr>
            </w:pPr>
            <w:r w:rsidRPr="00E72003">
              <w:rPr>
                <w:rFonts w:ascii="Arial" w:hAnsi="Arial" w:cs="Arial"/>
                <w:b w:val="0"/>
                <w:sz w:val="20"/>
                <w:szCs w:val="20"/>
              </w:rPr>
              <w:t xml:space="preserve">Tenderers were required to </w:t>
            </w:r>
            <w:r>
              <w:rPr>
                <w:rFonts w:ascii="Arial" w:hAnsi="Arial" w:cs="Arial"/>
                <w:b w:val="0"/>
                <w:sz w:val="20"/>
                <w:szCs w:val="20"/>
              </w:rPr>
              <w:t xml:space="preserve">answer </w:t>
            </w:r>
            <w:r w:rsidRPr="00E72003">
              <w:rPr>
                <w:rFonts w:ascii="Arial" w:hAnsi="Arial" w:cs="Arial"/>
                <w:b w:val="0"/>
                <w:sz w:val="20"/>
                <w:szCs w:val="20"/>
              </w:rPr>
              <w:t>(for the contractor and all subcontractors):</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1"/>
              <w:gridCol w:w="2836"/>
              <w:gridCol w:w="1276"/>
            </w:tblGrid>
            <w:tr w:rsidR="00EF7E7D" w:rsidRPr="00E72003" w14:paraId="0E61A721" w14:textId="77777777" w:rsidTr="00EF7E7D">
              <w:trPr>
                <w:trHeight w:val="425"/>
              </w:trPr>
              <w:tc>
                <w:tcPr>
                  <w:tcW w:w="2989" w:type="pct"/>
                  <w:shd w:val="clear" w:color="auto" w:fill="708090"/>
                  <w:vAlign w:val="center"/>
                </w:tcPr>
                <w:p w14:paraId="3DEC500C"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bookmarkStart w:id="76" w:name="_Hlk517690293"/>
                  <w:r w:rsidRPr="00E72003">
                    <w:rPr>
                      <w:rFonts w:cs="Arial"/>
                      <w:b/>
                      <w:color w:val="FFFFFF" w:themeColor="background1"/>
                      <w:sz w:val="20"/>
                      <w:szCs w:val="20"/>
                    </w:rPr>
                    <w:t>Question</w:t>
                  </w:r>
                </w:p>
              </w:tc>
              <w:tc>
                <w:tcPr>
                  <w:tcW w:w="1387" w:type="pct"/>
                  <w:shd w:val="clear" w:color="auto" w:fill="708090"/>
                  <w:vAlign w:val="center"/>
                </w:tcPr>
                <w:p w14:paraId="2DC7BEF7"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Pr>
                      <w:rFonts w:cs="Arial"/>
                      <w:b/>
                      <w:color w:val="FFFFFF" w:themeColor="background1"/>
                      <w:sz w:val="20"/>
                      <w:szCs w:val="20"/>
                    </w:rPr>
                    <w:t>Zones</w:t>
                  </w:r>
                </w:p>
              </w:tc>
              <w:tc>
                <w:tcPr>
                  <w:tcW w:w="624" w:type="pct"/>
                  <w:shd w:val="clear" w:color="auto" w:fill="708090"/>
                  <w:vAlign w:val="center"/>
                </w:tcPr>
                <w:p w14:paraId="62F5E511"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Pr>
                      <w:rFonts w:cs="Arial"/>
                      <w:b/>
                      <w:color w:val="FFFFFF" w:themeColor="background1"/>
                      <w:sz w:val="20"/>
                      <w:szCs w:val="20"/>
                    </w:rPr>
                    <w:t>Answer</w:t>
                  </w:r>
                </w:p>
              </w:tc>
            </w:tr>
            <w:tr w:rsidR="00EF7E7D" w:rsidRPr="00E72003" w14:paraId="7558154B" w14:textId="77777777" w:rsidTr="00EF7E7D">
              <w:trPr>
                <w:trHeight w:val="431"/>
              </w:trPr>
              <w:tc>
                <w:tcPr>
                  <w:tcW w:w="2989" w:type="pct"/>
                  <w:vMerge w:val="restart"/>
                  <w:shd w:val="clear" w:color="auto" w:fill="auto"/>
                  <w:vAlign w:val="center"/>
                </w:tcPr>
                <w:p w14:paraId="53554A52" w14:textId="77777777" w:rsidR="00EF7E7D" w:rsidRPr="00541FFA" w:rsidRDefault="00EF7E7D" w:rsidP="00EF7E7D">
                  <w:pPr>
                    <w:spacing w:before="60" w:line="360" w:lineRule="auto"/>
                    <w:rPr>
                      <w:rFonts w:eastAsia="Calibri" w:cs="Arial"/>
                      <w:bCs/>
                      <w:color w:val="000000" w:themeColor="text1"/>
                      <w:sz w:val="20"/>
                      <w:szCs w:val="20"/>
                    </w:rPr>
                  </w:pPr>
                  <w:r w:rsidRPr="00541FFA">
                    <w:rPr>
                      <w:rFonts w:cs="Arial"/>
                      <w:b/>
                      <w:color w:val="000000" w:themeColor="text1"/>
                      <w:sz w:val="20"/>
                      <w:szCs w:val="20"/>
                    </w:rPr>
                    <w:t xml:space="preserve">Question 1: </w:t>
                  </w:r>
                  <w:r w:rsidRPr="00541FFA">
                    <w:rPr>
                      <w:rFonts w:cs="Arial"/>
                      <w:color w:val="000000" w:themeColor="text1"/>
                      <w:sz w:val="20"/>
                      <w:szCs w:val="20"/>
                    </w:rPr>
                    <w:t>The number of</w:t>
                  </w:r>
                  <w:r>
                    <w:rPr>
                      <w:rFonts w:cs="Arial"/>
                      <w:color w:val="000000" w:themeColor="text1"/>
                      <w:sz w:val="20"/>
                      <w:szCs w:val="20"/>
                    </w:rPr>
                    <w:t xml:space="preserve"> local jobs</w:t>
                  </w:r>
                  <w:r w:rsidRPr="00541FFA">
                    <w:rPr>
                      <w:rFonts w:cs="Arial"/>
                      <w:color w:val="000000" w:themeColor="text1"/>
                      <w:sz w:val="20"/>
                      <w:szCs w:val="20"/>
                    </w:rPr>
                    <w:t xml:space="preserve"> supported by the procurement activity and proximity from their usual place of residency to the procurement activity </w:t>
                  </w:r>
                  <w:r>
                    <w:rPr>
                      <w:rFonts w:cs="Arial"/>
                      <w:color w:val="000000" w:themeColor="text1"/>
                      <w:sz w:val="20"/>
                      <w:szCs w:val="20"/>
                    </w:rPr>
                    <w:t>for</w:t>
                  </w:r>
                  <w:r w:rsidRPr="00541FFA">
                    <w:rPr>
                      <w:rFonts w:cs="Arial"/>
                      <w:color w:val="000000" w:themeColor="text1"/>
                      <w:sz w:val="20"/>
                      <w:szCs w:val="20"/>
                    </w:rPr>
                    <w:t xml:space="preserve"> the following zones</w:t>
                  </w:r>
                </w:p>
              </w:tc>
              <w:tc>
                <w:tcPr>
                  <w:tcW w:w="1387" w:type="pct"/>
                  <w:shd w:val="clear" w:color="auto" w:fill="auto"/>
                  <w:vAlign w:val="center"/>
                </w:tcPr>
                <w:p w14:paraId="0A110183" w14:textId="77777777" w:rsidR="00EF7E7D" w:rsidRPr="00334611" w:rsidRDefault="00EF7E7D" w:rsidP="00EF7E7D">
                  <w:pPr>
                    <w:spacing w:before="60" w:line="360" w:lineRule="auto"/>
                    <w:rPr>
                      <w:rFonts w:cs="Arial"/>
                      <w:bCs/>
                      <w:sz w:val="20"/>
                      <w:szCs w:val="20"/>
                    </w:rPr>
                  </w:pPr>
                  <w:r w:rsidRPr="00334611">
                    <w:rPr>
                      <w:rFonts w:cs="Arial"/>
                      <w:sz w:val="20"/>
                      <w:szCs w:val="20"/>
                    </w:rPr>
                    <w:t>Mackay region (zone 1)</w:t>
                  </w:r>
                </w:p>
              </w:tc>
              <w:tc>
                <w:tcPr>
                  <w:tcW w:w="624" w:type="pct"/>
                  <w:shd w:val="clear" w:color="auto" w:fill="auto"/>
                  <w:vAlign w:val="center"/>
                </w:tcPr>
                <w:p w14:paraId="4973AA46"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3185865D" w14:textId="77777777" w:rsidTr="00EF7E7D">
              <w:trPr>
                <w:trHeight w:val="431"/>
              </w:trPr>
              <w:tc>
                <w:tcPr>
                  <w:tcW w:w="2989" w:type="pct"/>
                  <w:vMerge/>
                  <w:shd w:val="clear" w:color="auto" w:fill="auto"/>
                  <w:vAlign w:val="center"/>
                </w:tcPr>
                <w:p w14:paraId="4F35E498"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618F68EB" w14:textId="77777777" w:rsidR="00EF7E7D" w:rsidRPr="00334611" w:rsidRDefault="00EF7E7D" w:rsidP="00EF7E7D">
                  <w:pPr>
                    <w:spacing w:before="60" w:line="360" w:lineRule="auto"/>
                    <w:rPr>
                      <w:rFonts w:cs="Arial"/>
                      <w:sz w:val="20"/>
                      <w:szCs w:val="20"/>
                    </w:rPr>
                  </w:pPr>
                  <w:r>
                    <w:rPr>
                      <w:rFonts w:cs="Arial"/>
                      <w:sz w:val="20"/>
                      <w:szCs w:val="20"/>
                    </w:rPr>
                    <w:t>T</w:t>
                  </w:r>
                  <w:r w:rsidRPr="00334611">
                    <w:rPr>
                      <w:rFonts w:cs="Arial"/>
                      <w:sz w:val="20"/>
                      <w:szCs w:val="20"/>
                    </w:rPr>
                    <w:t>he broader North Queensland area (zone 2)</w:t>
                  </w:r>
                </w:p>
              </w:tc>
              <w:tc>
                <w:tcPr>
                  <w:tcW w:w="624" w:type="pct"/>
                  <w:shd w:val="clear" w:color="auto" w:fill="auto"/>
                  <w:vAlign w:val="center"/>
                </w:tcPr>
                <w:p w14:paraId="55B8E712"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239B0DB1" w14:textId="77777777" w:rsidTr="00EF7E7D">
              <w:trPr>
                <w:trHeight w:val="431"/>
              </w:trPr>
              <w:tc>
                <w:tcPr>
                  <w:tcW w:w="2989" w:type="pct"/>
                  <w:vMerge/>
                  <w:shd w:val="clear" w:color="auto" w:fill="auto"/>
                  <w:vAlign w:val="center"/>
                </w:tcPr>
                <w:p w14:paraId="6A807C0B"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5E239F2A" w14:textId="77777777" w:rsidR="00EF7E7D" w:rsidRPr="00541FFA" w:rsidRDefault="00EF7E7D" w:rsidP="00EF7E7D">
                  <w:pPr>
                    <w:spacing w:before="60" w:line="360" w:lineRule="auto"/>
                    <w:rPr>
                      <w:rFonts w:cs="Arial"/>
                      <w:bCs/>
                      <w:sz w:val="20"/>
                      <w:szCs w:val="20"/>
                    </w:rPr>
                  </w:pPr>
                  <w:r w:rsidRPr="00541FFA">
                    <w:rPr>
                      <w:rFonts w:cs="Arial"/>
                      <w:bCs/>
                      <w:sz w:val="20"/>
                      <w:szCs w:val="20"/>
                    </w:rPr>
                    <w:t>In Queensland (zone 3)</w:t>
                  </w:r>
                </w:p>
              </w:tc>
              <w:tc>
                <w:tcPr>
                  <w:tcW w:w="624" w:type="pct"/>
                  <w:shd w:val="clear" w:color="auto" w:fill="auto"/>
                  <w:vAlign w:val="center"/>
                </w:tcPr>
                <w:p w14:paraId="179E010D"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780137FE" w14:textId="77777777" w:rsidTr="00EF7E7D">
              <w:trPr>
                <w:trHeight w:val="431"/>
              </w:trPr>
              <w:tc>
                <w:tcPr>
                  <w:tcW w:w="2989" w:type="pct"/>
                  <w:vMerge/>
                  <w:shd w:val="clear" w:color="auto" w:fill="auto"/>
                  <w:vAlign w:val="center"/>
                </w:tcPr>
                <w:p w14:paraId="0E68FB19"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6C759F9B" w14:textId="77777777" w:rsidR="00EF7E7D" w:rsidRPr="00541FFA" w:rsidRDefault="00EF7E7D" w:rsidP="00EF7E7D">
                  <w:pPr>
                    <w:overflowPunct w:val="0"/>
                    <w:autoSpaceDE w:val="0"/>
                    <w:autoSpaceDN w:val="0"/>
                    <w:adjustRightInd w:val="0"/>
                    <w:spacing w:before="20" w:after="40" w:line="240" w:lineRule="auto"/>
                    <w:rPr>
                      <w:rFonts w:cs="Arial"/>
                      <w:color w:val="FFFFFF" w:themeColor="background1"/>
                      <w:sz w:val="20"/>
                      <w:szCs w:val="20"/>
                    </w:rPr>
                  </w:pPr>
                  <w:r w:rsidRPr="00541FFA">
                    <w:rPr>
                      <w:rFonts w:cs="Arial"/>
                      <w:bCs/>
                      <w:sz w:val="20"/>
                      <w:szCs w:val="20"/>
                    </w:rPr>
                    <w:t>Outside Queensland</w:t>
                  </w:r>
                </w:p>
              </w:tc>
              <w:tc>
                <w:tcPr>
                  <w:tcW w:w="624" w:type="pct"/>
                  <w:shd w:val="clear" w:color="auto" w:fill="auto"/>
                  <w:vAlign w:val="center"/>
                </w:tcPr>
                <w:p w14:paraId="7778FFFB"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bookmarkEnd w:id="76"/>
            <w:tr w:rsidR="00EF7E7D" w:rsidRPr="00E72003" w14:paraId="2B56354A" w14:textId="77777777" w:rsidTr="00EF7E7D">
              <w:trPr>
                <w:trHeight w:val="425"/>
              </w:trPr>
              <w:tc>
                <w:tcPr>
                  <w:tcW w:w="2989" w:type="pct"/>
                  <w:vMerge w:val="restart"/>
                  <w:shd w:val="clear" w:color="auto" w:fill="auto"/>
                  <w:vAlign w:val="center"/>
                </w:tcPr>
                <w:p w14:paraId="61CDF632" w14:textId="77777777" w:rsidR="00EF7E7D" w:rsidRPr="00B621D8" w:rsidRDefault="00EF7E7D" w:rsidP="00EF7E7D">
                  <w:pPr>
                    <w:spacing w:before="60" w:line="360" w:lineRule="auto"/>
                    <w:rPr>
                      <w:rFonts w:cs="Arial"/>
                      <w:b/>
                      <w:sz w:val="20"/>
                      <w:szCs w:val="20"/>
                    </w:rPr>
                  </w:pPr>
                  <w:r>
                    <w:rPr>
                      <w:rFonts w:cs="Arial"/>
                      <w:b/>
                      <w:sz w:val="20"/>
                      <w:szCs w:val="20"/>
                    </w:rPr>
                    <w:t xml:space="preserve">Question 2: </w:t>
                  </w:r>
                  <w:r w:rsidRPr="00B621D8">
                    <w:rPr>
                      <w:rFonts w:cs="Arial"/>
                      <w:sz w:val="20"/>
                      <w:szCs w:val="20"/>
                    </w:rPr>
                    <w:t xml:space="preserve">The value of the budget to be allocated to local </w:t>
                  </w:r>
                  <w:r>
                    <w:rPr>
                      <w:rFonts w:cs="Arial"/>
                      <w:sz w:val="20"/>
                      <w:szCs w:val="20"/>
                    </w:rPr>
                    <w:t>subcontractor</w:t>
                  </w:r>
                  <w:r w:rsidRPr="00B621D8">
                    <w:rPr>
                      <w:rFonts w:cs="Arial"/>
                      <w:sz w:val="20"/>
                      <w:szCs w:val="20"/>
                    </w:rPr>
                    <w:t>s for the following zones</w:t>
                  </w:r>
                </w:p>
              </w:tc>
              <w:tc>
                <w:tcPr>
                  <w:tcW w:w="1387" w:type="pct"/>
                  <w:shd w:val="clear" w:color="auto" w:fill="auto"/>
                  <w:vAlign w:val="center"/>
                </w:tcPr>
                <w:p w14:paraId="356ABDCC"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334611">
                    <w:rPr>
                      <w:rFonts w:cs="Arial"/>
                      <w:sz w:val="20"/>
                      <w:szCs w:val="20"/>
                    </w:rPr>
                    <w:t>Mackay region (zone 1)</w:t>
                  </w:r>
                </w:p>
              </w:tc>
              <w:tc>
                <w:tcPr>
                  <w:tcW w:w="624" w:type="pct"/>
                  <w:shd w:val="clear" w:color="auto" w:fill="auto"/>
                  <w:vAlign w:val="center"/>
                </w:tcPr>
                <w:p w14:paraId="5B000895"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7212AE67" w14:textId="77777777" w:rsidTr="00EF7E7D">
              <w:trPr>
                <w:trHeight w:val="425"/>
              </w:trPr>
              <w:tc>
                <w:tcPr>
                  <w:tcW w:w="2989" w:type="pct"/>
                  <w:vMerge/>
                  <w:shd w:val="clear" w:color="auto" w:fill="auto"/>
                  <w:vAlign w:val="center"/>
                </w:tcPr>
                <w:p w14:paraId="254726B6"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35A4CAE4"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334611">
                    <w:rPr>
                      <w:rFonts w:cs="Arial"/>
                      <w:sz w:val="20"/>
                      <w:szCs w:val="20"/>
                    </w:rPr>
                    <w:t>The broader North Queensland area (zone 2)</w:t>
                  </w:r>
                </w:p>
              </w:tc>
              <w:tc>
                <w:tcPr>
                  <w:tcW w:w="624" w:type="pct"/>
                  <w:shd w:val="clear" w:color="auto" w:fill="auto"/>
                  <w:vAlign w:val="center"/>
                </w:tcPr>
                <w:p w14:paraId="0E085E34"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449F0CE3" w14:textId="77777777" w:rsidTr="00EF7E7D">
              <w:trPr>
                <w:trHeight w:val="425"/>
              </w:trPr>
              <w:tc>
                <w:tcPr>
                  <w:tcW w:w="2989" w:type="pct"/>
                  <w:vMerge/>
                  <w:shd w:val="clear" w:color="auto" w:fill="auto"/>
                  <w:vAlign w:val="center"/>
                </w:tcPr>
                <w:p w14:paraId="51B9AA7D"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5ACE6E07"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In Queensland (zone 3)</w:t>
                  </w:r>
                </w:p>
              </w:tc>
              <w:tc>
                <w:tcPr>
                  <w:tcW w:w="624" w:type="pct"/>
                  <w:shd w:val="clear" w:color="auto" w:fill="auto"/>
                  <w:vAlign w:val="center"/>
                </w:tcPr>
                <w:p w14:paraId="3C5FDC9B"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2DC1BC74" w14:textId="77777777" w:rsidTr="00EF7E7D">
              <w:trPr>
                <w:trHeight w:val="463"/>
              </w:trPr>
              <w:tc>
                <w:tcPr>
                  <w:tcW w:w="2989" w:type="pct"/>
                  <w:vMerge/>
                  <w:shd w:val="clear" w:color="auto" w:fill="auto"/>
                  <w:vAlign w:val="center"/>
                </w:tcPr>
                <w:p w14:paraId="24BE2D7E"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2EE40A20"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Outside Queensland</w:t>
                  </w:r>
                </w:p>
              </w:tc>
              <w:tc>
                <w:tcPr>
                  <w:tcW w:w="624" w:type="pct"/>
                  <w:shd w:val="clear" w:color="auto" w:fill="auto"/>
                  <w:vAlign w:val="center"/>
                </w:tcPr>
                <w:p w14:paraId="7D652ECF"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165CD629" w14:textId="77777777" w:rsidTr="00EF7E7D">
              <w:trPr>
                <w:trHeight w:val="425"/>
              </w:trPr>
              <w:tc>
                <w:tcPr>
                  <w:tcW w:w="2989" w:type="pct"/>
                  <w:vMerge w:val="restart"/>
                  <w:shd w:val="clear" w:color="auto" w:fill="auto"/>
                  <w:vAlign w:val="center"/>
                </w:tcPr>
                <w:p w14:paraId="7C676E5A" w14:textId="77777777" w:rsidR="00EF7E7D" w:rsidRPr="00B621D8" w:rsidRDefault="00EF7E7D" w:rsidP="00EF7E7D">
                  <w:pPr>
                    <w:spacing w:before="60" w:line="360" w:lineRule="auto"/>
                    <w:rPr>
                      <w:rFonts w:cs="Arial"/>
                      <w:bCs/>
                      <w:sz w:val="20"/>
                      <w:szCs w:val="20"/>
                    </w:rPr>
                  </w:pPr>
                  <w:r>
                    <w:rPr>
                      <w:rFonts w:cs="Arial"/>
                      <w:b/>
                      <w:sz w:val="20"/>
                      <w:szCs w:val="20"/>
                    </w:rPr>
                    <w:t xml:space="preserve">Question 3: </w:t>
                  </w:r>
                  <w:r w:rsidRPr="00B621D8">
                    <w:rPr>
                      <w:rFonts w:cs="Arial"/>
                      <w:sz w:val="20"/>
                      <w:szCs w:val="20"/>
                    </w:rPr>
                    <w:t>The number of apprentices and trainees supported by the procurement activity and proximity from their usual place of residency to the procurement activity</w:t>
                  </w:r>
                  <w:r>
                    <w:rPr>
                      <w:rFonts w:cs="Arial"/>
                      <w:sz w:val="20"/>
                      <w:szCs w:val="20"/>
                    </w:rPr>
                    <w:t xml:space="preserve"> for the following zones</w:t>
                  </w:r>
                </w:p>
              </w:tc>
              <w:tc>
                <w:tcPr>
                  <w:tcW w:w="1387" w:type="pct"/>
                  <w:shd w:val="clear" w:color="auto" w:fill="auto"/>
                  <w:vAlign w:val="center"/>
                </w:tcPr>
                <w:p w14:paraId="27016616"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334611">
                    <w:rPr>
                      <w:rFonts w:cs="Arial"/>
                      <w:sz w:val="20"/>
                      <w:szCs w:val="20"/>
                    </w:rPr>
                    <w:t>Mackay region (zone 1)</w:t>
                  </w:r>
                </w:p>
              </w:tc>
              <w:tc>
                <w:tcPr>
                  <w:tcW w:w="624" w:type="pct"/>
                  <w:shd w:val="clear" w:color="auto" w:fill="auto"/>
                  <w:vAlign w:val="center"/>
                </w:tcPr>
                <w:p w14:paraId="7BB62957"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718C7DB2" w14:textId="77777777" w:rsidTr="00EF7E7D">
              <w:trPr>
                <w:trHeight w:val="425"/>
              </w:trPr>
              <w:tc>
                <w:tcPr>
                  <w:tcW w:w="2989" w:type="pct"/>
                  <w:vMerge/>
                  <w:shd w:val="clear" w:color="auto" w:fill="auto"/>
                  <w:vAlign w:val="center"/>
                </w:tcPr>
                <w:p w14:paraId="02909793"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00138A1E"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Pr>
                      <w:rFonts w:cs="Arial"/>
                      <w:sz w:val="20"/>
                      <w:szCs w:val="20"/>
                    </w:rPr>
                    <w:t>T</w:t>
                  </w:r>
                  <w:r w:rsidRPr="00334611">
                    <w:rPr>
                      <w:rFonts w:cs="Arial"/>
                      <w:sz w:val="20"/>
                      <w:szCs w:val="20"/>
                    </w:rPr>
                    <w:t>he broader North Queensland area (zone 2)</w:t>
                  </w:r>
                </w:p>
              </w:tc>
              <w:tc>
                <w:tcPr>
                  <w:tcW w:w="624" w:type="pct"/>
                  <w:shd w:val="clear" w:color="auto" w:fill="auto"/>
                  <w:vAlign w:val="center"/>
                </w:tcPr>
                <w:p w14:paraId="08A65EB8"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2C0EC074" w14:textId="77777777" w:rsidTr="00EF7E7D">
              <w:trPr>
                <w:trHeight w:val="425"/>
              </w:trPr>
              <w:tc>
                <w:tcPr>
                  <w:tcW w:w="2989" w:type="pct"/>
                  <w:vMerge/>
                  <w:shd w:val="clear" w:color="auto" w:fill="auto"/>
                  <w:vAlign w:val="center"/>
                </w:tcPr>
                <w:p w14:paraId="35BF0220"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7BC1496F"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In Queensland (zone 3)</w:t>
                  </w:r>
                </w:p>
              </w:tc>
              <w:tc>
                <w:tcPr>
                  <w:tcW w:w="624" w:type="pct"/>
                  <w:shd w:val="clear" w:color="auto" w:fill="auto"/>
                  <w:vAlign w:val="center"/>
                </w:tcPr>
                <w:p w14:paraId="412B0FED"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72445D74" w14:textId="77777777" w:rsidTr="00EF7E7D">
              <w:trPr>
                <w:trHeight w:val="425"/>
              </w:trPr>
              <w:tc>
                <w:tcPr>
                  <w:tcW w:w="2989" w:type="pct"/>
                  <w:vMerge/>
                  <w:shd w:val="clear" w:color="auto" w:fill="auto"/>
                  <w:vAlign w:val="center"/>
                </w:tcPr>
                <w:p w14:paraId="4CF9F550"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2C44C95E"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Outside Queensland</w:t>
                  </w:r>
                </w:p>
              </w:tc>
              <w:tc>
                <w:tcPr>
                  <w:tcW w:w="624" w:type="pct"/>
                  <w:shd w:val="clear" w:color="auto" w:fill="auto"/>
                  <w:vAlign w:val="center"/>
                </w:tcPr>
                <w:p w14:paraId="65EDE3AD"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bl>
          <w:p w14:paraId="43C223C6" w14:textId="77777777" w:rsidR="00EF7E7D" w:rsidRDefault="00EF7E7D" w:rsidP="00EF7E7D">
            <w:pPr>
              <w:pStyle w:val="ListParagraph"/>
              <w:spacing w:before="60" w:after="60" w:line="360" w:lineRule="auto"/>
              <w:ind w:left="360"/>
              <w:rPr>
                <w:rFonts w:ascii="Arial" w:hAnsi="Arial" w:cs="Arial"/>
                <w:bCs w:val="0"/>
                <w:sz w:val="20"/>
                <w:szCs w:val="20"/>
              </w:rPr>
            </w:pPr>
          </w:p>
          <w:p w14:paraId="09E34DDB" w14:textId="4F04CD66" w:rsidR="00EF7E7D" w:rsidRDefault="00EF7E7D" w:rsidP="00EF7E7D">
            <w:pPr>
              <w:pStyle w:val="ListParagraph"/>
              <w:spacing w:before="60" w:after="60" w:line="360" w:lineRule="auto"/>
              <w:ind w:left="360"/>
              <w:rPr>
                <w:rFonts w:ascii="Arial" w:hAnsi="Arial" w:cs="Arial"/>
                <w:b w:val="0"/>
                <w:sz w:val="20"/>
                <w:szCs w:val="20"/>
              </w:rPr>
            </w:pPr>
          </w:p>
          <w:p w14:paraId="06489514" w14:textId="77777777" w:rsidR="003843E2" w:rsidRDefault="003843E2" w:rsidP="00EF7E7D">
            <w:pPr>
              <w:pStyle w:val="ListParagraph"/>
              <w:spacing w:before="60" w:after="60" w:line="360" w:lineRule="auto"/>
              <w:ind w:left="360"/>
              <w:rPr>
                <w:rFonts w:ascii="Arial" w:hAnsi="Arial" w:cs="Arial"/>
                <w:bCs w:val="0"/>
                <w:sz w:val="20"/>
                <w:szCs w:val="20"/>
              </w:rPr>
            </w:pPr>
          </w:p>
          <w:p w14:paraId="702E85C0" w14:textId="77777777" w:rsidR="00EF7E7D" w:rsidRPr="00B5407C" w:rsidRDefault="00EF7E7D" w:rsidP="00EF7E7D">
            <w:pPr>
              <w:pStyle w:val="ListParagraph"/>
              <w:spacing w:before="60" w:after="60" w:line="360" w:lineRule="auto"/>
              <w:ind w:left="360"/>
              <w:rPr>
                <w:rFonts w:ascii="Arial" w:hAnsi="Arial" w:cs="Arial"/>
                <w:b w:val="0"/>
                <w:sz w:val="20"/>
                <w:szCs w:val="20"/>
              </w:rPr>
            </w:pPr>
          </w:p>
          <w:p w14:paraId="43CE039F" w14:textId="77777777" w:rsidR="00EF7E7D" w:rsidRPr="00E72003" w:rsidRDefault="00EF7E7D" w:rsidP="00EF7E7D">
            <w:pPr>
              <w:pStyle w:val="ListParagraph"/>
              <w:numPr>
                <w:ilvl w:val="0"/>
                <w:numId w:val="51"/>
              </w:numPr>
              <w:spacing w:before="60" w:after="60" w:line="360" w:lineRule="auto"/>
              <w:rPr>
                <w:rFonts w:ascii="Arial" w:hAnsi="Arial" w:cs="Arial"/>
                <w:b w:val="0"/>
                <w:sz w:val="20"/>
                <w:szCs w:val="20"/>
              </w:rPr>
            </w:pPr>
            <w:r w:rsidRPr="00E72003">
              <w:rPr>
                <w:rFonts w:ascii="Arial" w:hAnsi="Arial" w:cs="Arial"/>
                <w:b w:val="0"/>
                <w:sz w:val="20"/>
                <w:szCs w:val="20"/>
              </w:rPr>
              <w:lastRenderedPageBreak/>
              <w:t>Three tenderers were shortlisted on the basis of price, capability, capacity, etc.</w:t>
            </w:r>
            <w:r>
              <w:rPr>
                <w:rFonts w:ascii="Arial" w:hAnsi="Arial" w:cs="Arial"/>
                <w:b w:val="0"/>
                <w:sz w:val="20"/>
                <w:szCs w:val="20"/>
              </w:rPr>
              <w:t>:</w:t>
            </w:r>
          </w:p>
          <w:p w14:paraId="516DC1C1" w14:textId="77777777" w:rsidR="00EF7E7D" w:rsidRPr="00E72003" w:rsidRDefault="00EF7E7D" w:rsidP="00EF7E7D">
            <w:pPr>
              <w:pStyle w:val="ListParagraph"/>
              <w:numPr>
                <w:ilvl w:val="1"/>
                <w:numId w:val="51"/>
              </w:numPr>
              <w:spacing w:before="60" w:after="60" w:line="360" w:lineRule="auto"/>
              <w:rPr>
                <w:rFonts w:ascii="Arial" w:hAnsi="Arial" w:cs="Arial"/>
                <w:b w:val="0"/>
                <w:sz w:val="20"/>
                <w:szCs w:val="20"/>
              </w:rPr>
            </w:pPr>
            <w:r w:rsidRPr="00E72003">
              <w:rPr>
                <w:rFonts w:ascii="Arial" w:hAnsi="Arial" w:cs="Arial"/>
                <w:b w:val="0"/>
                <w:sz w:val="20"/>
                <w:szCs w:val="20"/>
              </w:rPr>
              <w:t xml:space="preserve">Tenderer A was a local </w:t>
            </w:r>
            <w:r>
              <w:rPr>
                <w:rFonts w:ascii="Arial" w:hAnsi="Arial" w:cs="Arial"/>
                <w:b w:val="0"/>
                <w:sz w:val="20"/>
                <w:szCs w:val="20"/>
              </w:rPr>
              <w:t>c</w:t>
            </w:r>
            <w:r w:rsidRPr="00E72003">
              <w:rPr>
                <w:rFonts w:ascii="Arial" w:hAnsi="Arial" w:cs="Arial"/>
                <w:b w:val="0"/>
                <w:sz w:val="20"/>
                <w:szCs w:val="20"/>
              </w:rPr>
              <w:t xml:space="preserve">ontractor with established relationships with local </w:t>
            </w:r>
            <w:r>
              <w:rPr>
                <w:rFonts w:ascii="Arial" w:hAnsi="Arial" w:cs="Arial"/>
                <w:b w:val="0"/>
                <w:sz w:val="20"/>
                <w:szCs w:val="20"/>
              </w:rPr>
              <w:t>s</w:t>
            </w:r>
            <w:r w:rsidRPr="00E72003">
              <w:rPr>
                <w:rFonts w:ascii="Arial" w:hAnsi="Arial" w:cs="Arial"/>
                <w:b w:val="0"/>
                <w:sz w:val="20"/>
                <w:szCs w:val="20"/>
              </w:rPr>
              <w:t>ubcontractors (such as electricians, plumbers and plasterers)</w:t>
            </w:r>
          </w:p>
          <w:p w14:paraId="7AAEDE87" w14:textId="77777777" w:rsidR="00EF7E7D" w:rsidRPr="00E72003" w:rsidRDefault="00EF7E7D" w:rsidP="00EF7E7D">
            <w:pPr>
              <w:pStyle w:val="ListParagraph"/>
              <w:numPr>
                <w:ilvl w:val="1"/>
                <w:numId w:val="51"/>
              </w:numPr>
              <w:spacing w:before="60" w:after="60" w:line="360" w:lineRule="auto"/>
              <w:rPr>
                <w:rFonts w:ascii="Arial" w:hAnsi="Arial" w:cs="Arial"/>
                <w:b w:val="0"/>
                <w:sz w:val="20"/>
                <w:szCs w:val="20"/>
              </w:rPr>
            </w:pPr>
            <w:r w:rsidRPr="00E72003">
              <w:rPr>
                <w:rFonts w:ascii="Arial" w:hAnsi="Arial" w:cs="Arial"/>
                <w:b w:val="0"/>
                <w:sz w:val="20"/>
                <w:szCs w:val="20"/>
              </w:rPr>
              <w:t xml:space="preserve">Tenderer B was a </w:t>
            </w:r>
            <w:r>
              <w:rPr>
                <w:rFonts w:ascii="Arial" w:hAnsi="Arial" w:cs="Arial"/>
                <w:b w:val="0"/>
                <w:sz w:val="20"/>
                <w:szCs w:val="20"/>
              </w:rPr>
              <w:t>c</w:t>
            </w:r>
            <w:r w:rsidRPr="00E72003">
              <w:rPr>
                <w:rFonts w:ascii="Arial" w:hAnsi="Arial" w:cs="Arial"/>
                <w:b w:val="0"/>
                <w:sz w:val="20"/>
                <w:szCs w:val="20"/>
              </w:rPr>
              <w:t xml:space="preserve">ontractor in Collinsville with a strong track record of work in the Mackay area and established relationships with local </w:t>
            </w:r>
            <w:r>
              <w:rPr>
                <w:rFonts w:ascii="Arial" w:hAnsi="Arial" w:cs="Arial"/>
                <w:b w:val="0"/>
                <w:sz w:val="20"/>
                <w:szCs w:val="20"/>
              </w:rPr>
              <w:t>s</w:t>
            </w:r>
            <w:r w:rsidRPr="00E72003">
              <w:rPr>
                <w:rFonts w:ascii="Arial" w:hAnsi="Arial" w:cs="Arial"/>
                <w:b w:val="0"/>
                <w:sz w:val="20"/>
                <w:szCs w:val="20"/>
              </w:rPr>
              <w:t>ubcontractors</w:t>
            </w:r>
          </w:p>
          <w:p w14:paraId="219BE3F2" w14:textId="77777777" w:rsidR="00EF7E7D" w:rsidRPr="00E72003" w:rsidRDefault="00EF7E7D" w:rsidP="00EF7E7D">
            <w:pPr>
              <w:pStyle w:val="ListParagraph"/>
              <w:numPr>
                <w:ilvl w:val="1"/>
                <w:numId w:val="51"/>
              </w:numPr>
              <w:spacing w:before="60" w:after="60" w:line="360" w:lineRule="auto"/>
              <w:rPr>
                <w:rFonts w:ascii="Arial" w:hAnsi="Arial" w:cs="Arial"/>
                <w:b w:val="0"/>
                <w:sz w:val="20"/>
                <w:szCs w:val="20"/>
              </w:rPr>
            </w:pPr>
            <w:r w:rsidRPr="00E72003">
              <w:rPr>
                <w:rFonts w:ascii="Arial" w:hAnsi="Arial" w:cs="Arial"/>
                <w:b w:val="0"/>
                <w:sz w:val="20"/>
                <w:szCs w:val="20"/>
              </w:rPr>
              <w:t>Tenderer C was a head</w:t>
            </w:r>
            <w:r>
              <w:rPr>
                <w:rFonts w:ascii="Arial" w:hAnsi="Arial" w:cs="Arial"/>
                <w:b w:val="0"/>
                <w:sz w:val="20"/>
                <w:szCs w:val="20"/>
              </w:rPr>
              <w:t xml:space="preserve"> </w:t>
            </w:r>
            <w:r w:rsidRPr="00E72003">
              <w:rPr>
                <w:rFonts w:ascii="Arial" w:hAnsi="Arial" w:cs="Arial"/>
                <w:b w:val="0"/>
                <w:sz w:val="20"/>
                <w:szCs w:val="20"/>
              </w:rPr>
              <w:t>contractor in Cairns with strong business relationships with local building suppliers and manufacturers (such as cement, toilets and carpet).</w:t>
            </w:r>
          </w:p>
          <w:p w14:paraId="74847AFA" w14:textId="77777777" w:rsidR="00EF7E7D" w:rsidRPr="000668DF" w:rsidRDefault="00EF7E7D" w:rsidP="00EF7E7D">
            <w:pPr>
              <w:pStyle w:val="ListParagraph"/>
              <w:numPr>
                <w:ilvl w:val="0"/>
                <w:numId w:val="51"/>
              </w:numPr>
              <w:spacing w:before="60" w:after="60" w:line="360" w:lineRule="auto"/>
              <w:rPr>
                <w:rFonts w:ascii="Arial" w:hAnsi="Arial" w:cs="Arial"/>
                <w:b w:val="0"/>
                <w:sz w:val="20"/>
                <w:szCs w:val="20"/>
              </w:rPr>
            </w:pPr>
            <w:r w:rsidRPr="00E72003">
              <w:rPr>
                <w:rFonts w:ascii="Arial" w:hAnsi="Arial" w:cs="Arial"/>
                <w:b w:val="0"/>
                <w:sz w:val="20"/>
                <w:szCs w:val="20"/>
              </w:rPr>
              <w:t>Utilising the evaluation plan scoring methodology pre-agreed by evaluation members, the team evaluated the sub-criteria evaluation below. Tender A achieved the highest local benefits score of 4. In this example sub-criteria weighted scores (grey columns) are calculated by multiplying the sub criteria weighting (i.e. Jobs: 50</w:t>
            </w:r>
            <w:r>
              <w:rPr>
                <w:rFonts w:ascii="Arial" w:hAnsi="Arial" w:cs="Arial"/>
                <w:b w:val="0"/>
                <w:sz w:val="20"/>
                <w:szCs w:val="20"/>
              </w:rPr>
              <w:t xml:space="preserve"> per cent</w:t>
            </w:r>
            <w:r w:rsidRPr="00E72003">
              <w:rPr>
                <w:rFonts w:ascii="Arial" w:hAnsi="Arial" w:cs="Arial"/>
                <w:b w:val="0"/>
                <w:sz w:val="20"/>
                <w:szCs w:val="20"/>
              </w:rPr>
              <w:t>) by the</w:t>
            </w:r>
            <w:r>
              <w:rPr>
                <w:rFonts w:ascii="Arial" w:hAnsi="Arial" w:cs="Arial"/>
                <w:b w:val="0"/>
                <w:sz w:val="20"/>
                <w:szCs w:val="20"/>
              </w:rPr>
              <w:t xml:space="preserve"> evaluated</w:t>
            </w:r>
            <w:r w:rsidRPr="00E72003">
              <w:rPr>
                <w:rFonts w:ascii="Arial" w:hAnsi="Arial" w:cs="Arial"/>
                <w:b w:val="0"/>
                <w:sz w:val="20"/>
                <w:szCs w:val="20"/>
              </w:rPr>
              <w:t xml:space="preserve"> score. </w:t>
            </w:r>
          </w:p>
          <w:tbl>
            <w:tblPr>
              <w:tblStyle w:val="Deloittetable1"/>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028"/>
              <w:gridCol w:w="1029"/>
              <w:gridCol w:w="1028"/>
              <w:gridCol w:w="1029"/>
              <w:gridCol w:w="1028"/>
              <w:gridCol w:w="1029"/>
              <w:gridCol w:w="1116"/>
              <w:gridCol w:w="971"/>
              <w:gridCol w:w="964"/>
            </w:tblGrid>
            <w:tr w:rsidR="00EF7E7D" w:rsidRPr="00E72003" w14:paraId="7BA2BDDB" w14:textId="77777777" w:rsidTr="00EF7E7D">
              <w:trPr>
                <w:cnfStyle w:val="100000000000" w:firstRow="1" w:lastRow="0" w:firstColumn="0" w:lastColumn="0" w:oddVBand="0" w:evenVBand="0" w:oddHBand="0" w:evenHBand="0" w:firstRowFirstColumn="0" w:firstRowLastColumn="0" w:lastRowFirstColumn="0" w:lastRowLastColumn="0"/>
                <w:trHeight w:val="698"/>
              </w:trPr>
              <w:tc>
                <w:tcPr>
                  <w:tcW w:w="1028" w:type="dxa"/>
                  <w:tcBorders>
                    <w:top w:val="single" w:sz="4" w:space="0" w:color="auto"/>
                  </w:tcBorders>
                  <w:shd w:val="clear" w:color="auto" w:fill="708090"/>
                </w:tcPr>
                <w:p w14:paraId="196EAE47" w14:textId="77777777" w:rsidR="00EF7E7D" w:rsidRPr="00E72003" w:rsidRDefault="00EF7E7D" w:rsidP="00EF7E7D">
                  <w:pPr>
                    <w:jc w:val="center"/>
                    <w:rPr>
                      <w:rFonts w:cs="Arial"/>
                      <w:b/>
                      <w:color w:val="FFFFFF" w:themeColor="background1"/>
                      <w:sz w:val="18"/>
                      <w:szCs w:val="18"/>
                    </w:rPr>
                  </w:pPr>
                  <w:r w:rsidRPr="00E72003">
                    <w:rPr>
                      <w:rFonts w:cs="Arial"/>
                      <w:b/>
                      <w:color w:val="FFFFFF" w:themeColor="background1"/>
                      <w:sz w:val="18"/>
                      <w:szCs w:val="18"/>
                    </w:rPr>
                    <w:t>Local benefit sub-criteria</w:t>
                  </w:r>
                </w:p>
              </w:tc>
              <w:tc>
                <w:tcPr>
                  <w:tcW w:w="1028" w:type="dxa"/>
                  <w:tcBorders>
                    <w:top w:val="single" w:sz="4" w:space="0" w:color="auto"/>
                  </w:tcBorders>
                  <w:shd w:val="clear" w:color="auto" w:fill="708090"/>
                </w:tcPr>
                <w:p w14:paraId="46208B2C" w14:textId="77777777" w:rsidR="00EF7E7D" w:rsidRPr="00E72003" w:rsidRDefault="00EF7E7D" w:rsidP="00EF7E7D">
                  <w:pPr>
                    <w:jc w:val="center"/>
                    <w:rPr>
                      <w:rFonts w:cs="Arial"/>
                      <w:b/>
                      <w:color w:val="FFFFFF" w:themeColor="background1"/>
                      <w:sz w:val="18"/>
                      <w:szCs w:val="18"/>
                    </w:rPr>
                  </w:pPr>
                  <w:r w:rsidRPr="00E72003">
                    <w:rPr>
                      <w:rFonts w:cs="Arial"/>
                      <w:b/>
                      <w:color w:val="FFFFFF" w:themeColor="background1"/>
                      <w:sz w:val="18"/>
                      <w:szCs w:val="18"/>
                    </w:rPr>
                    <w:t xml:space="preserve">Tenderer   A  </w:t>
                  </w:r>
                </w:p>
              </w:tc>
              <w:tc>
                <w:tcPr>
                  <w:tcW w:w="1029" w:type="dxa"/>
                  <w:tcBorders>
                    <w:top w:val="single" w:sz="4" w:space="0" w:color="auto"/>
                  </w:tcBorders>
                  <w:shd w:val="clear" w:color="auto" w:fill="708090"/>
                </w:tcPr>
                <w:p w14:paraId="6987E55B" w14:textId="77777777" w:rsidR="00EF7E7D" w:rsidRPr="00E72003" w:rsidRDefault="00EF7E7D" w:rsidP="00EF7E7D">
                  <w:pPr>
                    <w:jc w:val="center"/>
                    <w:rPr>
                      <w:rFonts w:cs="Arial"/>
                      <w:b/>
                      <w:color w:val="FFFFFF" w:themeColor="background1"/>
                      <w:sz w:val="18"/>
                      <w:szCs w:val="18"/>
                    </w:rPr>
                  </w:pPr>
                  <w:r>
                    <w:rPr>
                      <w:rFonts w:cs="Arial"/>
                      <w:b/>
                      <w:color w:val="FFFFFF" w:themeColor="background1"/>
                      <w:sz w:val="18"/>
                      <w:szCs w:val="18"/>
                    </w:rPr>
                    <w:t>E</w:t>
                  </w:r>
                  <w:r w:rsidRPr="005756DC">
                    <w:rPr>
                      <w:rFonts w:cs="Arial"/>
                      <w:b/>
                      <w:color w:val="FFFFFF" w:themeColor="background1"/>
                      <w:sz w:val="18"/>
                      <w:szCs w:val="18"/>
                    </w:rPr>
                    <w:t>valuated</w:t>
                  </w:r>
                  <w:r w:rsidRPr="00E72003">
                    <w:rPr>
                      <w:rFonts w:cs="Arial"/>
                      <w:b/>
                      <w:color w:val="FFFFFF" w:themeColor="background1"/>
                      <w:sz w:val="18"/>
                      <w:szCs w:val="18"/>
                    </w:rPr>
                    <w:t xml:space="preserve"> score</w:t>
                  </w:r>
                </w:p>
              </w:tc>
              <w:tc>
                <w:tcPr>
                  <w:tcW w:w="1028" w:type="dxa"/>
                  <w:tcBorders>
                    <w:top w:val="single" w:sz="4" w:space="0" w:color="auto"/>
                  </w:tcBorders>
                  <w:shd w:val="clear" w:color="auto" w:fill="708090"/>
                </w:tcPr>
                <w:p w14:paraId="1D76D41D" w14:textId="77777777" w:rsidR="00EF7E7D" w:rsidRPr="00E72003" w:rsidRDefault="00EF7E7D" w:rsidP="00EF7E7D">
                  <w:pPr>
                    <w:jc w:val="center"/>
                    <w:rPr>
                      <w:rFonts w:cs="Arial"/>
                      <w:b/>
                      <w:color w:val="FFFFFF" w:themeColor="background1"/>
                      <w:sz w:val="18"/>
                      <w:szCs w:val="18"/>
                    </w:rPr>
                  </w:pPr>
                  <w:r w:rsidRPr="00E72003">
                    <w:rPr>
                      <w:rFonts w:cs="Arial"/>
                      <w:b/>
                      <w:color w:val="FFFFFF" w:themeColor="background1"/>
                      <w:sz w:val="18"/>
                      <w:szCs w:val="18"/>
                    </w:rPr>
                    <w:t>Weighted score</w:t>
                  </w:r>
                </w:p>
              </w:tc>
              <w:tc>
                <w:tcPr>
                  <w:tcW w:w="1029" w:type="dxa"/>
                  <w:tcBorders>
                    <w:top w:val="single" w:sz="4" w:space="0" w:color="auto"/>
                  </w:tcBorders>
                  <w:shd w:val="clear" w:color="auto" w:fill="708090"/>
                </w:tcPr>
                <w:p w14:paraId="72B42044" w14:textId="77777777" w:rsidR="00EF7E7D" w:rsidRPr="00E72003" w:rsidRDefault="00EF7E7D" w:rsidP="00EF7E7D">
                  <w:pPr>
                    <w:jc w:val="center"/>
                    <w:rPr>
                      <w:rFonts w:cs="Arial"/>
                      <w:b/>
                      <w:color w:val="FFFFFF" w:themeColor="background1"/>
                      <w:sz w:val="18"/>
                      <w:szCs w:val="18"/>
                    </w:rPr>
                  </w:pPr>
                  <w:r w:rsidRPr="00E72003">
                    <w:rPr>
                      <w:rFonts w:cs="Arial"/>
                      <w:b/>
                      <w:color w:val="FFFFFF" w:themeColor="background1"/>
                      <w:sz w:val="18"/>
                      <w:szCs w:val="18"/>
                    </w:rPr>
                    <w:t>Tenderer      B</w:t>
                  </w:r>
                </w:p>
              </w:tc>
              <w:tc>
                <w:tcPr>
                  <w:tcW w:w="1028" w:type="dxa"/>
                  <w:tcBorders>
                    <w:top w:val="single" w:sz="4" w:space="0" w:color="auto"/>
                  </w:tcBorders>
                  <w:shd w:val="clear" w:color="auto" w:fill="708090"/>
                </w:tcPr>
                <w:p w14:paraId="0346D8B4" w14:textId="77777777" w:rsidR="00EF7E7D" w:rsidRPr="00E72003" w:rsidRDefault="00EF7E7D" w:rsidP="00EF7E7D">
                  <w:pPr>
                    <w:jc w:val="center"/>
                    <w:rPr>
                      <w:rFonts w:cs="Arial"/>
                      <w:b/>
                      <w:color w:val="FFFFFF" w:themeColor="background1"/>
                      <w:sz w:val="18"/>
                      <w:szCs w:val="18"/>
                    </w:rPr>
                  </w:pPr>
                  <w:r>
                    <w:rPr>
                      <w:rFonts w:cs="Arial"/>
                      <w:b/>
                      <w:color w:val="FFFFFF" w:themeColor="background1"/>
                      <w:sz w:val="18"/>
                      <w:szCs w:val="18"/>
                    </w:rPr>
                    <w:t>E</w:t>
                  </w:r>
                  <w:r w:rsidRPr="005756DC">
                    <w:rPr>
                      <w:rFonts w:cs="Arial"/>
                      <w:b/>
                      <w:color w:val="FFFFFF" w:themeColor="background1"/>
                      <w:sz w:val="18"/>
                      <w:szCs w:val="18"/>
                    </w:rPr>
                    <w:t>valuated</w:t>
                  </w:r>
                  <w:r w:rsidRPr="00E72003">
                    <w:rPr>
                      <w:rFonts w:cs="Arial"/>
                      <w:b/>
                      <w:color w:val="FFFFFF" w:themeColor="background1"/>
                      <w:sz w:val="18"/>
                      <w:szCs w:val="18"/>
                    </w:rPr>
                    <w:t xml:space="preserve"> score</w:t>
                  </w:r>
                </w:p>
              </w:tc>
              <w:tc>
                <w:tcPr>
                  <w:tcW w:w="1029" w:type="dxa"/>
                  <w:tcBorders>
                    <w:top w:val="single" w:sz="4" w:space="0" w:color="auto"/>
                  </w:tcBorders>
                  <w:shd w:val="clear" w:color="auto" w:fill="708090"/>
                </w:tcPr>
                <w:p w14:paraId="4FF41894" w14:textId="77777777" w:rsidR="00EF7E7D" w:rsidRPr="00E72003" w:rsidRDefault="00EF7E7D" w:rsidP="00EF7E7D">
                  <w:pPr>
                    <w:jc w:val="center"/>
                    <w:rPr>
                      <w:rFonts w:cs="Arial"/>
                      <w:b/>
                      <w:color w:val="FFFFFF" w:themeColor="background1"/>
                      <w:sz w:val="18"/>
                      <w:szCs w:val="18"/>
                    </w:rPr>
                  </w:pPr>
                  <w:r w:rsidRPr="00E72003">
                    <w:rPr>
                      <w:rFonts w:cs="Arial"/>
                      <w:b/>
                      <w:color w:val="FFFFFF" w:themeColor="background1"/>
                      <w:sz w:val="18"/>
                      <w:szCs w:val="18"/>
                    </w:rPr>
                    <w:t>Weighted score</w:t>
                  </w:r>
                </w:p>
              </w:tc>
              <w:tc>
                <w:tcPr>
                  <w:tcW w:w="1116" w:type="dxa"/>
                  <w:tcBorders>
                    <w:top w:val="single" w:sz="4" w:space="0" w:color="auto"/>
                  </w:tcBorders>
                  <w:shd w:val="clear" w:color="auto" w:fill="708090"/>
                </w:tcPr>
                <w:p w14:paraId="625FBF88" w14:textId="77777777" w:rsidR="00EF7E7D" w:rsidRPr="00E72003" w:rsidRDefault="00EF7E7D" w:rsidP="00EF7E7D">
                  <w:pPr>
                    <w:jc w:val="center"/>
                    <w:rPr>
                      <w:rFonts w:cs="Arial"/>
                      <w:b/>
                      <w:color w:val="FFFFFF" w:themeColor="background1"/>
                      <w:sz w:val="18"/>
                      <w:szCs w:val="18"/>
                    </w:rPr>
                  </w:pPr>
                  <w:r w:rsidRPr="00E72003">
                    <w:rPr>
                      <w:rFonts w:cs="Arial"/>
                      <w:b/>
                      <w:color w:val="FFFFFF" w:themeColor="background1"/>
                      <w:sz w:val="18"/>
                      <w:szCs w:val="18"/>
                    </w:rPr>
                    <w:t>Tenderer     C</w:t>
                  </w:r>
                </w:p>
              </w:tc>
              <w:tc>
                <w:tcPr>
                  <w:tcW w:w="971" w:type="dxa"/>
                  <w:tcBorders>
                    <w:top w:val="single" w:sz="4" w:space="0" w:color="auto"/>
                  </w:tcBorders>
                  <w:shd w:val="clear" w:color="auto" w:fill="708090"/>
                </w:tcPr>
                <w:p w14:paraId="0E43A61E" w14:textId="77777777" w:rsidR="00EF7E7D" w:rsidRPr="00E72003" w:rsidRDefault="00EF7E7D" w:rsidP="00EF7E7D">
                  <w:pPr>
                    <w:jc w:val="center"/>
                    <w:rPr>
                      <w:rFonts w:cs="Arial"/>
                      <w:b/>
                      <w:color w:val="FFFFFF" w:themeColor="background1"/>
                      <w:sz w:val="18"/>
                      <w:szCs w:val="18"/>
                    </w:rPr>
                  </w:pPr>
                  <w:r>
                    <w:rPr>
                      <w:rFonts w:cs="Arial"/>
                      <w:b/>
                      <w:color w:val="FFFFFF" w:themeColor="background1"/>
                      <w:sz w:val="18"/>
                      <w:szCs w:val="18"/>
                    </w:rPr>
                    <w:t>E</w:t>
                  </w:r>
                  <w:r w:rsidRPr="005756DC">
                    <w:rPr>
                      <w:rFonts w:cs="Arial"/>
                      <w:b/>
                      <w:color w:val="FFFFFF" w:themeColor="background1"/>
                      <w:sz w:val="18"/>
                      <w:szCs w:val="18"/>
                    </w:rPr>
                    <w:t>valuated</w:t>
                  </w:r>
                  <w:r w:rsidRPr="00E72003">
                    <w:rPr>
                      <w:rFonts w:cs="Arial"/>
                      <w:b/>
                      <w:color w:val="FFFFFF" w:themeColor="background1"/>
                      <w:sz w:val="18"/>
                      <w:szCs w:val="18"/>
                    </w:rPr>
                    <w:t xml:space="preserve"> score</w:t>
                  </w:r>
                </w:p>
              </w:tc>
              <w:tc>
                <w:tcPr>
                  <w:tcW w:w="964" w:type="dxa"/>
                  <w:tcBorders>
                    <w:top w:val="single" w:sz="4" w:space="0" w:color="auto"/>
                  </w:tcBorders>
                  <w:shd w:val="clear" w:color="auto" w:fill="708090"/>
                </w:tcPr>
                <w:p w14:paraId="54487AFA" w14:textId="77777777" w:rsidR="00EF7E7D" w:rsidRPr="00E72003" w:rsidRDefault="00EF7E7D" w:rsidP="00EF7E7D">
                  <w:pPr>
                    <w:jc w:val="center"/>
                    <w:rPr>
                      <w:rFonts w:cs="Arial"/>
                      <w:b/>
                      <w:color w:val="FFFFFF" w:themeColor="background1"/>
                      <w:sz w:val="18"/>
                      <w:szCs w:val="18"/>
                    </w:rPr>
                  </w:pPr>
                  <w:r w:rsidRPr="00E72003">
                    <w:rPr>
                      <w:rFonts w:cs="Arial"/>
                      <w:b/>
                      <w:color w:val="FFFFFF" w:themeColor="background1"/>
                      <w:sz w:val="18"/>
                      <w:szCs w:val="18"/>
                    </w:rPr>
                    <w:t>Weighted score</w:t>
                  </w:r>
                </w:p>
              </w:tc>
            </w:tr>
            <w:tr w:rsidR="00EF7E7D" w:rsidRPr="00E72003" w14:paraId="5DBF9D7C" w14:textId="77777777" w:rsidTr="00EF7E7D">
              <w:trPr>
                <w:trHeight w:val="1954"/>
              </w:trPr>
              <w:tc>
                <w:tcPr>
                  <w:tcW w:w="1028" w:type="dxa"/>
                </w:tcPr>
                <w:p w14:paraId="2D5A701F" w14:textId="77777777" w:rsidR="00EF7E7D" w:rsidRPr="00E72003" w:rsidRDefault="00EF7E7D" w:rsidP="00EF7E7D">
                  <w:pPr>
                    <w:spacing w:after="0"/>
                    <w:jc w:val="center"/>
                    <w:rPr>
                      <w:rFonts w:cs="Arial"/>
                      <w:sz w:val="18"/>
                      <w:szCs w:val="18"/>
                    </w:rPr>
                  </w:pPr>
                  <w:r w:rsidRPr="00E72003">
                    <w:rPr>
                      <w:rFonts w:cs="Arial"/>
                      <w:sz w:val="18"/>
                      <w:szCs w:val="18"/>
                    </w:rPr>
                    <w:t>Jobs</w:t>
                  </w:r>
                </w:p>
                <w:p w14:paraId="018C2EF4" w14:textId="77777777" w:rsidR="00EF7E7D" w:rsidRPr="00E72003" w:rsidRDefault="00EF7E7D" w:rsidP="00EF7E7D">
                  <w:pPr>
                    <w:spacing w:after="0"/>
                    <w:jc w:val="center"/>
                    <w:rPr>
                      <w:rFonts w:cs="Arial"/>
                      <w:sz w:val="18"/>
                      <w:szCs w:val="18"/>
                    </w:rPr>
                  </w:pPr>
                  <w:r w:rsidRPr="00E72003">
                    <w:rPr>
                      <w:rFonts w:cs="Arial"/>
                      <w:sz w:val="18"/>
                      <w:szCs w:val="18"/>
                    </w:rPr>
                    <w:t>50%</w:t>
                  </w:r>
                </w:p>
              </w:tc>
              <w:tc>
                <w:tcPr>
                  <w:tcW w:w="1028" w:type="dxa"/>
                </w:tcPr>
                <w:p w14:paraId="79F20A5F" w14:textId="77777777" w:rsidR="00EF7E7D" w:rsidRPr="00E72003" w:rsidRDefault="00EF7E7D" w:rsidP="00EF7E7D">
                  <w:pPr>
                    <w:spacing w:after="0"/>
                    <w:jc w:val="center"/>
                    <w:rPr>
                      <w:rFonts w:cs="Arial"/>
                      <w:sz w:val="18"/>
                      <w:szCs w:val="18"/>
                    </w:rPr>
                  </w:pPr>
                  <w:r w:rsidRPr="00E72003">
                    <w:rPr>
                      <w:rFonts w:cs="Arial"/>
                      <w:sz w:val="18"/>
                      <w:szCs w:val="18"/>
                    </w:rPr>
                    <w:t>Zone 1: 95</w:t>
                  </w:r>
                </w:p>
                <w:p w14:paraId="5584E682" w14:textId="77777777" w:rsidR="00EF7E7D" w:rsidRPr="00E72003" w:rsidRDefault="00EF7E7D" w:rsidP="00EF7E7D">
                  <w:pPr>
                    <w:spacing w:after="0"/>
                    <w:jc w:val="center"/>
                    <w:rPr>
                      <w:rFonts w:cs="Arial"/>
                      <w:sz w:val="18"/>
                      <w:szCs w:val="18"/>
                    </w:rPr>
                  </w:pPr>
                  <w:r w:rsidRPr="00E72003">
                    <w:rPr>
                      <w:rFonts w:cs="Arial"/>
                      <w:sz w:val="18"/>
                      <w:szCs w:val="18"/>
                    </w:rPr>
                    <w:t>Zone 2: 25</w:t>
                  </w:r>
                </w:p>
                <w:p w14:paraId="668BE250" w14:textId="77777777" w:rsidR="00EF7E7D" w:rsidRPr="00E72003" w:rsidRDefault="00EF7E7D" w:rsidP="00EF7E7D">
                  <w:pPr>
                    <w:spacing w:after="0"/>
                    <w:jc w:val="center"/>
                    <w:rPr>
                      <w:rFonts w:cs="Arial"/>
                      <w:sz w:val="18"/>
                      <w:szCs w:val="18"/>
                    </w:rPr>
                  </w:pPr>
                  <w:r w:rsidRPr="00E72003">
                    <w:rPr>
                      <w:rFonts w:cs="Arial"/>
                      <w:sz w:val="18"/>
                      <w:szCs w:val="18"/>
                    </w:rPr>
                    <w:t>Zone 3: 20</w:t>
                  </w:r>
                </w:p>
                <w:p w14:paraId="1F761625" w14:textId="77777777" w:rsidR="00EF7E7D" w:rsidRPr="00E72003" w:rsidRDefault="00EF7E7D" w:rsidP="00EF7E7D">
                  <w:pPr>
                    <w:spacing w:after="0"/>
                    <w:jc w:val="center"/>
                    <w:rPr>
                      <w:rFonts w:cs="Arial"/>
                      <w:sz w:val="18"/>
                      <w:szCs w:val="18"/>
                    </w:rPr>
                  </w:pPr>
                  <w:proofErr w:type="gramStart"/>
                  <w:r w:rsidRPr="00E72003">
                    <w:rPr>
                      <w:rFonts w:cs="Arial"/>
                      <w:sz w:val="18"/>
                      <w:szCs w:val="18"/>
                    </w:rPr>
                    <w:t>Outside  Qld</w:t>
                  </w:r>
                  <w:proofErr w:type="gramEnd"/>
                  <w:r w:rsidRPr="00E72003">
                    <w:rPr>
                      <w:rFonts w:cs="Arial"/>
                      <w:sz w:val="18"/>
                      <w:szCs w:val="18"/>
                    </w:rPr>
                    <w:t>: 0</w:t>
                  </w:r>
                </w:p>
              </w:tc>
              <w:tc>
                <w:tcPr>
                  <w:tcW w:w="1029" w:type="dxa"/>
                  <w:shd w:val="clear" w:color="auto" w:fill="auto"/>
                </w:tcPr>
                <w:p w14:paraId="103C3F51" w14:textId="77777777" w:rsidR="00EF7E7D" w:rsidRPr="00E72003" w:rsidRDefault="00EF7E7D" w:rsidP="00EF7E7D">
                  <w:pPr>
                    <w:spacing w:after="0"/>
                    <w:jc w:val="center"/>
                    <w:rPr>
                      <w:rFonts w:cs="Arial"/>
                      <w:sz w:val="18"/>
                      <w:szCs w:val="18"/>
                    </w:rPr>
                  </w:pPr>
                  <w:r w:rsidRPr="00E72003">
                    <w:rPr>
                      <w:rFonts w:cs="Arial"/>
                      <w:sz w:val="18"/>
                      <w:szCs w:val="18"/>
                    </w:rPr>
                    <w:t>5</w:t>
                  </w:r>
                </w:p>
              </w:tc>
              <w:tc>
                <w:tcPr>
                  <w:tcW w:w="1028" w:type="dxa"/>
                  <w:shd w:val="clear" w:color="auto" w:fill="F2F2F2" w:themeFill="background1" w:themeFillShade="F2"/>
                </w:tcPr>
                <w:p w14:paraId="7255D0E7" w14:textId="77777777" w:rsidR="00EF7E7D" w:rsidRPr="00E72003" w:rsidRDefault="00EF7E7D" w:rsidP="00EF7E7D">
                  <w:pPr>
                    <w:spacing w:after="0"/>
                    <w:jc w:val="center"/>
                    <w:rPr>
                      <w:rFonts w:cs="Arial"/>
                      <w:b/>
                      <w:sz w:val="18"/>
                      <w:szCs w:val="18"/>
                    </w:rPr>
                  </w:pPr>
                  <w:r w:rsidRPr="00E72003">
                    <w:rPr>
                      <w:rFonts w:cs="Arial"/>
                      <w:b/>
                      <w:sz w:val="18"/>
                      <w:szCs w:val="18"/>
                    </w:rPr>
                    <w:t>2.5</w:t>
                  </w:r>
                </w:p>
              </w:tc>
              <w:tc>
                <w:tcPr>
                  <w:tcW w:w="1029" w:type="dxa"/>
                </w:tcPr>
                <w:p w14:paraId="613C1CE3" w14:textId="77777777" w:rsidR="00EF7E7D" w:rsidRPr="00E72003" w:rsidRDefault="00EF7E7D" w:rsidP="00EF7E7D">
                  <w:pPr>
                    <w:spacing w:after="0"/>
                    <w:jc w:val="center"/>
                    <w:rPr>
                      <w:rFonts w:cs="Arial"/>
                      <w:sz w:val="18"/>
                      <w:szCs w:val="18"/>
                    </w:rPr>
                  </w:pPr>
                  <w:r w:rsidRPr="00E72003">
                    <w:rPr>
                      <w:rFonts w:cs="Arial"/>
                      <w:sz w:val="18"/>
                      <w:szCs w:val="18"/>
                    </w:rPr>
                    <w:t>Zone 1: 60</w:t>
                  </w:r>
                </w:p>
                <w:p w14:paraId="5A2D0AC1" w14:textId="77777777" w:rsidR="00EF7E7D" w:rsidRPr="00E72003" w:rsidRDefault="00EF7E7D" w:rsidP="00EF7E7D">
                  <w:pPr>
                    <w:spacing w:after="0"/>
                    <w:jc w:val="center"/>
                    <w:rPr>
                      <w:rFonts w:cs="Arial"/>
                      <w:sz w:val="18"/>
                      <w:szCs w:val="18"/>
                    </w:rPr>
                  </w:pPr>
                  <w:r w:rsidRPr="00E72003">
                    <w:rPr>
                      <w:rFonts w:cs="Arial"/>
                      <w:sz w:val="18"/>
                      <w:szCs w:val="18"/>
                    </w:rPr>
                    <w:t>Zone 2: 60</w:t>
                  </w:r>
                </w:p>
                <w:p w14:paraId="0D02633C" w14:textId="77777777" w:rsidR="00EF7E7D" w:rsidRPr="00E72003" w:rsidRDefault="00EF7E7D" w:rsidP="00EF7E7D">
                  <w:pPr>
                    <w:spacing w:after="0"/>
                    <w:jc w:val="center"/>
                    <w:rPr>
                      <w:rFonts w:cs="Arial"/>
                      <w:sz w:val="18"/>
                      <w:szCs w:val="18"/>
                    </w:rPr>
                  </w:pPr>
                  <w:r w:rsidRPr="00E72003">
                    <w:rPr>
                      <w:rFonts w:cs="Arial"/>
                      <w:sz w:val="18"/>
                      <w:szCs w:val="18"/>
                    </w:rPr>
                    <w:t>Zone 3: 10</w:t>
                  </w:r>
                </w:p>
                <w:p w14:paraId="2FA5B576" w14:textId="77777777" w:rsidR="00EF7E7D" w:rsidRPr="00E72003" w:rsidRDefault="00EF7E7D" w:rsidP="00EF7E7D">
                  <w:pPr>
                    <w:spacing w:after="0"/>
                    <w:jc w:val="center"/>
                    <w:rPr>
                      <w:rFonts w:cs="Arial"/>
                      <w:sz w:val="18"/>
                      <w:szCs w:val="18"/>
                    </w:rPr>
                  </w:pPr>
                  <w:r w:rsidRPr="00E72003">
                    <w:rPr>
                      <w:rFonts w:cs="Arial"/>
                      <w:sz w:val="18"/>
                      <w:szCs w:val="18"/>
                    </w:rPr>
                    <w:t>Outside     Qld: 10</w:t>
                  </w:r>
                </w:p>
              </w:tc>
              <w:tc>
                <w:tcPr>
                  <w:tcW w:w="1028" w:type="dxa"/>
                  <w:shd w:val="clear" w:color="auto" w:fill="auto"/>
                </w:tcPr>
                <w:p w14:paraId="032F4058" w14:textId="77777777" w:rsidR="00EF7E7D" w:rsidRPr="00E72003" w:rsidRDefault="00EF7E7D" w:rsidP="00EF7E7D">
                  <w:pPr>
                    <w:spacing w:after="0"/>
                    <w:jc w:val="center"/>
                    <w:rPr>
                      <w:rFonts w:cs="Arial"/>
                      <w:sz w:val="18"/>
                      <w:szCs w:val="18"/>
                    </w:rPr>
                  </w:pPr>
                  <w:r w:rsidRPr="00E72003">
                    <w:rPr>
                      <w:rFonts w:cs="Arial"/>
                      <w:sz w:val="18"/>
                      <w:szCs w:val="18"/>
                    </w:rPr>
                    <w:t>4</w:t>
                  </w:r>
                </w:p>
              </w:tc>
              <w:tc>
                <w:tcPr>
                  <w:tcW w:w="1029" w:type="dxa"/>
                  <w:shd w:val="clear" w:color="auto" w:fill="F2F2F2" w:themeFill="background1" w:themeFillShade="F2"/>
                </w:tcPr>
                <w:p w14:paraId="46C42697" w14:textId="77777777" w:rsidR="00EF7E7D" w:rsidRPr="00E72003" w:rsidRDefault="00EF7E7D" w:rsidP="00EF7E7D">
                  <w:pPr>
                    <w:spacing w:after="0"/>
                    <w:jc w:val="center"/>
                    <w:rPr>
                      <w:rFonts w:cs="Arial"/>
                      <w:b/>
                      <w:sz w:val="18"/>
                      <w:szCs w:val="18"/>
                    </w:rPr>
                  </w:pPr>
                  <w:r w:rsidRPr="00E72003">
                    <w:rPr>
                      <w:rFonts w:cs="Arial"/>
                      <w:b/>
                      <w:sz w:val="18"/>
                      <w:szCs w:val="18"/>
                    </w:rPr>
                    <w:t>2</w:t>
                  </w:r>
                </w:p>
              </w:tc>
              <w:tc>
                <w:tcPr>
                  <w:tcW w:w="1116" w:type="dxa"/>
                </w:tcPr>
                <w:p w14:paraId="6E0958A7" w14:textId="77777777" w:rsidR="00EF7E7D" w:rsidRPr="00E72003" w:rsidRDefault="00EF7E7D" w:rsidP="00EF7E7D">
                  <w:pPr>
                    <w:spacing w:after="0"/>
                    <w:jc w:val="center"/>
                    <w:rPr>
                      <w:rFonts w:cs="Arial"/>
                      <w:sz w:val="18"/>
                      <w:szCs w:val="18"/>
                    </w:rPr>
                  </w:pPr>
                  <w:r w:rsidRPr="00E72003">
                    <w:rPr>
                      <w:rFonts w:cs="Arial"/>
                      <w:sz w:val="18"/>
                      <w:szCs w:val="18"/>
                    </w:rPr>
                    <w:t>Zone 1: 40</w:t>
                  </w:r>
                </w:p>
                <w:p w14:paraId="779B01CA" w14:textId="77777777" w:rsidR="00EF7E7D" w:rsidRPr="00E72003" w:rsidRDefault="00EF7E7D" w:rsidP="00EF7E7D">
                  <w:pPr>
                    <w:spacing w:after="0"/>
                    <w:jc w:val="center"/>
                    <w:rPr>
                      <w:rFonts w:cs="Arial"/>
                      <w:sz w:val="18"/>
                      <w:szCs w:val="18"/>
                    </w:rPr>
                  </w:pPr>
                  <w:r w:rsidRPr="00E72003">
                    <w:rPr>
                      <w:rFonts w:cs="Arial"/>
                      <w:sz w:val="18"/>
                      <w:szCs w:val="18"/>
                    </w:rPr>
                    <w:t>Zone 2: 100</w:t>
                  </w:r>
                </w:p>
                <w:p w14:paraId="10A09DCB" w14:textId="77777777" w:rsidR="00EF7E7D" w:rsidRPr="00E72003" w:rsidRDefault="00EF7E7D" w:rsidP="00EF7E7D">
                  <w:pPr>
                    <w:spacing w:after="0"/>
                    <w:jc w:val="center"/>
                    <w:rPr>
                      <w:rFonts w:cs="Arial"/>
                      <w:sz w:val="18"/>
                      <w:szCs w:val="18"/>
                    </w:rPr>
                  </w:pPr>
                  <w:r w:rsidRPr="00E72003">
                    <w:rPr>
                      <w:rFonts w:cs="Arial"/>
                      <w:sz w:val="18"/>
                      <w:szCs w:val="18"/>
                    </w:rPr>
                    <w:t>Zone 3: 0</w:t>
                  </w:r>
                </w:p>
                <w:p w14:paraId="7CD22E83" w14:textId="77777777" w:rsidR="00EF7E7D" w:rsidRPr="00E72003" w:rsidRDefault="00EF7E7D" w:rsidP="00EF7E7D">
                  <w:pPr>
                    <w:spacing w:after="0"/>
                    <w:jc w:val="center"/>
                    <w:rPr>
                      <w:rFonts w:cs="Arial"/>
                      <w:sz w:val="18"/>
                      <w:szCs w:val="18"/>
                    </w:rPr>
                  </w:pPr>
                  <w:r w:rsidRPr="00E72003">
                    <w:rPr>
                      <w:rFonts w:cs="Arial"/>
                      <w:sz w:val="18"/>
                      <w:szCs w:val="18"/>
                    </w:rPr>
                    <w:t>Outside    Qld: 0</w:t>
                  </w:r>
                </w:p>
              </w:tc>
              <w:tc>
                <w:tcPr>
                  <w:tcW w:w="971" w:type="dxa"/>
                  <w:shd w:val="clear" w:color="auto" w:fill="FFFFFF" w:themeFill="background1"/>
                </w:tcPr>
                <w:p w14:paraId="264F5984" w14:textId="77777777" w:rsidR="00EF7E7D" w:rsidRPr="00E72003" w:rsidRDefault="00EF7E7D" w:rsidP="00EF7E7D">
                  <w:pPr>
                    <w:spacing w:after="0"/>
                    <w:jc w:val="center"/>
                    <w:rPr>
                      <w:rFonts w:cs="Arial"/>
                      <w:sz w:val="18"/>
                      <w:szCs w:val="18"/>
                    </w:rPr>
                  </w:pPr>
                  <w:r w:rsidRPr="00E72003">
                    <w:rPr>
                      <w:rFonts w:cs="Arial"/>
                      <w:sz w:val="18"/>
                      <w:szCs w:val="18"/>
                    </w:rPr>
                    <w:t>4</w:t>
                  </w:r>
                </w:p>
              </w:tc>
              <w:tc>
                <w:tcPr>
                  <w:tcW w:w="964" w:type="dxa"/>
                  <w:shd w:val="clear" w:color="auto" w:fill="F2F2F2" w:themeFill="background1" w:themeFillShade="F2"/>
                </w:tcPr>
                <w:p w14:paraId="4D29F598" w14:textId="77777777" w:rsidR="00EF7E7D" w:rsidRPr="00E72003" w:rsidRDefault="00EF7E7D" w:rsidP="00EF7E7D">
                  <w:pPr>
                    <w:spacing w:after="0"/>
                    <w:jc w:val="center"/>
                    <w:rPr>
                      <w:rFonts w:cs="Arial"/>
                      <w:b/>
                      <w:sz w:val="18"/>
                      <w:szCs w:val="18"/>
                    </w:rPr>
                  </w:pPr>
                  <w:r w:rsidRPr="00E72003">
                    <w:rPr>
                      <w:rFonts w:cs="Arial"/>
                      <w:b/>
                      <w:sz w:val="18"/>
                      <w:szCs w:val="18"/>
                    </w:rPr>
                    <w:t>2</w:t>
                  </w:r>
                </w:p>
              </w:tc>
            </w:tr>
            <w:tr w:rsidR="00EF7E7D" w:rsidRPr="00E72003" w14:paraId="702AD9F5" w14:textId="77777777" w:rsidTr="00EF7E7D">
              <w:trPr>
                <w:trHeight w:val="1954"/>
              </w:trPr>
              <w:tc>
                <w:tcPr>
                  <w:tcW w:w="1028" w:type="dxa"/>
                </w:tcPr>
                <w:p w14:paraId="1B099303" w14:textId="77777777" w:rsidR="00EF7E7D" w:rsidRPr="00E72003" w:rsidRDefault="00EF7E7D" w:rsidP="00EF7E7D">
                  <w:pPr>
                    <w:spacing w:after="0"/>
                    <w:jc w:val="center"/>
                    <w:rPr>
                      <w:rFonts w:cs="Arial"/>
                      <w:sz w:val="18"/>
                      <w:szCs w:val="18"/>
                    </w:rPr>
                  </w:pPr>
                  <w:r w:rsidRPr="00E72003">
                    <w:rPr>
                      <w:rFonts w:cs="Arial"/>
                      <w:sz w:val="18"/>
                      <w:szCs w:val="18"/>
                    </w:rPr>
                    <w:t xml:space="preserve">Supply chain </w:t>
                  </w:r>
                </w:p>
                <w:p w14:paraId="5959A252" w14:textId="77777777" w:rsidR="00EF7E7D" w:rsidRPr="00E72003" w:rsidRDefault="00EF7E7D" w:rsidP="00EF7E7D">
                  <w:pPr>
                    <w:spacing w:after="0"/>
                    <w:jc w:val="center"/>
                    <w:rPr>
                      <w:rFonts w:cs="Arial"/>
                      <w:sz w:val="18"/>
                      <w:szCs w:val="18"/>
                    </w:rPr>
                  </w:pPr>
                  <w:r w:rsidRPr="00E72003">
                    <w:rPr>
                      <w:rFonts w:cs="Arial"/>
                      <w:sz w:val="18"/>
                      <w:szCs w:val="18"/>
                    </w:rPr>
                    <w:t>(% of total input expenditure)</w:t>
                  </w:r>
                </w:p>
                <w:p w14:paraId="5EB50186" w14:textId="77777777" w:rsidR="00EF7E7D" w:rsidRPr="00E72003" w:rsidRDefault="00EF7E7D" w:rsidP="00EF7E7D">
                  <w:pPr>
                    <w:spacing w:after="0"/>
                    <w:jc w:val="center"/>
                    <w:rPr>
                      <w:rFonts w:cs="Arial"/>
                      <w:sz w:val="18"/>
                      <w:szCs w:val="18"/>
                    </w:rPr>
                  </w:pPr>
                  <w:r w:rsidRPr="00E72003">
                    <w:rPr>
                      <w:rFonts w:cs="Arial"/>
                      <w:sz w:val="18"/>
                      <w:szCs w:val="18"/>
                    </w:rPr>
                    <w:t>5%</w:t>
                  </w:r>
                </w:p>
              </w:tc>
              <w:tc>
                <w:tcPr>
                  <w:tcW w:w="1028" w:type="dxa"/>
                </w:tcPr>
                <w:p w14:paraId="6108546F" w14:textId="77777777" w:rsidR="00EF7E7D" w:rsidRPr="00E72003" w:rsidRDefault="00EF7E7D" w:rsidP="00EF7E7D">
                  <w:pPr>
                    <w:spacing w:after="0"/>
                    <w:jc w:val="center"/>
                    <w:rPr>
                      <w:rFonts w:cs="Arial"/>
                      <w:sz w:val="18"/>
                      <w:szCs w:val="18"/>
                    </w:rPr>
                  </w:pPr>
                  <w:r w:rsidRPr="00E72003">
                    <w:rPr>
                      <w:rFonts w:cs="Arial"/>
                      <w:sz w:val="18"/>
                      <w:szCs w:val="18"/>
                    </w:rPr>
                    <w:t>Zone 1: 70</w:t>
                  </w:r>
                </w:p>
                <w:p w14:paraId="179C0F9A" w14:textId="77777777" w:rsidR="00EF7E7D" w:rsidRPr="00E72003" w:rsidRDefault="00EF7E7D" w:rsidP="00EF7E7D">
                  <w:pPr>
                    <w:spacing w:after="0"/>
                    <w:rPr>
                      <w:rFonts w:cs="Arial"/>
                      <w:sz w:val="18"/>
                      <w:szCs w:val="18"/>
                    </w:rPr>
                  </w:pPr>
                  <w:r w:rsidRPr="00E72003">
                    <w:rPr>
                      <w:rFonts w:cs="Arial"/>
                      <w:sz w:val="18"/>
                      <w:szCs w:val="18"/>
                    </w:rPr>
                    <w:t xml:space="preserve"> Zone 2: 0</w:t>
                  </w:r>
                </w:p>
                <w:p w14:paraId="590F424A" w14:textId="77777777" w:rsidR="00EF7E7D" w:rsidRPr="00E72003" w:rsidRDefault="00EF7E7D" w:rsidP="00EF7E7D">
                  <w:pPr>
                    <w:spacing w:after="0"/>
                    <w:jc w:val="center"/>
                    <w:rPr>
                      <w:rFonts w:cs="Arial"/>
                      <w:sz w:val="18"/>
                      <w:szCs w:val="18"/>
                    </w:rPr>
                  </w:pPr>
                  <w:r w:rsidRPr="00E72003">
                    <w:rPr>
                      <w:rFonts w:cs="Arial"/>
                      <w:sz w:val="18"/>
                      <w:szCs w:val="18"/>
                    </w:rPr>
                    <w:t>Zone 3: 10</w:t>
                  </w:r>
                </w:p>
                <w:p w14:paraId="396EE554" w14:textId="77777777" w:rsidR="00EF7E7D" w:rsidRPr="00E72003" w:rsidRDefault="00EF7E7D" w:rsidP="00EF7E7D">
                  <w:pPr>
                    <w:spacing w:after="0"/>
                    <w:jc w:val="center"/>
                    <w:rPr>
                      <w:rFonts w:cs="Arial"/>
                      <w:sz w:val="18"/>
                      <w:szCs w:val="18"/>
                    </w:rPr>
                  </w:pPr>
                  <w:r w:rsidRPr="00E72003">
                    <w:rPr>
                      <w:rFonts w:cs="Arial"/>
                      <w:sz w:val="18"/>
                      <w:szCs w:val="18"/>
                    </w:rPr>
                    <w:t>Outside   Qld: 20</w:t>
                  </w:r>
                </w:p>
              </w:tc>
              <w:tc>
                <w:tcPr>
                  <w:tcW w:w="1029" w:type="dxa"/>
                  <w:shd w:val="clear" w:color="auto" w:fill="auto"/>
                </w:tcPr>
                <w:p w14:paraId="6E609630" w14:textId="77777777" w:rsidR="00EF7E7D" w:rsidRPr="00E72003" w:rsidRDefault="00EF7E7D" w:rsidP="00EF7E7D">
                  <w:pPr>
                    <w:spacing w:after="0"/>
                    <w:jc w:val="center"/>
                    <w:rPr>
                      <w:rFonts w:cs="Arial"/>
                      <w:sz w:val="18"/>
                      <w:szCs w:val="18"/>
                    </w:rPr>
                  </w:pPr>
                  <w:r w:rsidRPr="00E72003">
                    <w:rPr>
                      <w:rFonts w:cs="Arial"/>
                      <w:sz w:val="18"/>
                      <w:szCs w:val="18"/>
                    </w:rPr>
                    <w:t>3</w:t>
                  </w:r>
                </w:p>
              </w:tc>
              <w:tc>
                <w:tcPr>
                  <w:tcW w:w="1028" w:type="dxa"/>
                  <w:shd w:val="clear" w:color="auto" w:fill="F2F2F2" w:themeFill="background1" w:themeFillShade="F2"/>
                </w:tcPr>
                <w:p w14:paraId="0A6EA501" w14:textId="77777777" w:rsidR="00EF7E7D" w:rsidRPr="00E72003" w:rsidRDefault="00EF7E7D" w:rsidP="00EF7E7D">
                  <w:pPr>
                    <w:spacing w:after="0"/>
                    <w:jc w:val="center"/>
                    <w:rPr>
                      <w:rFonts w:cs="Arial"/>
                      <w:b/>
                      <w:sz w:val="18"/>
                      <w:szCs w:val="18"/>
                    </w:rPr>
                  </w:pPr>
                  <w:r w:rsidRPr="00E72003">
                    <w:rPr>
                      <w:rFonts w:cs="Arial"/>
                      <w:b/>
                      <w:sz w:val="18"/>
                      <w:szCs w:val="18"/>
                    </w:rPr>
                    <w:t>0.15</w:t>
                  </w:r>
                </w:p>
              </w:tc>
              <w:tc>
                <w:tcPr>
                  <w:tcW w:w="1029" w:type="dxa"/>
                </w:tcPr>
                <w:p w14:paraId="51BCCAB0" w14:textId="77777777" w:rsidR="00EF7E7D" w:rsidRPr="00E72003" w:rsidRDefault="00EF7E7D" w:rsidP="00EF7E7D">
                  <w:pPr>
                    <w:spacing w:after="0"/>
                    <w:jc w:val="center"/>
                    <w:rPr>
                      <w:rFonts w:cs="Arial"/>
                      <w:sz w:val="18"/>
                      <w:szCs w:val="18"/>
                    </w:rPr>
                  </w:pPr>
                  <w:r w:rsidRPr="00E72003">
                    <w:rPr>
                      <w:rFonts w:cs="Arial"/>
                      <w:sz w:val="18"/>
                      <w:szCs w:val="18"/>
                    </w:rPr>
                    <w:t>Zone 1: 70</w:t>
                  </w:r>
                </w:p>
                <w:p w14:paraId="52B8AC09" w14:textId="77777777" w:rsidR="00EF7E7D" w:rsidRPr="00E72003" w:rsidRDefault="00EF7E7D" w:rsidP="00EF7E7D">
                  <w:pPr>
                    <w:spacing w:after="0"/>
                    <w:jc w:val="center"/>
                    <w:rPr>
                      <w:rFonts w:cs="Arial"/>
                      <w:sz w:val="18"/>
                      <w:szCs w:val="18"/>
                    </w:rPr>
                  </w:pPr>
                  <w:r w:rsidRPr="00E72003">
                    <w:rPr>
                      <w:rFonts w:cs="Arial"/>
                      <w:sz w:val="18"/>
                      <w:szCs w:val="18"/>
                    </w:rPr>
                    <w:t>Zone 2: 0</w:t>
                  </w:r>
                </w:p>
                <w:p w14:paraId="11ACB6E7" w14:textId="77777777" w:rsidR="00EF7E7D" w:rsidRPr="00E72003" w:rsidRDefault="00EF7E7D" w:rsidP="00EF7E7D">
                  <w:pPr>
                    <w:spacing w:after="0"/>
                    <w:jc w:val="center"/>
                    <w:rPr>
                      <w:rFonts w:cs="Arial"/>
                      <w:sz w:val="18"/>
                      <w:szCs w:val="18"/>
                    </w:rPr>
                  </w:pPr>
                  <w:r w:rsidRPr="00E72003">
                    <w:rPr>
                      <w:rFonts w:cs="Arial"/>
                      <w:sz w:val="18"/>
                      <w:szCs w:val="18"/>
                    </w:rPr>
                    <w:t>Zone 3: 20</w:t>
                  </w:r>
                </w:p>
                <w:p w14:paraId="29F18965" w14:textId="77777777" w:rsidR="00EF7E7D" w:rsidRPr="00E72003" w:rsidRDefault="00EF7E7D" w:rsidP="00EF7E7D">
                  <w:pPr>
                    <w:spacing w:after="0"/>
                    <w:jc w:val="center"/>
                    <w:rPr>
                      <w:rFonts w:cs="Arial"/>
                      <w:sz w:val="18"/>
                      <w:szCs w:val="18"/>
                    </w:rPr>
                  </w:pPr>
                  <w:proofErr w:type="gramStart"/>
                  <w:r w:rsidRPr="00E72003">
                    <w:rPr>
                      <w:rFonts w:cs="Arial"/>
                      <w:sz w:val="18"/>
                      <w:szCs w:val="18"/>
                    </w:rPr>
                    <w:t>Outside  Qld</w:t>
                  </w:r>
                  <w:proofErr w:type="gramEnd"/>
                  <w:r w:rsidRPr="00E72003">
                    <w:rPr>
                      <w:rFonts w:cs="Arial"/>
                      <w:sz w:val="18"/>
                      <w:szCs w:val="18"/>
                    </w:rPr>
                    <w:t>: 10</w:t>
                  </w:r>
                </w:p>
              </w:tc>
              <w:tc>
                <w:tcPr>
                  <w:tcW w:w="1028" w:type="dxa"/>
                  <w:shd w:val="clear" w:color="auto" w:fill="auto"/>
                </w:tcPr>
                <w:p w14:paraId="3230BA7D" w14:textId="77777777" w:rsidR="00EF7E7D" w:rsidRPr="00E72003" w:rsidRDefault="00EF7E7D" w:rsidP="00EF7E7D">
                  <w:pPr>
                    <w:spacing w:after="0"/>
                    <w:jc w:val="center"/>
                    <w:rPr>
                      <w:rFonts w:cs="Arial"/>
                      <w:sz w:val="18"/>
                      <w:szCs w:val="18"/>
                    </w:rPr>
                  </w:pPr>
                  <w:r w:rsidRPr="00E72003">
                    <w:rPr>
                      <w:rFonts w:cs="Arial"/>
                      <w:sz w:val="18"/>
                      <w:szCs w:val="18"/>
                    </w:rPr>
                    <w:t>4</w:t>
                  </w:r>
                </w:p>
              </w:tc>
              <w:tc>
                <w:tcPr>
                  <w:tcW w:w="1029" w:type="dxa"/>
                  <w:shd w:val="clear" w:color="auto" w:fill="F2F2F2" w:themeFill="background1" w:themeFillShade="F2"/>
                </w:tcPr>
                <w:p w14:paraId="126F1C3D" w14:textId="77777777" w:rsidR="00EF7E7D" w:rsidRPr="00E72003" w:rsidRDefault="00EF7E7D" w:rsidP="00EF7E7D">
                  <w:pPr>
                    <w:spacing w:after="0"/>
                    <w:jc w:val="center"/>
                    <w:rPr>
                      <w:rFonts w:cs="Arial"/>
                      <w:b/>
                      <w:sz w:val="18"/>
                      <w:szCs w:val="18"/>
                    </w:rPr>
                  </w:pPr>
                  <w:r w:rsidRPr="00E72003">
                    <w:rPr>
                      <w:rFonts w:cs="Arial"/>
                      <w:b/>
                      <w:sz w:val="18"/>
                      <w:szCs w:val="18"/>
                    </w:rPr>
                    <w:t>0.2</w:t>
                  </w:r>
                </w:p>
              </w:tc>
              <w:tc>
                <w:tcPr>
                  <w:tcW w:w="1116" w:type="dxa"/>
                </w:tcPr>
                <w:p w14:paraId="4B9B06EF" w14:textId="77777777" w:rsidR="00EF7E7D" w:rsidRPr="000668DF" w:rsidRDefault="00EF7E7D" w:rsidP="00EF7E7D">
                  <w:pPr>
                    <w:spacing w:after="0"/>
                    <w:jc w:val="center"/>
                    <w:rPr>
                      <w:rFonts w:cs="Arial"/>
                      <w:sz w:val="18"/>
                      <w:szCs w:val="18"/>
                    </w:rPr>
                  </w:pPr>
                  <w:r w:rsidRPr="000668DF">
                    <w:rPr>
                      <w:rFonts w:cs="Arial"/>
                      <w:sz w:val="18"/>
                      <w:szCs w:val="18"/>
                    </w:rPr>
                    <w:t>Zone 1: 80</w:t>
                  </w:r>
                </w:p>
                <w:p w14:paraId="1565D033" w14:textId="77777777" w:rsidR="00EF7E7D" w:rsidRPr="00E72003" w:rsidRDefault="00EF7E7D" w:rsidP="00EF7E7D">
                  <w:pPr>
                    <w:spacing w:after="0"/>
                    <w:jc w:val="center"/>
                    <w:rPr>
                      <w:rFonts w:cs="Arial"/>
                      <w:sz w:val="18"/>
                      <w:szCs w:val="18"/>
                    </w:rPr>
                  </w:pPr>
                  <w:r w:rsidRPr="00E72003">
                    <w:rPr>
                      <w:rFonts w:cs="Arial"/>
                      <w:sz w:val="18"/>
                      <w:szCs w:val="18"/>
                    </w:rPr>
                    <w:t>Zone 2: 0</w:t>
                  </w:r>
                </w:p>
                <w:p w14:paraId="7DF0F20A" w14:textId="77777777" w:rsidR="00EF7E7D" w:rsidRPr="00E72003" w:rsidRDefault="00EF7E7D" w:rsidP="00EF7E7D">
                  <w:pPr>
                    <w:spacing w:after="0"/>
                    <w:jc w:val="center"/>
                    <w:rPr>
                      <w:rFonts w:cs="Arial"/>
                      <w:sz w:val="18"/>
                      <w:szCs w:val="18"/>
                    </w:rPr>
                  </w:pPr>
                  <w:r w:rsidRPr="00E72003">
                    <w:rPr>
                      <w:rFonts w:cs="Arial"/>
                      <w:sz w:val="18"/>
                      <w:szCs w:val="18"/>
                    </w:rPr>
                    <w:t>Zone 3: 20</w:t>
                  </w:r>
                </w:p>
                <w:p w14:paraId="1F826EB5" w14:textId="77777777" w:rsidR="00EF7E7D" w:rsidRPr="00E72003" w:rsidRDefault="00EF7E7D" w:rsidP="00EF7E7D">
                  <w:pPr>
                    <w:spacing w:after="0"/>
                    <w:jc w:val="center"/>
                    <w:rPr>
                      <w:rFonts w:cs="Arial"/>
                      <w:sz w:val="18"/>
                      <w:szCs w:val="18"/>
                    </w:rPr>
                  </w:pPr>
                  <w:r w:rsidRPr="00E72003">
                    <w:rPr>
                      <w:rFonts w:cs="Arial"/>
                      <w:sz w:val="18"/>
                      <w:szCs w:val="18"/>
                    </w:rPr>
                    <w:t>Outside    Qld: 0</w:t>
                  </w:r>
                </w:p>
              </w:tc>
              <w:tc>
                <w:tcPr>
                  <w:tcW w:w="971" w:type="dxa"/>
                  <w:shd w:val="clear" w:color="auto" w:fill="auto"/>
                </w:tcPr>
                <w:p w14:paraId="69DDE001" w14:textId="77777777" w:rsidR="00EF7E7D" w:rsidRPr="00E72003" w:rsidRDefault="00EF7E7D" w:rsidP="00EF7E7D">
                  <w:pPr>
                    <w:spacing w:after="0"/>
                    <w:jc w:val="center"/>
                    <w:rPr>
                      <w:rFonts w:cs="Arial"/>
                      <w:sz w:val="18"/>
                      <w:szCs w:val="18"/>
                    </w:rPr>
                  </w:pPr>
                  <w:r w:rsidRPr="00E72003">
                    <w:rPr>
                      <w:rFonts w:cs="Arial"/>
                      <w:sz w:val="18"/>
                      <w:szCs w:val="18"/>
                    </w:rPr>
                    <w:t>5</w:t>
                  </w:r>
                </w:p>
              </w:tc>
              <w:tc>
                <w:tcPr>
                  <w:tcW w:w="964" w:type="dxa"/>
                  <w:shd w:val="clear" w:color="auto" w:fill="F2F2F2" w:themeFill="background1" w:themeFillShade="F2"/>
                </w:tcPr>
                <w:p w14:paraId="7FE786C9" w14:textId="77777777" w:rsidR="00EF7E7D" w:rsidRPr="00E72003" w:rsidRDefault="00EF7E7D" w:rsidP="00EF7E7D">
                  <w:pPr>
                    <w:spacing w:after="0"/>
                    <w:jc w:val="center"/>
                    <w:rPr>
                      <w:rFonts w:cs="Arial"/>
                      <w:b/>
                      <w:sz w:val="18"/>
                      <w:szCs w:val="18"/>
                    </w:rPr>
                  </w:pPr>
                  <w:r w:rsidRPr="00E72003">
                    <w:rPr>
                      <w:rFonts w:cs="Arial"/>
                      <w:b/>
                      <w:sz w:val="18"/>
                      <w:szCs w:val="18"/>
                    </w:rPr>
                    <w:t>0.25</w:t>
                  </w:r>
                </w:p>
              </w:tc>
            </w:tr>
            <w:tr w:rsidR="00EF7E7D" w:rsidRPr="00E72003" w14:paraId="34A2A3D1" w14:textId="77777777" w:rsidTr="00EF7E7D">
              <w:trPr>
                <w:trHeight w:val="1954"/>
              </w:trPr>
              <w:tc>
                <w:tcPr>
                  <w:tcW w:w="1028" w:type="dxa"/>
                </w:tcPr>
                <w:p w14:paraId="36F87F78" w14:textId="77777777" w:rsidR="00EF7E7D" w:rsidRPr="00E72003" w:rsidRDefault="00EF7E7D" w:rsidP="00EF7E7D">
                  <w:pPr>
                    <w:spacing w:after="0"/>
                    <w:jc w:val="center"/>
                    <w:rPr>
                      <w:rFonts w:cs="Arial"/>
                      <w:sz w:val="18"/>
                      <w:szCs w:val="18"/>
                    </w:rPr>
                  </w:pPr>
                  <w:r w:rsidRPr="00E72003">
                    <w:rPr>
                      <w:rFonts w:cs="Arial"/>
                      <w:sz w:val="18"/>
                      <w:szCs w:val="18"/>
                    </w:rPr>
                    <w:t>Apprentices and trainees (number)</w:t>
                  </w:r>
                </w:p>
                <w:p w14:paraId="763EF4FC" w14:textId="77777777" w:rsidR="00EF7E7D" w:rsidRPr="00E72003" w:rsidRDefault="00EF7E7D" w:rsidP="00EF7E7D">
                  <w:pPr>
                    <w:spacing w:after="0"/>
                    <w:jc w:val="center"/>
                    <w:rPr>
                      <w:rFonts w:cs="Arial"/>
                      <w:sz w:val="18"/>
                      <w:szCs w:val="18"/>
                    </w:rPr>
                  </w:pPr>
                  <w:r w:rsidRPr="00E72003">
                    <w:rPr>
                      <w:rFonts w:cs="Arial"/>
                      <w:sz w:val="18"/>
                      <w:szCs w:val="18"/>
                    </w:rPr>
                    <w:t>30%</w:t>
                  </w:r>
                </w:p>
              </w:tc>
              <w:tc>
                <w:tcPr>
                  <w:tcW w:w="1028" w:type="dxa"/>
                </w:tcPr>
                <w:p w14:paraId="684951F1" w14:textId="77777777" w:rsidR="00EF7E7D" w:rsidRPr="00E72003" w:rsidRDefault="00EF7E7D" w:rsidP="00EF7E7D">
                  <w:pPr>
                    <w:spacing w:after="0"/>
                    <w:jc w:val="center"/>
                    <w:rPr>
                      <w:rFonts w:cs="Arial"/>
                      <w:sz w:val="18"/>
                      <w:szCs w:val="18"/>
                    </w:rPr>
                  </w:pPr>
                  <w:r w:rsidRPr="00E72003">
                    <w:rPr>
                      <w:rFonts w:cs="Arial"/>
                      <w:sz w:val="18"/>
                      <w:szCs w:val="18"/>
                    </w:rPr>
                    <w:t>Zone 1: 4</w:t>
                  </w:r>
                </w:p>
                <w:p w14:paraId="5FD9880E" w14:textId="77777777" w:rsidR="00EF7E7D" w:rsidRPr="00E72003" w:rsidRDefault="00EF7E7D" w:rsidP="00EF7E7D">
                  <w:pPr>
                    <w:spacing w:after="0"/>
                    <w:jc w:val="center"/>
                    <w:rPr>
                      <w:rFonts w:cs="Arial"/>
                      <w:sz w:val="18"/>
                      <w:szCs w:val="18"/>
                    </w:rPr>
                  </w:pPr>
                  <w:r w:rsidRPr="00E72003">
                    <w:rPr>
                      <w:rFonts w:cs="Arial"/>
                      <w:sz w:val="18"/>
                      <w:szCs w:val="18"/>
                    </w:rPr>
                    <w:t>Zone 2: 0</w:t>
                  </w:r>
                </w:p>
                <w:p w14:paraId="37456471" w14:textId="77777777" w:rsidR="00EF7E7D" w:rsidRPr="00E72003" w:rsidRDefault="00EF7E7D" w:rsidP="00EF7E7D">
                  <w:pPr>
                    <w:spacing w:after="0"/>
                    <w:jc w:val="center"/>
                    <w:rPr>
                      <w:rFonts w:cs="Arial"/>
                      <w:sz w:val="18"/>
                      <w:szCs w:val="18"/>
                    </w:rPr>
                  </w:pPr>
                  <w:r w:rsidRPr="00E72003">
                    <w:rPr>
                      <w:rFonts w:cs="Arial"/>
                      <w:sz w:val="18"/>
                      <w:szCs w:val="18"/>
                    </w:rPr>
                    <w:t>Zone 3: 0</w:t>
                  </w:r>
                </w:p>
                <w:p w14:paraId="7C2B1757" w14:textId="77777777" w:rsidR="00EF7E7D" w:rsidRPr="00E72003" w:rsidRDefault="00EF7E7D" w:rsidP="00EF7E7D">
                  <w:pPr>
                    <w:spacing w:after="0"/>
                    <w:jc w:val="center"/>
                    <w:rPr>
                      <w:rFonts w:cs="Arial"/>
                      <w:sz w:val="18"/>
                      <w:szCs w:val="18"/>
                    </w:rPr>
                  </w:pPr>
                  <w:r w:rsidRPr="00E72003">
                    <w:rPr>
                      <w:rFonts w:cs="Arial"/>
                      <w:sz w:val="18"/>
                      <w:szCs w:val="18"/>
                    </w:rPr>
                    <w:t>Outside   Qld: 0</w:t>
                  </w:r>
                </w:p>
              </w:tc>
              <w:tc>
                <w:tcPr>
                  <w:tcW w:w="1029" w:type="dxa"/>
                  <w:shd w:val="clear" w:color="auto" w:fill="auto"/>
                </w:tcPr>
                <w:p w14:paraId="1C2B7213" w14:textId="77777777" w:rsidR="00EF7E7D" w:rsidRPr="00E72003" w:rsidRDefault="00EF7E7D" w:rsidP="00EF7E7D">
                  <w:pPr>
                    <w:spacing w:after="0"/>
                    <w:jc w:val="center"/>
                    <w:rPr>
                      <w:rFonts w:cs="Arial"/>
                      <w:sz w:val="18"/>
                      <w:szCs w:val="18"/>
                    </w:rPr>
                  </w:pPr>
                  <w:r w:rsidRPr="00E72003">
                    <w:rPr>
                      <w:rFonts w:cs="Arial"/>
                      <w:sz w:val="18"/>
                      <w:szCs w:val="18"/>
                    </w:rPr>
                    <w:t>3</w:t>
                  </w:r>
                </w:p>
              </w:tc>
              <w:tc>
                <w:tcPr>
                  <w:tcW w:w="1028" w:type="dxa"/>
                  <w:shd w:val="clear" w:color="auto" w:fill="F2F2F2" w:themeFill="background1" w:themeFillShade="F2"/>
                </w:tcPr>
                <w:p w14:paraId="49C3F3FB" w14:textId="77777777" w:rsidR="00EF7E7D" w:rsidRPr="00E72003" w:rsidRDefault="00EF7E7D" w:rsidP="00EF7E7D">
                  <w:pPr>
                    <w:spacing w:after="0"/>
                    <w:jc w:val="center"/>
                    <w:rPr>
                      <w:rFonts w:cs="Arial"/>
                      <w:b/>
                      <w:sz w:val="18"/>
                      <w:szCs w:val="18"/>
                    </w:rPr>
                  </w:pPr>
                  <w:r w:rsidRPr="00E72003">
                    <w:rPr>
                      <w:rFonts w:cs="Arial"/>
                      <w:b/>
                      <w:sz w:val="18"/>
                      <w:szCs w:val="18"/>
                    </w:rPr>
                    <w:t>0.9</w:t>
                  </w:r>
                </w:p>
              </w:tc>
              <w:tc>
                <w:tcPr>
                  <w:tcW w:w="1029" w:type="dxa"/>
                </w:tcPr>
                <w:p w14:paraId="7D73BD0C" w14:textId="77777777" w:rsidR="00EF7E7D" w:rsidRPr="00E72003" w:rsidRDefault="00EF7E7D" w:rsidP="00EF7E7D">
                  <w:pPr>
                    <w:spacing w:after="0"/>
                    <w:jc w:val="center"/>
                    <w:rPr>
                      <w:rFonts w:cs="Arial"/>
                      <w:sz w:val="18"/>
                      <w:szCs w:val="18"/>
                    </w:rPr>
                  </w:pPr>
                  <w:r w:rsidRPr="00E72003">
                    <w:rPr>
                      <w:rFonts w:cs="Arial"/>
                      <w:sz w:val="18"/>
                      <w:szCs w:val="18"/>
                    </w:rPr>
                    <w:t>Zone 1: 10</w:t>
                  </w:r>
                </w:p>
                <w:p w14:paraId="5C285F88" w14:textId="77777777" w:rsidR="00EF7E7D" w:rsidRPr="00E72003" w:rsidRDefault="00EF7E7D" w:rsidP="00EF7E7D">
                  <w:pPr>
                    <w:spacing w:after="0"/>
                    <w:jc w:val="center"/>
                    <w:rPr>
                      <w:rFonts w:cs="Arial"/>
                      <w:sz w:val="18"/>
                      <w:szCs w:val="18"/>
                    </w:rPr>
                  </w:pPr>
                  <w:r w:rsidRPr="00E72003">
                    <w:rPr>
                      <w:rFonts w:cs="Arial"/>
                      <w:sz w:val="18"/>
                      <w:szCs w:val="18"/>
                    </w:rPr>
                    <w:t>Zone 2: 0</w:t>
                  </w:r>
                </w:p>
                <w:p w14:paraId="13E5CD16" w14:textId="77777777" w:rsidR="00EF7E7D" w:rsidRPr="00E72003" w:rsidRDefault="00EF7E7D" w:rsidP="00EF7E7D">
                  <w:pPr>
                    <w:spacing w:after="0"/>
                    <w:jc w:val="center"/>
                    <w:rPr>
                      <w:rFonts w:cs="Arial"/>
                      <w:sz w:val="18"/>
                      <w:szCs w:val="18"/>
                    </w:rPr>
                  </w:pPr>
                  <w:r w:rsidRPr="00E72003">
                    <w:rPr>
                      <w:rFonts w:cs="Arial"/>
                      <w:sz w:val="18"/>
                      <w:szCs w:val="18"/>
                    </w:rPr>
                    <w:t>Zone 3: 0</w:t>
                  </w:r>
                </w:p>
                <w:p w14:paraId="71F96EF3" w14:textId="77777777" w:rsidR="00EF7E7D" w:rsidRPr="00E72003" w:rsidRDefault="00EF7E7D" w:rsidP="00EF7E7D">
                  <w:pPr>
                    <w:spacing w:after="0"/>
                    <w:jc w:val="center"/>
                    <w:rPr>
                      <w:rFonts w:cs="Arial"/>
                      <w:sz w:val="18"/>
                      <w:szCs w:val="18"/>
                    </w:rPr>
                  </w:pPr>
                  <w:proofErr w:type="gramStart"/>
                  <w:r w:rsidRPr="00E72003">
                    <w:rPr>
                      <w:rFonts w:cs="Arial"/>
                      <w:sz w:val="18"/>
                      <w:szCs w:val="18"/>
                    </w:rPr>
                    <w:t>Outside  Qld</w:t>
                  </w:r>
                  <w:proofErr w:type="gramEnd"/>
                  <w:r w:rsidRPr="00E72003">
                    <w:rPr>
                      <w:rFonts w:cs="Arial"/>
                      <w:sz w:val="18"/>
                      <w:szCs w:val="18"/>
                    </w:rPr>
                    <w:t>: 0</w:t>
                  </w:r>
                </w:p>
              </w:tc>
              <w:tc>
                <w:tcPr>
                  <w:tcW w:w="1028" w:type="dxa"/>
                  <w:shd w:val="clear" w:color="auto" w:fill="auto"/>
                </w:tcPr>
                <w:p w14:paraId="092255B2" w14:textId="77777777" w:rsidR="00EF7E7D" w:rsidRPr="00E72003" w:rsidRDefault="00EF7E7D" w:rsidP="00EF7E7D">
                  <w:pPr>
                    <w:spacing w:after="0"/>
                    <w:jc w:val="center"/>
                    <w:rPr>
                      <w:rFonts w:cs="Arial"/>
                      <w:sz w:val="18"/>
                      <w:szCs w:val="18"/>
                    </w:rPr>
                  </w:pPr>
                  <w:r w:rsidRPr="00E72003">
                    <w:rPr>
                      <w:rFonts w:cs="Arial"/>
                      <w:sz w:val="18"/>
                      <w:szCs w:val="18"/>
                    </w:rPr>
                    <w:t>5</w:t>
                  </w:r>
                </w:p>
              </w:tc>
              <w:tc>
                <w:tcPr>
                  <w:tcW w:w="1029" w:type="dxa"/>
                  <w:shd w:val="clear" w:color="auto" w:fill="F2F2F2" w:themeFill="background1" w:themeFillShade="F2"/>
                </w:tcPr>
                <w:p w14:paraId="053E330F" w14:textId="77777777" w:rsidR="00EF7E7D" w:rsidRPr="00E72003" w:rsidRDefault="00EF7E7D" w:rsidP="00EF7E7D">
                  <w:pPr>
                    <w:spacing w:after="0"/>
                    <w:jc w:val="center"/>
                    <w:rPr>
                      <w:rFonts w:cs="Arial"/>
                      <w:b/>
                      <w:sz w:val="18"/>
                      <w:szCs w:val="18"/>
                    </w:rPr>
                  </w:pPr>
                  <w:r w:rsidRPr="00E72003">
                    <w:rPr>
                      <w:rFonts w:cs="Arial"/>
                      <w:b/>
                      <w:sz w:val="18"/>
                      <w:szCs w:val="18"/>
                    </w:rPr>
                    <w:t>1.5</w:t>
                  </w:r>
                </w:p>
              </w:tc>
              <w:tc>
                <w:tcPr>
                  <w:tcW w:w="1116" w:type="dxa"/>
                </w:tcPr>
                <w:p w14:paraId="3E396C10" w14:textId="77777777" w:rsidR="00EF7E7D" w:rsidRPr="00E72003" w:rsidRDefault="00EF7E7D" w:rsidP="00EF7E7D">
                  <w:pPr>
                    <w:spacing w:after="0"/>
                    <w:jc w:val="center"/>
                    <w:rPr>
                      <w:rFonts w:cs="Arial"/>
                      <w:sz w:val="18"/>
                      <w:szCs w:val="18"/>
                    </w:rPr>
                  </w:pPr>
                  <w:r w:rsidRPr="00E72003">
                    <w:rPr>
                      <w:rFonts w:cs="Arial"/>
                      <w:sz w:val="18"/>
                      <w:szCs w:val="18"/>
                    </w:rPr>
                    <w:t>Zone 1: 0</w:t>
                  </w:r>
                </w:p>
                <w:p w14:paraId="3BF382B2" w14:textId="77777777" w:rsidR="00EF7E7D" w:rsidRPr="00E72003" w:rsidRDefault="00EF7E7D" w:rsidP="00EF7E7D">
                  <w:pPr>
                    <w:spacing w:after="0"/>
                    <w:jc w:val="center"/>
                    <w:rPr>
                      <w:rFonts w:cs="Arial"/>
                      <w:sz w:val="18"/>
                      <w:szCs w:val="18"/>
                    </w:rPr>
                  </w:pPr>
                  <w:r w:rsidRPr="00E72003">
                    <w:rPr>
                      <w:rFonts w:cs="Arial"/>
                      <w:sz w:val="18"/>
                      <w:szCs w:val="18"/>
                    </w:rPr>
                    <w:t>Zone 2: 0</w:t>
                  </w:r>
                </w:p>
                <w:p w14:paraId="07E9BB30" w14:textId="77777777" w:rsidR="00EF7E7D" w:rsidRPr="00E72003" w:rsidRDefault="00EF7E7D" w:rsidP="00EF7E7D">
                  <w:pPr>
                    <w:spacing w:after="0"/>
                    <w:jc w:val="center"/>
                    <w:rPr>
                      <w:rFonts w:cs="Arial"/>
                      <w:sz w:val="18"/>
                      <w:szCs w:val="18"/>
                    </w:rPr>
                  </w:pPr>
                  <w:r w:rsidRPr="00E72003">
                    <w:rPr>
                      <w:rFonts w:cs="Arial"/>
                      <w:sz w:val="18"/>
                      <w:szCs w:val="18"/>
                    </w:rPr>
                    <w:t>Zone 3: 0</w:t>
                  </w:r>
                </w:p>
                <w:p w14:paraId="2CBECFB8" w14:textId="77777777" w:rsidR="00EF7E7D" w:rsidRPr="00E72003" w:rsidRDefault="00EF7E7D" w:rsidP="00EF7E7D">
                  <w:pPr>
                    <w:spacing w:after="0"/>
                    <w:jc w:val="center"/>
                    <w:rPr>
                      <w:rFonts w:cs="Arial"/>
                      <w:sz w:val="18"/>
                      <w:szCs w:val="18"/>
                    </w:rPr>
                  </w:pPr>
                  <w:r w:rsidRPr="00E72003">
                    <w:rPr>
                      <w:rFonts w:cs="Arial"/>
                      <w:sz w:val="18"/>
                      <w:szCs w:val="18"/>
                    </w:rPr>
                    <w:t>Outside    Qld: 0</w:t>
                  </w:r>
                </w:p>
              </w:tc>
              <w:tc>
                <w:tcPr>
                  <w:tcW w:w="971" w:type="dxa"/>
                  <w:shd w:val="clear" w:color="auto" w:fill="auto"/>
                </w:tcPr>
                <w:p w14:paraId="2F3390EC" w14:textId="77777777" w:rsidR="00EF7E7D" w:rsidRPr="00E72003" w:rsidRDefault="00EF7E7D" w:rsidP="00EF7E7D">
                  <w:pPr>
                    <w:spacing w:after="0"/>
                    <w:jc w:val="center"/>
                    <w:rPr>
                      <w:rFonts w:cs="Arial"/>
                      <w:sz w:val="18"/>
                      <w:szCs w:val="18"/>
                    </w:rPr>
                  </w:pPr>
                  <w:r w:rsidRPr="00E72003">
                    <w:rPr>
                      <w:rFonts w:cs="Arial"/>
                      <w:sz w:val="18"/>
                      <w:szCs w:val="18"/>
                    </w:rPr>
                    <w:t>0</w:t>
                  </w:r>
                </w:p>
              </w:tc>
              <w:tc>
                <w:tcPr>
                  <w:tcW w:w="964" w:type="dxa"/>
                  <w:shd w:val="clear" w:color="auto" w:fill="F2F2F2" w:themeFill="background1" w:themeFillShade="F2"/>
                </w:tcPr>
                <w:p w14:paraId="684B87B9" w14:textId="77777777" w:rsidR="00EF7E7D" w:rsidRPr="00E72003" w:rsidRDefault="00EF7E7D" w:rsidP="00EF7E7D">
                  <w:pPr>
                    <w:spacing w:after="0"/>
                    <w:jc w:val="center"/>
                    <w:rPr>
                      <w:rFonts w:cs="Arial"/>
                      <w:b/>
                      <w:sz w:val="18"/>
                      <w:szCs w:val="18"/>
                    </w:rPr>
                  </w:pPr>
                  <w:r w:rsidRPr="00E72003">
                    <w:rPr>
                      <w:rFonts w:cs="Arial"/>
                      <w:b/>
                      <w:sz w:val="18"/>
                      <w:szCs w:val="18"/>
                    </w:rPr>
                    <w:t>0</w:t>
                  </w:r>
                </w:p>
              </w:tc>
            </w:tr>
            <w:tr w:rsidR="00EF7E7D" w:rsidRPr="00E72003" w14:paraId="49AFD4B4" w14:textId="77777777" w:rsidTr="00EF7E7D">
              <w:trPr>
                <w:trHeight w:val="1954"/>
              </w:trPr>
              <w:tc>
                <w:tcPr>
                  <w:tcW w:w="1028" w:type="dxa"/>
                </w:tcPr>
                <w:p w14:paraId="5E735A12" w14:textId="77777777" w:rsidR="00EF7E7D" w:rsidRPr="00E72003" w:rsidRDefault="00EF7E7D" w:rsidP="00EF7E7D">
                  <w:pPr>
                    <w:spacing w:after="0"/>
                    <w:jc w:val="center"/>
                    <w:rPr>
                      <w:rFonts w:cs="Arial"/>
                      <w:sz w:val="18"/>
                      <w:szCs w:val="18"/>
                    </w:rPr>
                  </w:pPr>
                  <w:r w:rsidRPr="00E72003">
                    <w:rPr>
                      <w:rFonts w:cs="Arial"/>
                      <w:sz w:val="18"/>
                      <w:szCs w:val="18"/>
                    </w:rPr>
                    <w:t>Aboriginal and Torres Straight Islanders employment</w:t>
                  </w:r>
                  <w:r>
                    <w:rPr>
                      <w:rFonts w:cs="Arial"/>
                      <w:sz w:val="18"/>
                      <w:szCs w:val="18"/>
                    </w:rPr>
                    <w:t xml:space="preserve"> jobs</w:t>
                  </w:r>
                  <w:r w:rsidRPr="00E72003">
                    <w:rPr>
                      <w:rFonts w:cs="Arial"/>
                      <w:sz w:val="18"/>
                      <w:szCs w:val="18"/>
                    </w:rPr>
                    <w:t xml:space="preserve"> </w:t>
                  </w:r>
                </w:p>
                <w:p w14:paraId="0A5359E1" w14:textId="77777777" w:rsidR="00EF7E7D" w:rsidRPr="00E72003" w:rsidRDefault="00EF7E7D" w:rsidP="00EF7E7D">
                  <w:pPr>
                    <w:spacing w:after="0"/>
                    <w:jc w:val="center"/>
                    <w:rPr>
                      <w:rFonts w:cs="Arial"/>
                      <w:sz w:val="18"/>
                      <w:szCs w:val="18"/>
                    </w:rPr>
                  </w:pPr>
                  <w:r w:rsidRPr="00E72003">
                    <w:rPr>
                      <w:rFonts w:cs="Arial"/>
                      <w:sz w:val="18"/>
                      <w:szCs w:val="18"/>
                    </w:rPr>
                    <w:t>15%</w:t>
                  </w:r>
                </w:p>
              </w:tc>
              <w:tc>
                <w:tcPr>
                  <w:tcW w:w="1028" w:type="dxa"/>
                  <w:tcBorders>
                    <w:bottom w:val="single" w:sz="4" w:space="0" w:color="auto"/>
                  </w:tcBorders>
                </w:tcPr>
                <w:p w14:paraId="3AABD173" w14:textId="77777777" w:rsidR="00EF7E7D" w:rsidRPr="00E72003" w:rsidRDefault="00EF7E7D" w:rsidP="00EF7E7D">
                  <w:pPr>
                    <w:spacing w:after="0"/>
                    <w:jc w:val="center"/>
                    <w:rPr>
                      <w:rFonts w:cs="Arial"/>
                      <w:sz w:val="18"/>
                      <w:szCs w:val="18"/>
                    </w:rPr>
                  </w:pPr>
                  <w:r w:rsidRPr="00E72003">
                    <w:rPr>
                      <w:rFonts w:cs="Arial"/>
                      <w:sz w:val="18"/>
                      <w:szCs w:val="18"/>
                    </w:rPr>
                    <w:t>Zone 1: 3</w:t>
                  </w:r>
                </w:p>
                <w:p w14:paraId="6C8EF1E8" w14:textId="77777777" w:rsidR="00EF7E7D" w:rsidRPr="00E72003" w:rsidRDefault="00EF7E7D" w:rsidP="00EF7E7D">
                  <w:pPr>
                    <w:spacing w:after="0"/>
                    <w:jc w:val="center"/>
                    <w:rPr>
                      <w:rFonts w:cs="Arial"/>
                      <w:sz w:val="18"/>
                      <w:szCs w:val="18"/>
                    </w:rPr>
                  </w:pPr>
                  <w:r w:rsidRPr="00E72003">
                    <w:rPr>
                      <w:rFonts w:cs="Arial"/>
                      <w:sz w:val="18"/>
                      <w:szCs w:val="18"/>
                    </w:rPr>
                    <w:t>Zone 2: 0</w:t>
                  </w:r>
                </w:p>
                <w:p w14:paraId="42E335E9" w14:textId="77777777" w:rsidR="00EF7E7D" w:rsidRPr="00E72003" w:rsidRDefault="00EF7E7D" w:rsidP="00EF7E7D">
                  <w:pPr>
                    <w:spacing w:after="0"/>
                    <w:jc w:val="center"/>
                    <w:rPr>
                      <w:rFonts w:cs="Arial"/>
                      <w:sz w:val="18"/>
                      <w:szCs w:val="18"/>
                    </w:rPr>
                  </w:pPr>
                  <w:r w:rsidRPr="00E72003">
                    <w:rPr>
                      <w:rFonts w:cs="Arial"/>
                      <w:sz w:val="18"/>
                      <w:szCs w:val="18"/>
                    </w:rPr>
                    <w:t>Zone 3: 0</w:t>
                  </w:r>
                </w:p>
                <w:p w14:paraId="21980363" w14:textId="77777777" w:rsidR="00EF7E7D" w:rsidRPr="00E72003" w:rsidRDefault="00EF7E7D" w:rsidP="00EF7E7D">
                  <w:pPr>
                    <w:spacing w:after="0"/>
                    <w:jc w:val="center"/>
                    <w:rPr>
                      <w:rFonts w:cs="Arial"/>
                      <w:sz w:val="18"/>
                      <w:szCs w:val="18"/>
                    </w:rPr>
                  </w:pPr>
                  <w:proofErr w:type="gramStart"/>
                  <w:r w:rsidRPr="00E72003">
                    <w:rPr>
                      <w:rFonts w:cs="Arial"/>
                      <w:sz w:val="18"/>
                      <w:szCs w:val="18"/>
                    </w:rPr>
                    <w:t>Outside  Qld</w:t>
                  </w:r>
                  <w:proofErr w:type="gramEnd"/>
                  <w:r w:rsidRPr="00E72003">
                    <w:rPr>
                      <w:rFonts w:cs="Arial"/>
                      <w:sz w:val="18"/>
                      <w:szCs w:val="18"/>
                    </w:rPr>
                    <w:t>: 0</w:t>
                  </w:r>
                </w:p>
              </w:tc>
              <w:tc>
                <w:tcPr>
                  <w:tcW w:w="1029" w:type="dxa"/>
                  <w:tcBorders>
                    <w:bottom w:val="single" w:sz="4" w:space="0" w:color="auto"/>
                  </w:tcBorders>
                  <w:shd w:val="clear" w:color="auto" w:fill="auto"/>
                </w:tcPr>
                <w:p w14:paraId="5FC6BB57" w14:textId="77777777" w:rsidR="00EF7E7D" w:rsidRPr="00E72003" w:rsidRDefault="00EF7E7D" w:rsidP="00EF7E7D">
                  <w:pPr>
                    <w:spacing w:after="0"/>
                    <w:jc w:val="center"/>
                    <w:rPr>
                      <w:rFonts w:cs="Arial"/>
                      <w:sz w:val="18"/>
                      <w:szCs w:val="18"/>
                    </w:rPr>
                  </w:pPr>
                  <w:r w:rsidRPr="00E72003">
                    <w:rPr>
                      <w:rFonts w:cs="Arial"/>
                      <w:sz w:val="18"/>
                      <w:szCs w:val="18"/>
                    </w:rPr>
                    <w:t>3</w:t>
                  </w:r>
                </w:p>
              </w:tc>
              <w:tc>
                <w:tcPr>
                  <w:tcW w:w="1028" w:type="dxa"/>
                  <w:shd w:val="clear" w:color="auto" w:fill="F2F2F2" w:themeFill="background1" w:themeFillShade="F2"/>
                </w:tcPr>
                <w:p w14:paraId="660DD24B" w14:textId="77777777" w:rsidR="00EF7E7D" w:rsidRPr="00E72003" w:rsidRDefault="00EF7E7D" w:rsidP="00EF7E7D">
                  <w:pPr>
                    <w:spacing w:after="0"/>
                    <w:jc w:val="center"/>
                    <w:rPr>
                      <w:rFonts w:cs="Arial"/>
                      <w:b/>
                      <w:sz w:val="18"/>
                      <w:szCs w:val="18"/>
                    </w:rPr>
                  </w:pPr>
                  <w:r w:rsidRPr="00E72003">
                    <w:rPr>
                      <w:rFonts w:cs="Arial"/>
                      <w:b/>
                      <w:sz w:val="18"/>
                      <w:szCs w:val="18"/>
                    </w:rPr>
                    <w:t>0.45</w:t>
                  </w:r>
                </w:p>
                <w:p w14:paraId="3B497158" w14:textId="35FAB0BF" w:rsidR="00EF7E7D" w:rsidRPr="00E72003" w:rsidRDefault="00EF7E7D" w:rsidP="00EF7E7D">
                  <w:pPr>
                    <w:spacing w:after="0"/>
                    <w:jc w:val="center"/>
                    <w:rPr>
                      <w:rFonts w:cs="Arial"/>
                      <w:b/>
                      <w:sz w:val="18"/>
                      <w:szCs w:val="18"/>
                    </w:rPr>
                  </w:pPr>
                </w:p>
              </w:tc>
              <w:tc>
                <w:tcPr>
                  <w:tcW w:w="1029" w:type="dxa"/>
                  <w:tcBorders>
                    <w:bottom w:val="single" w:sz="4" w:space="0" w:color="auto"/>
                  </w:tcBorders>
                </w:tcPr>
                <w:p w14:paraId="0B8E1E9B" w14:textId="77777777" w:rsidR="00EF7E7D" w:rsidRPr="00E72003" w:rsidRDefault="00EF7E7D" w:rsidP="00EF7E7D">
                  <w:pPr>
                    <w:spacing w:after="0"/>
                    <w:jc w:val="center"/>
                    <w:rPr>
                      <w:rFonts w:cs="Arial"/>
                      <w:sz w:val="18"/>
                      <w:szCs w:val="18"/>
                    </w:rPr>
                  </w:pPr>
                  <w:r w:rsidRPr="00E72003">
                    <w:rPr>
                      <w:rFonts w:cs="Arial"/>
                      <w:sz w:val="18"/>
                      <w:szCs w:val="18"/>
                    </w:rPr>
                    <w:t>Zone 1: 0</w:t>
                  </w:r>
                </w:p>
                <w:p w14:paraId="6638C76B" w14:textId="77777777" w:rsidR="00EF7E7D" w:rsidRPr="00E72003" w:rsidRDefault="00EF7E7D" w:rsidP="00EF7E7D">
                  <w:pPr>
                    <w:spacing w:after="0"/>
                    <w:jc w:val="center"/>
                    <w:rPr>
                      <w:rFonts w:cs="Arial"/>
                      <w:sz w:val="18"/>
                      <w:szCs w:val="18"/>
                    </w:rPr>
                  </w:pPr>
                  <w:r w:rsidRPr="00E72003">
                    <w:rPr>
                      <w:rFonts w:cs="Arial"/>
                      <w:sz w:val="18"/>
                      <w:szCs w:val="18"/>
                    </w:rPr>
                    <w:t>Zone 2: 0</w:t>
                  </w:r>
                </w:p>
                <w:p w14:paraId="2B474D08" w14:textId="77777777" w:rsidR="00EF7E7D" w:rsidRPr="00E72003" w:rsidRDefault="00EF7E7D" w:rsidP="00EF7E7D">
                  <w:pPr>
                    <w:spacing w:after="0"/>
                    <w:jc w:val="center"/>
                    <w:rPr>
                      <w:rFonts w:cs="Arial"/>
                      <w:sz w:val="18"/>
                      <w:szCs w:val="18"/>
                    </w:rPr>
                  </w:pPr>
                  <w:r w:rsidRPr="00E72003">
                    <w:rPr>
                      <w:rFonts w:cs="Arial"/>
                      <w:sz w:val="18"/>
                      <w:szCs w:val="18"/>
                    </w:rPr>
                    <w:t>Zone 3: 0</w:t>
                  </w:r>
                </w:p>
                <w:p w14:paraId="6962FABB" w14:textId="77777777" w:rsidR="00EF7E7D" w:rsidRPr="00E72003" w:rsidRDefault="00EF7E7D" w:rsidP="00EF7E7D">
                  <w:pPr>
                    <w:spacing w:after="0"/>
                    <w:jc w:val="center"/>
                    <w:rPr>
                      <w:rFonts w:cs="Arial"/>
                      <w:sz w:val="18"/>
                      <w:szCs w:val="18"/>
                    </w:rPr>
                  </w:pPr>
                  <w:proofErr w:type="gramStart"/>
                  <w:r w:rsidRPr="00E72003">
                    <w:rPr>
                      <w:rFonts w:cs="Arial"/>
                      <w:sz w:val="18"/>
                      <w:szCs w:val="18"/>
                    </w:rPr>
                    <w:t>Outside  Qld</w:t>
                  </w:r>
                  <w:proofErr w:type="gramEnd"/>
                  <w:r w:rsidRPr="00E72003">
                    <w:rPr>
                      <w:rFonts w:cs="Arial"/>
                      <w:sz w:val="18"/>
                      <w:szCs w:val="18"/>
                    </w:rPr>
                    <w:t>: 0</w:t>
                  </w:r>
                </w:p>
              </w:tc>
              <w:tc>
                <w:tcPr>
                  <w:tcW w:w="1028" w:type="dxa"/>
                  <w:tcBorders>
                    <w:bottom w:val="single" w:sz="4" w:space="0" w:color="auto"/>
                  </w:tcBorders>
                  <w:shd w:val="clear" w:color="auto" w:fill="auto"/>
                </w:tcPr>
                <w:p w14:paraId="1539B513" w14:textId="77777777" w:rsidR="00EF7E7D" w:rsidRPr="00E72003" w:rsidRDefault="00EF7E7D" w:rsidP="00EF7E7D">
                  <w:pPr>
                    <w:spacing w:after="0"/>
                    <w:jc w:val="center"/>
                    <w:rPr>
                      <w:rFonts w:cs="Arial"/>
                      <w:sz w:val="18"/>
                      <w:szCs w:val="18"/>
                    </w:rPr>
                  </w:pPr>
                  <w:r w:rsidRPr="00E72003">
                    <w:rPr>
                      <w:rFonts w:cs="Arial"/>
                      <w:sz w:val="18"/>
                      <w:szCs w:val="18"/>
                    </w:rPr>
                    <w:t>5</w:t>
                  </w:r>
                </w:p>
              </w:tc>
              <w:tc>
                <w:tcPr>
                  <w:tcW w:w="1029" w:type="dxa"/>
                  <w:shd w:val="clear" w:color="auto" w:fill="F2F2F2" w:themeFill="background1" w:themeFillShade="F2"/>
                </w:tcPr>
                <w:p w14:paraId="61E444E9" w14:textId="77777777" w:rsidR="00EF7E7D" w:rsidRPr="00E72003" w:rsidRDefault="00EF7E7D" w:rsidP="00EF7E7D">
                  <w:pPr>
                    <w:spacing w:after="0"/>
                    <w:jc w:val="center"/>
                    <w:rPr>
                      <w:rFonts w:cs="Arial"/>
                      <w:b/>
                      <w:sz w:val="18"/>
                      <w:szCs w:val="18"/>
                    </w:rPr>
                  </w:pPr>
                  <w:r w:rsidRPr="00E72003">
                    <w:rPr>
                      <w:rFonts w:cs="Arial"/>
                      <w:b/>
                      <w:sz w:val="18"/>
                      <w:szCs w:val="18"/>
                    </w:rPr>
                    <w:t>0</w:t>
                  </w:r>
                </w:p>
              </w:tc>
              <w:tc>
                <w:tcPr>
                  <w:tcW w:w="1116" w:type="dxa"/>
                  <w:tcBorders>
                    <w:bottom w:val="single" w:sz="4" w:space="0" w:color="auto"/>
                  </w:tcBorders>
                </w:tcPr>
                <w:p w14:paraId="0D348287" w14:textId="77777777" w:rsidR="00EF7E7D" w:rsidRPr="00E72003" w:rsidRDefault="00EF7E7D" w:rsidP="00EF7E7D">
                  <w:pPr>
                    <w:spacing w:after="0"/>
                    <w:jc w:val="center"/>
                    <w:rPr>
                      <w:rFonts w:cs="Arial"/>
                      <w:sz w:val="18"/>
                      <w:szCs w:val="18"/>
                    </w:rPr>
                  </w:pPr>
                  <w:r w:rsidRPr="00E72003">
                    <w:rPr>
                      <w:rFonts w:cs="Arial"/>
                      <w:sz w:val="18"/>
                      <w:szCs w:val="18"/>
                    </w:rPr>
                    <w:t>Zone 1: 5</w:t>
                  </w:r>
                </w:p>
                <w:p w14:paraId="32802D64" w14:textId="77777777" w:rsidR="00EF7E7D" w:rsidRPr="00E72003" w:rsidRDefault="00EF7E7D" w:rsidP="00EF7E7D">
                  <w:pPr>
                    <w:spacing w:after="0"/>
                    <w:jc w:val="center"/>
                    <w:rPr>
                      <w:rFonts w:cs="Arial"/>
                      <w:sz w:val="18"/>
                      <w:szCs w:val="18"/>
                    </w:rPr>
                  </w:pPr>
                  <w:r w:rsidRPr="00E72003">
                    <w:rPr>
                      <w:rFonts w:cs="Arial"/>
                      <w:sz w:val="18"/>
                      <w:szCs w:val="18"/>
                    </w:rPr>
                    <w:t>Zone 2: 0</w:t>
                  </w:r>
                </w:p>
                <w:p w14:paraId="7A5A1F94" w14:textId="77777777" w:rsidR="00EF7E7D" w:rsidRPr="00E72003" w:rsidRDefault="00EF7E7D" w:rsidP="00EF7E7D">
                  <w:pPr>
                    <w:spacing w:after="0"/>
                    <w:jc w:val="center"/>
                    <w:rPr>
                      <w:rFonts w:cs="Arial"/>
                      <w:sz w:val="18"/>
                      <w:szCs w:val="18"/>
                    </w:rPr>
                  </w:pPr>
                  <w:r w:rsidRPr="00E72003">
                    <w:rPr>
                      <w:rFonts w:cs="Arial"/>
                      <w:sz w:val="18"/>
                      <w:szCs w:val="18"/>
                    </w:rPr>
                    <w:t>Zone 3: 0</w:t>
                  </w:r>
                </w:p>
                <w:p w14:paraId="6E7A7131" w14:textId="77777777" w:rsidR="00EF7E7D" w:rsidRPr="00E72003" w:rsidRDefault="00EF7E7D" w:rsidP="00EF7E7D">
                  <w:pPr>
                    <w:spacing w:after="0"/>
                    <w:jc w:val="center"/>
                    <w:rPr>
                      <w:rFonts w:cs="Arial"/>
                      <w:sz w:val="18"/>
                      <w:szCs w:val="18"/>
                    </w:rPr>
                  </w:pPr>
                  <w:r w:rsidRPr="00E72003">
                    <w:rPr>
                      <w:rFonts w:cs="Arial"/>
                      <w:sz w:val="18"/>
                      <w:szCs w:val="18"/>
                    </w:rPr>
                    <w:t>Outside    Qld: 0</w:t>
                  </w:r>
                </w:p>
              </w:tc>
              <w:tc>
                <w:tcPr>
                  <w:tcW w:w="971" w:type="dxa"/>
                  <w:tcBorders>
                    <w:bottom w:val="single" w:sz="4" w:space="0" w:color="auto"/>
                  </w:tcBorders>
                  <w:shd w:val="clear" w:color="auto" w:fill="auto"/>
                </w:tcPr>
                <w:p w14:paraId="6A554B86" w14:textId="77777777" w:rsidR="00EF7E7D" w:rsidRPr="00E72003" w:rsidRDefault="00EF7E7D" w:rsidP="00EF7E7D">
                  <w:pPr>
                    <w:spacing w:after="0"/>
                    <w:jc w:val="center"/>
                    <w:rPr>
                      <w:rFonts w:cs="Arial"/>
                      <w:sz w:val="18"/>
                      <w:szCs w:val="18"/>
                    </w:rPr>
                  </w:pPr>
                  <w:r w:rsidRPr="00E72003">
                    <w:rPr>
                      <w:rFonts w:cs="Arial"/>
                      <w:sz w:val="18"/>
                      <w:szCs w:val="18"/>
                    </w:rPr>
                    <w:t>4</w:t>
                  </w:r>
                </w:p>
              </w:tc>
              <w:tc>
                <w:tcPr>
                  <w:tcW w:w="964" w:type="dxa"/>
                  <w:shd w:val="clear" w:color="auto" w:fill="F2F2F2" w:themeFill="background1" w:themeFillShade="F2"/>
                </w:tcPr>
                <w:p w14:paraId="653F5514" w14:textId="77777777" w:rsidR="00EF7E7D" w:rsidRPr="00E72003" w:rsidRDefault="00EF7E7D" w:rsidP="00EF7E7D">
                  <w:pPr>
                    <w:spacing w:after="0"/>
                    <w:jc w:val="center"/>
                    <w:rPr>
                      <w:rFonts w:cs="Arial"/>
                      <w:b/>
                      <w:sz w:val="18"/>
                      <w:szCs w:val="18"/>
                    </w:rPr>
                  </w:pPr>
                  <w:r w:rsidRPr="00E72003">
                    <w:rPr>
                      <w:rFonts w:cs="Arial"/>
                      <w:b/>
                      <w:sz w:val="18"/>
                      <w:szCs w:val="18"/>
                    </w:rPr>
                    <w:t>0.6</w:t>
                  </w:r>
                </w:p>
              </w:tc>
            </w:tr>
            <w:tr w:rsidR="00EF7E7D" w:rsidRPr="00E72003" w14:paraId="4FA1C8A1" w14:textId="77777777" w:rsidTr="00EF7E7D">
              <w:trPr>
                <w:trHeight w:val="606"/>
              </w:trPr>
              <w:tc>
                <w:tcPr>
                  <w:tcW w:w="3085" w:type="dxa"/>
                  <w:gridSpan w:val="3"/>
                  <w:tcBorders>
                    <w:right w:val="single" w:sz="4" w:space="0" w:color="auto"/>
                  </w:tcBorders>
                </w:tcPr>
                <w:p w14:paraId="797FE191" w14:textId="77777777" w:rsidR="00EF7E7D" w:rsidRPr="00E72003" w:rsidRDefault="00EF7E7D" w:rsidP="00EF7E7D">
                  <w:pPr>
                    <w:spacing w:after="0"/>
                    <w:rPr>
                      <w:rFonts w:cs="Arial"/>
                      <w:sz w:val="18"/>
                      <w:szCs w:val="18"/>
                    </w:rPr>
                  </w:pPr>
                  <w:r w:rsidRPr="00E72003">
                    <w:rPr>
                      <w:rFonts w:cs="Arial"/>
                      <w:b/>
                      <w:sz w:val="18"/>
                      <w:szCs w:val="18"/>
                    </w:rPr>
                    <w:t xml:space="preserve">Total </w:t>
                  </w:r>
                  <w:r>
                    <w:rPr>
                      <w:rFonts w:cs="Arial"/>
                      <w:b/>
                      <w:sz w:val="18"/>
                      <w:szCs w:val="18"/>
                    </w:rPr>
                    <w:t xml:space="preserve">evaluated </w:t>
                  </w:r>
                  <w:r w:rsidRPr="00E72003">
                    <w:rPr>
                      <w:rFonts w:cs="Arial"/>
                      <w:b/>
                      <w:sz w:val="18"/>
                      <w:szCs w:val="18"/>
                    </w:rPr>
                    <w:t>score</w:t>
                  </w:r>
                </w:p>
              </w:tc>
              <w:tc>
                <w:tcPr>
                  <w:tcW w:w="1028" w:type="dxa"/>
                  <w:tcBorders>
                    <w:left w:val="single" w:sz="4" w:space="0" w:color="auto"/>
                    <w:right w:val="single" w:sz="4" w:space="0" w:color="auto"/>
                  </w:tcBorders>
                  <w:shd w:val="clear" w:color="auto" w:fill="F2F2F2" w:themeFill="background1" w:themeFillShade="F2"/>
                </w:tcPr>
                <w:p w14:paraId="39FD7242" w14:textId="6D5B58AA" w:rsidR="00EF7E7D" w:rsidRPr="00E72003" w:rsidRDefault="009A59C0" w:rsidP="00EF7E7D">
                  <w:pPr>
                    <w:spacing w:after="0"/>
                    <w:jc w:val="center"/>
                    <w:rPr>
                      <w:rFonts w:cs="Arial"/>
                      <w:b/>
                      <w:sz w:val="18"/>
                      <w:szCs w:val="18"/>
                    </w:rPr>
                  </w:pPr>
                  <w:r w:rsidRPr="00E72003">
                    <w:rPr>
                      <w:rFonts w:cs="Arial"/>
                      <w:noProof/>
                      <w:sz w:val="18"/>
                      <w:szCs w:val="18"/>
                      <w:lang w:val="en-GB" w:eastAsia="en-GB"/>
                    </w:rPr>
                    <mc:AlternateContent>
                      <mc:Choice Requires="wps">
                        <w:drawing>
                          <wp:anchor distT="0" distB="0" distL="114300" distR="114300" simplePos="0" relativeHeight="251663360" behindDoc="0" locked="0" layoutInCell="1" allowOverlap="1" wp14:anchorId="77BB6375" wp14:editId="29195A9B">
                            <wp:simplePos x="0" y="0"/>
                            <wp:positionH relativeFrom="column">
                              <wp:posOffset>100965</wp:posOffset>
                            </wp:positionH>
                            <wp:positionV relativeFrom="paragraph">
                              <wp:posOffset>-35560</wp:posOffset>
                            </wp:positionV>
                            <wp:extent cx="434975" cy="382905"/>
                            <wp:effectExtent l="19050" t="19050" r="22225" b="17145"/>
                            <wp:wrapNone/>
                            <wp:docPr id="4" name="Oval 4"/>
                            <wp:cNvGraphicFramePr/>
                            <a:graphic xmlns:a="http://schemas.openxmlformats.org/drawingml/2006/main">
                              <a:graphicData uri="http://schemas.microsoft.com/office/word/2010/wordprocessingShape">
                                <wps:wsp>
                                  <wps:cNvSpPr/>
                                  <wps:spPr>
                                    <a:xfrm>
                                      <a:off x="0" y="0"/>
                                      <a:ext cx="434975" cy="38290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038C07" id="Oval 4" o:spid="_x0000_s1026" style="position:absolute;margin-left:7.95pt;margin-top:-2.8pt;width:34.25pt;height:3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" filled="f" strokecolor="#c00000" strokeweight="3pt">
                            <v:stroke joinstyle="miter"/>
                          </v:oval>
                        </w:pict>
                      </mc:Fallback>
                    </mc:AlternateContent>
                  </w:r>
                  <w:r w:rsidR="00EF7E7D" w:rsidRPr="00E72003">
                    <w:rPr>
                      <w:rFonts w:cs="Arial"/>
                      <w:b/>
                      <w:sz w:val="18"/>
                      <w:szCs w:val="18"/>
                    </w:rPr>
                    <w:t>4</w:t>
                  </w:r>
                </w:p>
              </w:tc>
              <w:tc>
                <w:tcPr>
                  <w:tcW w:w="1029" w:type="dxa"/>
                  <w:tcBorders>
                    <w:top w:val="single" w:sz="4" w:space="0" w:color="auto"/>
                    <w:left w:val="single" w:sz="4" w:space="0" w:color="auto"/>
                    <w:bottom w:val="single" w:sz="4" w:space="0" w:color="auto"/>
                    <w:right w:val="nil"/>
                  </w:tcBorders>
                </w:tcPr>
                <w:p w14:paraId="4B152E1C" w14:textId="77777777" w:rsidR="00EF7E7D" w:rsidRPr="00E72003" w:rsidRDefault="00EF7E7D" w:rsidP="00EF7E7D">
                  <w:pPr>
                    <w:spacing w:after="0"/>
                    <w:jc w:val="center"/>
                    <w:rPr>
                      <w:rFonts w:cs="Arial"/>
                      <w:sz w:val="18"/>
                      <w:szCs w:val="18"/>
                    </w:rPr>
                  </w:pPr>
                </w:p>
              </w:tc>
              <w:tc>
                <w:tcPr>
                  <w:tcW w:w="1028" w:type="dxa"/>
                  <w:tcBorders>
                    <w:top w:val="single" w:sz="4" w:space="0" w:color="auto"/>
                    <w:left w:val="nil"/>
                    <w:bottom w:val="single" w:sz="4" w:space="0" w:color="auto"/>
                    <w:right w:val="single" w:sz="4" w:space="0" w:color="auto"/>
                  </w:tcBorders>
                  <w:shd w:val="clear" w:color="auto" w:fill="auto"/>
                </w:tcPr>
                <w:p w14:paraId="0696C3BD" w14:textId="77777777" w:rsidR="00EF7E7D" w:rsidRPr="00E72003" w:rsidRDefault="00EF7E7D" w:rsidP="00EF7E7D">
                  <w:pPr>
                    <w:spacing w:after="0"/>
                    <w:jc w:val="center"/>
                    <w:rPr>
                      <w:rFonts w:cs="Arial"/>
                      <w:sz w:val="18"/>
                      <w:szCs w:val="18"/>
                    </w:rPr>
                  </w:pPr>
                </w:p>
              </w:tc>
              <w:tc>
                <w:tcPr>
                  <w:tcW w:w="1029" w:type="dxa"/>
                  <w:tcBorders>
                    <w:left w:val="single" w:sz="4" w:space="0" w:color="auto"/>
                    <w:right w:val="single" w:sz="4" w:space="0" w:color="auto"/>
                  </w:tcBorders>
                  <w:shd w:val="clear" w:color="auto" w:fill="F2F2F2" w:themeFill="background1" w:themeFillShade="F2"/>
                </w:tcPr>
                <w:p w14:paraId="60DFDBC9" w14:textId="77777777" w:rsidR="00EF7E7D" w:rsidRPr="00E72003" w:rsidRDefault="00EF7E7D" w:rsidP="00EF7E7D">
                  <w:pPr>
                    <w:spacing w:after="0"/>
                    <w:jc w:val="center"/>
                    <w:rPr>
                      <w:rFonts w:cs="Arial"/>
                      <w:b/>
                      <w:sz w:val="18"/>
                      <w:szCs w:val="18"/>
                    </w:rPr>
                  </w:pPr>
                  <w:r w:rsidRPr="00E72003">
                    <w:rPr>
                      <w:rFonts w:cs="Arial"/>
                      <w:b/>
                      <w:sz w:val="18"/>
                      <w:szCs w:val="18"/>
                    </w:rPr>
                    <w:t>3.70</w:t>
                  </w:r>
                </w:p>
              </w:tc>
              <w:tc>
                <w:tcPr>
                  <w:tcW w:w="1116" w:type="dxa"/>
                  <w:tcBorders>
                    <w:top w:val="single" w:sz="4" w:space="0" w:color="auto"/>
                    <w:left w:val="single" w:sz="4" w:space="0" w:color="auto"/>
                    <w:bottom w:val="single" w:sz="4" w:space="0" w:color="auto"/>
                    <w:right w:val="nil"/>
                  </w:tcBorders>
                </w:tcPr>
                <w:p w14:paraId="06FF9BB8" w14:textId="77777777" w:rsidR="00EF7E7D" w:rsidRPr="00E72003" w:rsidRDefault="00EF7E7D" w:rsidP="00EF7E7D">
                  <w:pPr>
                    <w:spacing w:after="0"/>
                    <w:jc w:val="center"/>
                    <w:rPr>
                      <w:rFonts w:cs="Arial"/>
                      <w:sz w:val="18"/>
                      <w:szCs w:val="18"/>
                    </w:rPr>
                  </w:pPr>
                </w:p>
              </w:tc>
              <w:tc>
                <w:tcPr>
                  <w:tcW w:w="971" w:type="dxa"/>
                  <w:tcBorders>
                    <w:top w:val="single" w:sz="4" w:space="0" w:color="auto"/>
                    <w:left w:val="nil"/>
                    <w:bottom w:val="single" w:sz="4" w:space="0" w:color="auto"/>
                    <w:right w:val="single" w:sz="4" w:space="0" w:color="auto"/>
                  </w:tcBorders>
                  <w:shd w:val="clear" w:color="auto" w:fill="auto"/>
                </w:tcPr>
                <w:p w14:paraId="17059253" w14:textId="77777777" w:rsidR="00EF7E7D" w:rsidRPr="00E72003" w:rsidRDefault="00EF7E7D" w:rsidP="00EF7E7D">
                  <w:pPr>
                    <w:spacing w:after="0"/>
                    <w:jc w:val="center"/>
                    <w:rPr>
                      <w:rFonts w:cs="Arial"/>
                      <w:sz w:val="18"/>
                      <w:szCs w:val="18"/>
                    </w:rPr>
                  </w:pPr>
                </w:p>
              </w:tc>
              <w:tc>
                <w:tcPr>
                  <w:tcW w:w="964" w:type="dxa"/>
                  <w:tcBorders>
                    <w:left w:val="single" w:sz="4" w:space="0" w:color="auto"/>
                  </w:tcBorders>
                  <w:shd w:val="clear" w:color="auto" w:fill="F2F2F2" w:themeFill="background1" w:themeFillShade="F2"/>
                </w:tcPr>
                <w:p w14:paraId="4BCB41A2" w14:textId="77777777" w:rsidR="00EF7E7D" w:rsidRPr="00E72003" w:rsidRDefault="00EF7E7D" w:rsidP="00EF7E7D">
                  <w:pPr>
                    <w:spacing w:after="0"/>
                    <w:jc w:val="center"/>
                    <w:rPr>
                      <w:rFonts w:cs="Arial"/>
                      <w:b/>
                      <w:sz w:val="18"/>
                      <w:szCs w:val="18"/>
                    </w:rPr>
                  </w:pPr>
                  <w:r w:rsidRPr="00E72003">
                    <w:rPr>
                      <w:rFonts w:cs="Arial"/>
                      <w:b/>
                      <w:sz w:val="18"/>
                      <w:szCs w:val="18"/>
                    </w:rPr>
                    <w:t>2.85</w:t>
                  </w:r>
                </w:p>
              </w:tc>
            </w:tr>
          </w:tbl>
          <w:p w14:paraId="0C9AAE18" w14:textId="77777777" w:rsidR="00EF7E7D" w:rsidRPr="00E72003" w:rsidRDefault="00EF7E7D" w:rsidP="00EF7E7D">
            <w:pPr>
              <w:pStyle w:val="ListParagraph"/>
              <w:numPr>
                <w:ilvl w:val="0"/>
                <w:numId w:val="51"/>
              </w:numPr>
              <w:spacing w:before="120" w:after="60" w:line="360" w:lineRule="auto"/>
              <w:ind w:left="357" w:hanging="357"/>
              <w:rPr>
                <w:rFonts w:ascii="Arial" w:hAnsi="Arial" w:cs="Arial"/>
                <w:b w:val="0"/>
                <w:sz w:val="20"/>
                <w:szCs w:val="20"/>
              </w:rPr>
            </w:pPr>
            <w:r w:rsidRPr="00E72003">
              <w:rPr>
                <w:rFonts w:ascii="Arial" w:hAnsi="Arial" w:cs="Arial"/>
                <w:b w:val="0"/>
                <w:sz w:val="20"/>
                <w:szCs w:val="20"/>
              </w:rPr>
              <w:lastRenderedPageBreak/>
              <w:t>Tenderer A also scored higher on the other components of the tender evaluation process than Tenderer B and C, coming in at a lower cost and with recent experience on a similar campus in Bundaberg.</w:t>
            </w:r>
          </w:p>
          <w:p w14:paraId="25158DE3" w14:textId="77777777" w:rsidR="00EF7E7D" w:rsidRPr="00E72003" w:rsidRDefault="00EF7E7D" w:rsidP="00EF7E7D">
            <w:pPr>
              <w:rPr>
                <w:rFonts w:cs="Arial"/>
                <w:sz w:val="20"/>
                <w:szCs w:val="20"/>
              </w:rPr>
            </w:pPr>
            <w:r w:rsidRPr="00E72003">
              <w:rPr>
                <w:rFonts w:cs="Arial"/>
                <w:sz w:val="20"/>
                <w:szCs w:val="20"/>
              </w:rPr>
              <w:t>Evaluation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280"/>
              <w:gridCol w:w="1312"/>
              <w:gridCol w:w="1188"/>
              <w:gridCol w:w="1312"/>
              <w:gridCol w:w="1189"/>
              <w:gridCol w:w="1238"/>
              <w:gridCol w:w="1264"/>
            </w:tblGrid>
            <w:tr w:rsidR="00EF7E7D" w:rsidRPr="00E72003" w14:paraId="17644ED1" w14:textId="77777777" w:rsidTr="00EF7E7D">
              <w:trPr>
                <w:trHeight w:val="425"/>
                <w:jc w:val="center"/>
              </w:trPr>
              <w:tc>
                <w:tcPr>
                  <w:tcW w:w="657" w:type="pct"/>
                  <w:shd w:val="clear" w:color="auto" w:fill="708090"/>
                  <w:vAlign w:val="center"/>
                </w:tcPr>
                <w:p w14:paraId="46F0F5A9"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 xml:space="preserve">Evaluation </w:t>
                  </w:r>
                  <w:r>
                    <w:rPr>
                      <w:rFonts w:cs="Arial"/>
                      <w:b/>
                      <w:color w:val="FFFFFF" w:themeColor="background1"/>
                      <w:szCs w:val="18"/>
                    </w:rPr>
                    <w:t>c</w:t>
                  </w:r>
                  <w:r w:rsidRPr="00E72003">
                    <w:rPr>
                      <w:rFonts w:cs="Arial"/>
                      <w:b/>
                      <w:color w:val="FFFFFF" w:themeColor="background1"/>
                      <w:szCs w:val="18"/>
                    </w:rPr>
                    <w:t>riteria</w:t>
                  </w:r>
                </w:p>
              </w:tc>
              <w:tc>
                <w:tcPr>
                  <w:tcW w:w="626" w:type="pct"/>
                  <w:shd w:val="clear" w:color="auto" w:fill="708090"/>
                  <w:vAlign w:val="center"/>
                </w:tcPr>
                <w:p w14:paraId="250D3714"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Weighting</w:t>
                  </w:r>
                </w:p>
              </w:tc>
              <w:tc>
                <w:tcPr>
                  <w:tcW w:w="650" w:type="pct"/>
                  <w:shd w:val="clear" w:color="auto" w:fill="708090"/>
                </w:tcPr>
                <w:p w14:paraId="0706B636"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Tenderer A</w:t>
                  </w:r>
                </w:p>
                <w:p w14:paraId="2788F515"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Pr>
                      <w:rFonts w:cs="Arial"/>
                      <w:b/>
                      <w:color w:val="FFFFFF" w:themeColor="background1"/>
                      <w:szCs w:val="18"/>
                    </w:rPr>
                    <w:t>evaluated</w:t>
                  </w:r>
                  <w:r w:rsidRPr="00E72003">
                    <w:rPr>
                      <w:rFonts w:cs="Arial"/>
                      <w:b/>
                      <w:color w:val="FFFFFF" w:themeColor="background1"/>
                      <w:szCs w:val="18"/>
                    </w:rPr>
                    <w:t xml:space="preserve"> </w:t>
                  </w:r>
                  <w:r>
                    <w:rPr>
                      <w:rFonts w:cs="Arial"/>
                      <w:b/>
                      <w:color w:val="FFFFFF" w:themeColor="background1"/>
                      <w:szCs w:val="18"/>
                    </w:rPr>
                    <w:t>s</w:t>
                  </w:r>
                  <w:r w:rsidRPr="00E72003">
                    <w:rPr>
                      <w:rFonts w:cs="Arial"/>
                      <w:b/>
                      <w:color w:val="FFFFFF" w:themeColor="background1"/>
                      <w:szCs w:val="18"/>
                    </w:rPr>
                    <w:t>core</w:t>
                  </w:r>
                </w:p>
              </w:tc>
              <w:tc>
                <w:tcPr>
                  <w:tcW w:w="589" w:type="pct"/>
                  <w:shd w:val="clear" w:color="auto" w:fill="708090"/>
                </w:tcPr>
                <w:p w14:paraId="4C2EFAB3"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Tenderer A</w:t>
                  </w:r>
                </w:p>
                <w:p w14:paraId="41547739"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Pr>
                      <w:rFonts w:cs="Arial"/>
                      <w:b/>
                      <w:color w:val="FFFFFF" w:themeColor="background1"/>
                      <w:szCs w:val="18"/>
                    </w:rPr>
                    <w:t>w</w:t>
                  </w:r>
                  <w:r w:rsidRPr="00E72003">
                    <w:rPr>
                      <w:rFonts w:cs="Arial"/>
                      <w:b/>
                      <w:color w:val="FFFFFF" w:themeColor="background1"/>
                      <w:szCs w:val="18"/>
                    </w:rPr>
                    <w:t>eighted</w:t>
                  </w:r>
                </w:p>
                <w:p w14:paraId="606EA983"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Pr>
                      <w:rFonts w:cs="Arial"/>
                      <w:b/>
                      <w:color w:val="FFFFFF" w:themeColor="background1"/>
                      <w:szCs w:val="18"/>
                    </w:rPr>
                    <w:t>s</w:t>
                  </w:r>
                  <w:r w:rsidRPr="00E72003">
                    <w:rPr>
                      <w:rFonts w:cs="Arial"/>
                      <w:b/>
                      <w:color w:val="FFFFFF" w:themeColor="background1"/>
                      <w:szCs w:val="18"/>
                    </w:rPr>
                    <w:t>core</w:t>
                  </w:r>
                </w:p>
              </w:tc>
              <w:tc>
                <w:tcPr>
                  <w:tcW w:w="650" w:type="pct"/>
                  <w:shd w:val="clear" w:color="auto" w:fill="708090"/>
                </w:tcPr>
                <w:p w14:paraId="1069DE56"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 xml:space="preserve">Tenderer B </w:t>
                  </w:r>
                  <w:r>
                    <w:rPr>
                      <w:rFonts w:cs="Arial"/>
                      <w:b/>
                      <w:color w:val="FFFFFF" w:themeColor="background1"/>
                      <w:szCs w:val="18"/>
                    </w:rPr>
                    <w:t>evaluated</w:t>
                  </w:r>
                  <w:r w:rsidRPr="00E72003">
                    <w:rPr>
                      <w:rFonts w:cs="Arial"/>
                      <w:b/>
                      <w:color w:val="FFFFFF" w:themeColor="background1"/>
                      <w:szCs w:val="18"/>
                    </w:rPr>
                    <w:t xml:space="preserve"> </w:t>
                  </w:r>
                  <w:r>
                    <w:rPr>
                      <w:rFonts w:cs="Arial"/>
                      <w:b/>
                      <w:color w:val="FFFFFF" w:themeColor="background1"/>
                      <w:szCs w:val="18"/>
                    </w:rPr>
                    <w:t>s</w:t>
                  </w:r>
                  <w:r w:rsidRPr="00E72003">
                    <w:rPr>
                      <w:rFonts w:cs="Arial"/>
                      <w:b/>
                      <w:color w:val="FFFFFF" w:themeColor="background1"/>
                      <w:szCs w:val="18"/>
                    </w:rPr>
                    <w:t>core</w:t>
                  </w:r>
                </w:p>
              </w:tc>
              <w:tc>
                <w:tcPr>
                  <w:tcW w:w="589" w:type="pct"/>
                  <w:shd w:val="clear" w:color="auto" w:fill="708090"/>
                </w:tcPr>
                <w:p w14:paraId="48833141"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 xml:space="preserve">Tenderer B </w:t>
                  </w:r>
                  <w:r>
                    <w:rPr>
                      <w:rFonts w:cs="Arial"/>
                      <w:b/>
                      <w:color w:val="FFFFFF" w:themeColor="background1"/>
                      <w:szCs w:val="18"/>
                    </w:rPr>
                    <w:t>w</w:t>
                  </w:r>
                  <w:r w:rsidRPr="00E72003">
                    <w:rPr>
                      <w:rFonts w:cs="Arial"/>
                      <w:b/>
                      <w:color w:val="FFFFFF" w:themeColor="background1"/>
                      <w:szCs w:val="18"/>
                    </w:rPr>
                    <w:t xml:space="preserve">eighted </w:t>
                  </w:r>
                  <w:r>
                    <w:rPr>
                      <w:rFonts w:cs="Arial"/>
                      <w:b/>
                      <w:color w:val="FFFFFF" w:themeColor="background1"/>
                      <w:szCs w:val="18"/>
                    </w:rPr>
                    <w:t>s</w:t>
                  </w:r>
                  <w:r w:rsidRPr="00E72003">
                    <w:rPr>
                      <w:rFonts w:cs="Arial"/>
                      <w:b/>
                      <w:color w:val="FFFFFF" w:themeColor="background1"/>
                      <w:szCs w:val="18"/>
                    </w:rPr>
                    <w:t>core</w:t>
                  </w:r>
                </w:p>
              </w:tc>
              <w:tc>
                <w:tcPr>
                  <w:tcW w:w="613" w:type="pct"/>
                  <w:shd w:val="clear" w:color="auto" w:fill="708090"/>
                </w:tcPr>
                <w:p w14:paraId="6C05644D"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Tenderer C</w:t>
                  </w:r>
                </w:p>
                <w:p w14:paraId="25E5C813"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Pr>
                      <w:rFonts w:cs="Arial"/>
                      <w:b/>
                      <w:color w:val="FFFFFF" w:themeColor="background1"/>
                      <w:szCs w:val="18"/>
                    </w:rPr>
                    <w:t>evaluated</w:t>
                  </w:r>
                  <w:r w:rsidRPr="00E72003">
                    <w:rPr>
                      <w:rFonts w:cs="Arial"/>
                      <w:b/>
                      <w:color w:val="FFFFFF" w:themeColor="background1"/>
                      <w:szCs w:val="18"/>
                    </w:rPr>
                    <w:t xml:space="preserve"> </w:t>
                  </w:r>
                  <w:r>
                    <w:rPr>
                      <w:rFonts w:cs="Arial"/>
                      <w:b/>
                      <w:color w:val="FFFFFF" w:themeColor="background1"/>
                      <w:szCs w:val="18"/>
                    </w:rPr>
                    <w:t>s</w:t>
                  </w:r>
                  <w:r w:rsidRPr="00E72003">
                    <w:rPr>
                      <w:rFonts w:cs="Arial"/>
                      <w:b/>
                      <w:color w:val="FFFFFF" w:themeColor="background1"/>
                      <w:szCs w:val="18"/>
                    </w:rPr>
                    <w:t>core</w:t>
                  </w:r>
                </w:p>
              </w:tc>
              <w:tc>
                <w:tcPr>
                  <w:tcW w:w="626" w:type="pct"/>
                  <w:shd w:val="clear" w:color="auto" w:fill="708090"/>
                </w:tcPr>
                <w:p w14:paraId="7B393C2B"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E72003">
                    <w:rPr>
                      <w:rFonts w:cs="Arial"/>
                      <w:b/>
                      <w:color w:val="FFFFFF" w:themeColor="background1"/>
                      <w:szCs w:val="18"/>
                    </w:rPr>
                    <w:t>Tenderer C</w:t>
                  </w:r>
                </w:p>
                <w:p w14:paraId="5DC63175"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Pr>
                      <w:rFonts w:cs="Arial"/>
                      <w:b/>
                      <w:color w:val="FFFFFF" w:themeColor="background1"/>
                      <w:szCs w:val="18"/>
                    </w:rPr>
                    <w:t>w</w:t>
                  </w:r>
                  <w:r w:rsidRPr="00E72003">
                    <w:rPr>
                      <w:rFonts w:cs="Arial"/>
                      <w:b/>
                      <w:color w:val="FFFFFF" w:themeColor="background1"/>
                      <w:szCs w:val="18"/>
                    </w:rPr>
                    <w:t xml:space="preserve">eighted </w:t>
                  </w:r>
                  <w:r>
                    <w:rPr>
                      <w:rFonts w:cs="Arial"/>
                      <w:b/>
                      <w:color w:val="FFFFFF" w:themeColor="background1"/>
                      <w:szCs w:val="18"/>
                    </w:rPr>
                    <w:t>s</w:t>
                  </w:r>
                  <w:r w:rsidRPr="00E72003">
                    <w:rPr>
                      <w:rFonts w:cs="Arial"/>
                      <w:b/>
                      <w:color w:val="FFFFFF" w:themeColor="background1"/>
                      <w:szCs w:val="18"/>
                    </w:rPr>
                    <w:t>core</w:t>
                  </w:r>
                </w:p>
              </w:tc>
            </w:tr>
            <w:tr w:rsidR="00EF7E7D" w:rsidRPr="00E72003" w14:paraId="089DEA7A" w14:textId="77777777" w:rsidTr="00EF7E7D">
              <w:trPr>
                <w:trHeight w:val="751"/>
                <w:jc w:val="center"/>
              </w:trPr>
              <w:tc>
                <w:tcPr>
                  <w:tcW w:w="657" w:type="pct"/>
                  <w:shd w:val="clear" w:color="auto" w:fill="auto"/>
                  <w:vAlign w:val="center"/>
                </w:tcPr>
                <w:p w14:paraId="7E305E52"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18"/>
                      <w:szCs w:val="18"/>
                    </w:rPr>
                  </w:pPr>
                  <w:r w:rsidRPr="00E72003">
                    <w:rPr>
                      <w:rFonts w:cs="Arial"/>
                      <w:b/>
                      <w:sz w:val="18"/>
                      <w:szCs w:val="18"/>
                      <w:lang w:eastAsia="en-AU"/>
                    </w:rPr>
                    <w:t xml:space="preserve">Supplier experience and capability </w:t>
                  </w:r>
                </w:p>
              </w:tc>
              <w:tc>
                <w:tcPr>
                  <w:tcW w:w="626" w:type="pct"/>
                  <w:shd w:val="clear" w:color="auto" w:fill="auto"/>
                  <w:vAlign w:val="center"/>
                </w:tcPr>
                <w:p w14:paraId="209F6B0C"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30%</w:t>
                  </w:r>
                </w:p>
              </w:tc>
              <w:tc>
                <w:tcPr>
                  <w:tcW w:w="650" w:type="pct"/>
                  <w:vAlign w:val="center"/>
                </w:tcPr>
                <w:p w14:paraId="1EDA7D8F"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5</w:t>
                  </w:r>
                </w:p>
              </w:tc>
              <w:tc>
                <w:tcPr>
                  <w:tcW w:w="589" w:type="pct"/>
                  <w:shd w:val="clear" w:color="auto" w:fill="F2F2F2" w:themeFill="background1" w:themeFillShade="F2"/>
                  <w:vAlign w:val="center"/>
                </w:tcPr>
                <w:p w14:paraId="3F0F9464"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150</w:t>
                  </w:r>
                </w:p>
              </w:tc>
              <w:tc>
                <w:tcPr>
                  <w:tcW w:w="650" w:type="pct"/>
                  <w:vAlign w:val="center"/>
                </w:tcPr>
                <w:p w14:paraId="53BC9811"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4</w:t>
                  </w:r>
                </w:p>
              </w:tc>
              <w:tc>
                <w:tcPr>
                  <w:tcW w:w="589" w:type="pct"/>
                  <w:shd w:val="clear" w:color="auto" w:fill="F2F2F2" w:themeFill="background1" w:themeFillShade="F2"/>
                  <w:vAlign w:val="center"/>
                </w:tcPr>
                <w:p w14:paraId="0522B8EB"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120</w:t>
                  </w:r>
                </w:p>
              </w:tc>
              <w:tc>
                <w:tcPr>
                  <w:tcW w:w="613" w:type="pct"/>
                  <w:vAlign w:val="center"/>
                </w:tcPr>
                <w:p w14:paraId="201CC2B3"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3</w:t>
                  </w:r>
                </w:p>
              </w:tc>
              <w:tc>
                <w:tcPr>
                  <w:tcW w:w="626" w:type="pct"/>
                  <w:shd w:val="clear" w:color="auto" w:fill="F2F2F2" w:themeFill="background1" w:themeFillShade="F2"/>
                  <w:vAlign w:val="center"/>
                </w:tcPr>
                <w:p w14:paraId="0A6610C4"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90</w:t>
                  </w:r>
                </w:p>
              </w:tc>
            </w:tr>
            <w:tr w:rsidR="00EF7E7D" w:rsidRPr="00E72003" w14:paraId="1F58CEF9" w14:textId="77777777" w:rsidTr="00EF7E7D">
              <w:trPr>
                <w:trHeight w:val="474"/>
                <w:jc w:val="center"/>
              </w:trPr>
              <w:tc>
                <w:tcPr>
                  <w:tcW w:w="657" w:type="pct"/>
                  <w:shd w:val="clear" w:color="auto" w:fill="auto"/>
                  <w:vAlign w:val="center"/>
                </w:tcPr>
                <w:p w14:paraId="2D38F16F"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18"/>
                      <w:szCs w:val="18"/>
                    </w:rPr>
                  </w:pPr>
                  <w:r w:rsidRPr="00E72003">
                    <w:rPr>
                      <w:rFonts w:cs="Arial"/>
                      <w:b/>
                      <w:sz w:val="18"/>
                      <w:szCs w:val="18"/>
                      <w:lang w:eastAsia="en-AU"/>
                    </w:rPr>
                    <w:t>Project management</w:t>
                  </w:r>
                </w:p>
              </w:tc>
              <w:tc>
                <w:tcPr>
                  <w:tcW w:w="626" w:type="pct"/>
                  <w:shd w:val="clear" w:color="auto" w:fill="auto"/>
                  <w:vAlign w:val="center"/>
                </w:tcPr>
                <w:p w14:paraId="7C93021E"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10%</w:t>
                  </w:r>
                </w:p>
              </w:tc>
              <w:tc>
                <w:tcPr>
                  <w:tcW w:w="650" w:type="pct"/>
                  <w:vAlign w:val="center"/>
                </w:tcPr>
                <w:p w14:paraId="2EC52E16"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noProof/>
                      <w:sz w:val="18"/>
                      <w:szCs w:val="18"/>
                      <w:lang w:val="en-GB" w:eastAsia="en-GB"/>
                    </w:rPr>
                    <mc:AlternateContent>
                      <mc:Choice Requires="wps">
                        <w:drawing>
                          <wp:anchor distT="0" distB="0" distL="114300" distR="114300" simplePos="0" relativeHeight="251660288" behindDoc="0" locked="0" layoutInCell="1" allowOverlap="1" wp14:anchorId="35AF889B" wp14:editId="2A1860E0">
                            <wp:simplePos x="0" y="0"/>
                            <wp:positionH relativeFrom="column">
                              <wp:posOffset>148590</wp:posOffset>
                            </wp:positionH>
                            <wp:positionV relativeFrom="paragraph">
                              <wp:posOffset>300990</wp:posOffset>
                            </wp:positionV>
                            <wp:extent cx="424180" cy="317500"/>
                            <wp:effectExtent l="25400" t="25400" r="33020" b="38100"/>
                            <wp:wrapNone/>
                            <wp:docPr id="11" name="Oval 11"/>
                            <wp:cNvGraphicFramePr/>
                            <a:graphic xmlns:a="http://schemas.openxmlformats.org/drawingml/2006/main">
                              <a:graphicData uri="http://schemas.microsoft.com/office/word/2010/wordprocessingShape">
                                <wps:wsp>
                                  <wps:cNvSpPr/>
                                  <wps:spPr>
                                    <a:xfrm>
                                      <a:off x="0" y="0"/>
                                      <a:ext cx="424180" cy="317500"/>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6B34C9" id="Oval 11" o:spid="_x0000_s1026" style="position:absolute;margin-left:11.7pt;margin-top:23.7pt;width:33.4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" filled="f" strokecolor="#c00000" strokeweight="3pt">
                            <v:stroke joinstyle="miter"/>
                          </v:oval>
                        </w:pict>
                      </mc:Fallback>
                    </mc:AlternateContent>
                  </w:r>
                  <w:r w:rsidRPr="00E72003">
                    <w:rPr>
                      <w:rFonts w:cs="Arial"/>
                      <w:b/>
                      <w:sz w:val="18"/>
                      <w:szCs w:val="18"/>
                    </w:rPr>
                    <w:t>4</w:t>
                  </w:r>
                </w:p>
              </w:tc>
              <w:tc>
                <w:tcPr>
                  <w:tcW w:w="589" w:type="pct"/>
                  <w:shd w:val="clear" w:color="auto" w:fill="F2F2F2" w:themeFill="background1" w:themeFillShade="F2"/>
                  <w:vAlign w:val="center"/>
                </w:tcPr>
                <w:p w14:paraId="5D85DF20"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40</w:t>
                  </w:r>
                </w:p>
              </w:tc>
              <w:tc>
                <w:tcPr>
                  <w:tcW w:w="650" w:type="pct"/>
                  <w:vAlign w:val="center"/>
                </w:tcPr>
                <w:p w14:paraId="73CDC65C"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4</w:t>
                  </w:r>
                </w:p>
              </w:tc>
              <w:tc>
                <w:tcPr>
                  <w:tcW w:w="589" w:type="pct"/>
                  <w:shd w:val="clear" w:color="auto" w:fill="F2F2F2" w:themeFill="background1" w:themeFillShade="F2"/>
                  <w:vAlign w:val="center"/>
                </w:tcPr>
                <w:p w14:paraId="383F9B4D"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40</w:t>
                  </w:r>
                </w:p>
              </w:tc>
              <w:tc>
                <w:tcPr>
                  <w:tcW w:w="613" w:type="pct"/>
                  <w:vAlign w:val="center"/>
                </w:tcPr>
                <w:p w14:paraId="7B35B7C1"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4</w:t>
                  </w:r>
                </w:p>
              </w:tc>
              <w:tc>
                <w:tcPr>
                  <w:tcW w:w="626" w:type="pct"/>
                  <w:shd w:val="clear" w:color="auto" w:fill="F2F2F2" w:themeFill="background1" w:themeFillShade="F2"/>
                  <w:vAlign w:val="center"/>
                </w:tcPr>
                <w:p w14:paraId="56D75EB3"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40</w:t>
                  </w:r>
                </w:p>
              </w:tc>
            </w:tr>
            <w:tr w:rsidR="00EF7E7D" w:rsidRPr="00E72003" w14:paraId="1515925B" w14:textId="77777777" w:rsidTr="00EF7E7D">
              <w:trPr>
                <w:trHeight w:val="474"/>
                <w:jc w:val="center"/>
              </w:trPr>
              <w:tc>
                <w:tcPr>
                  <w:tcW w:w="657" w:type="pct"/>
                  <w:shd w:val="clear" w:color="auto" w:fill="auto"/>
                  <w:vAlign w:val="center"/>
                </w:tcPr>
                <w:p w14:paraId="2D08E70C"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18"/>
                      <w:szCs w:val="18"/>
                    </w:rPr>
                  </w:pPr>
                  <w:r w:rsidRPr="00E72003">
                    <w:rPr>
                      <w:rFonts w:cs="Arial"/>
                      <w:b/>
                      <w:sz w:val="18"/>
                      <w:szCs w:val="18"/>
                      <w:lang w:eastAsia="en-AU"/>
                    </w:rPr>
                    <w:t xml:space="preserve">Local benefits </w:t>
                  </w:r>
                </w:p>
              </w:tc>
              <w:tc>
                <w:tcPr>
                  <w:tcW w:w="626" w:type="pct"/>
                  <w:shd w:val="clear" w:color="auto" w:fill="auto"/>
                  <w:vAlign w:val="center"/>
                </w:tcPr>
                <w:p w14:paraId="499480DD"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20%</w:t>
                  </w:r>
                </w:p>
              </w:tc>
              <w:tc>
                <w:tcPr>
                  <w:tcW w:w="650" w:type="pct"/>
                  <w:vAlign w:val="center"/>
                </w:tcPr>
                <w:p w14:paraId="61207F64"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4</w:t>
                  </w:r>
                </w:p>
              </w:tc>
              <w:tc>
                <w:tcPr>
                  <w:tcW w:w="589" w:type="pct"/>
                  <w:shd w:val="clear" w:color="auto" w:fill="F2F2F2" w:themeFill="background1" w:themeFillShade="F2"/>
                  <w:vAlign w:val="center"/>
                </w:tcPr>
                <w:p w14:paraId="36C408C1"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80</w:t>
                  </w:r>
                </w:p>
              </w:tc>
              <w:tc>
                <w:tcPr>
                  <w:tcW w:w="650" w:type="pct"/>
                  <w:vAlign w:val="center"/>
                </w:tcPr>
                <w:p w14:paraId="19909D65"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3.70</w:t>
                  </w:r>
                </w:p>
              </w:tc>
              <w:tc>
                <w:tcPr>
                  <w:tcW w:w="589" w:type="pct"/>
                  <w:shd w:val="clear" w:color="auto" w:fill="F2F2F2" w:themeFill="background1" w:themeFillShade="F2"/>
                  <w:vAlign w:val="center"/>
                </w:tcPr>
                <w:p w14:paraId="5BF2F7E4"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74</w:t>
                  </w:r>
                </w:p>
              </w:tc>
              <w:tc>
                <w:tcPr>
                  <w:tcW w:w="613" w:type="pct"/>
                  <w:vAlign w:val="center"/>
                </w:tcPr>
                <w:p w14:paraId="131CDB9E"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2.85</w:t>
                  </w:r>
                </w:p>
              </w:tc>
              <w:tc>
                <w:tcPr>
                  <w:tcW w:w="626" w:type="pct"/>
                  <w:shd w:val="clear" w:color="auto" w:fill="F2F2F2" w:themeFill="background1" w:themeFillShade="F2"/>
                  <w:vAlign w:val="center"/>
                </w:tcPr>
                <w:p w14:paraId="5522048E"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57</w:t>
                  </w:r>
                </w:p>
              </w:tc>
            </w:tr>
            <w:tr w:rsidR="00EF7E7D" w:rsidRPr="00E72003" w14:paraId="4E9C4368" w14:textId="77777777" w:rsidTr="00EF7E7D">
              <w:trPr>
                <w:trHeight w:val="474"/>
                <w:jc w:val="center"/>
              </w:trPr>
              <w:tc>
                <w:tcPr>
                  <w:tcW w:w="657" w:type="pct"/>
                  <w:shd w:val="clear" w:color="auto" w:fill="auto"/>
                  <w:vAlign w:val="center"/>
                </w:tcPr>
                <w:p w14:paraId="779C6D92"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b/>
                      <w:sz w:val="18"/>
                      <w:szCs w:val="18"/>
                      <w:lang w:eastAsia="en-AU"/>
                    </w:rPr>
                  </w:pPr>
                  <w:r w:rsidRPr="00E72003">
                    <w:rPr>
                      <w:rFonts w:cs="Arial"/>
                      <w:b/>
                      <w:sz w:val="18"/>
                      <w:szCs w:val="18"/>
                      <w:lang w:eastAsia="en-AU"/>
                    </w:rPr>
                    <w:t>Price</w:t>
                  </w:r>
                </w:p>
              </w:tc>
              <w:tc>
                <w:tcPr>
                  <w:tcW w:w="626" w:type="pct"/>
                  <w:shd w:val="clear" w:color="auto" w:fill="auto"/>
                  <w:vAlign w:val="center"/>
                </w:tcPr>
                <w:p w14:paraId="472462F0"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40%</w:t>
                  </w:r>
                </w:p>
              </w:tc>
              <w:tc>
                <w:tcPr>
                  <w:tcW w:w="650" w:type="pct"/>
                  <w:vAlign w:val="center"/>
                </w:tcPr>
                <w:p w14:paraId="59F4766A"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5</w:t>
                  </w:r>
                </w:p>
              </w:tc>
              <w:tc>
                <w:tcPr>
                  <w:tcW w:w="589" w:type="pct"/>
                  <w:shd w:val="clear" w:color="auto" w:fill="F2F2F2" w:themeFill="background1" w:themeFillShade="F2"/>
                  <w:vAlign w:val="center"/>
                </w:tcPr>
                <w:p w14:paraId="126FA98F"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200</w:t>
                  </w:r>
                </w:p>
              </w:tc>
              <w:tc>
                <w:tcPr>
                  <w:tcW w:w="650" w:type="pct"/>
                  <w:vAlign w:val="center"/>
                </w:tcPr>
                <w:p w14:paraId="60C89FC0"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4.1</w:t>
                  </w:r>
                </w:p>
              </w:tc>
              <w:tc>
                <w:tcPr>
                  <w:tcW w:w="589" w:type="pct"/>
                  <w:shd w:val="clear" w:color="auto" w:fill="F2F2F2" w:themeFill="background1" w:themeFillShade="F2"/>
                  <w:vAlign w:val="center"/>
                </w:tcPr>
                <w:p w14:paraId="0BA56990"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164</w:t>
                  </w:r>
                </w:p>
              </w:tc>
              <w:tc>
                <w:tcPr>
                  <w:tcW w:w="613" w:type="pct"/>
                  <w:vAlign w:val="center"/>
                </w:tcPr>
                <w:p w14:paraId="63CF6080"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3.7</w:t>
                  </w:r>
                </w:p>
              </w:tc>
              <w:tc>
                <w:tcPr>
                  <w:tcW w:w="626" w:type="pct"/>
                  <w:shd w:val="clear" w:color="auto" w:fill="F2F2F2" w:themeFill="background1" w:themeFillShade="F2"/>
                  <w:vAlign w:val="center"/>
                </w:tcPr>
                <w:p w14:paraId="25B5E844"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148</w:t>
                  </w:r>
                </w:p>
              </w:tc>
            </w:tr>
            <w:tr w:rsidR="00EF7E7D" w:rsidRPr="00E72003" w14:paraId="46A3CF3B" w14:textId="77777777" w:rsidTr="00EF7E7D">
              <w:trPr>
                <w:trHeight w:val="474"/>
                <w:jc w:val="center"/>
              </w:trPr>
              <w:tc>
                <w:tcPr>
                  <w:tcW w:w="1933" w:type="pct"/>
                  <w:gridSpan w:val="3"/>
                  <w:shd w:val="clear" w:color="auto" w:fill="auto"/>
                  <w:vAlign w:val="center"/>
                </w:tcPr>
                <w:p w14:paraId="5BD2CA4A"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b/>
                      <w:sz w:val="18"/>
                      <w:szCs w:val="18"/>
                    </w:rPr>
                  </w:pPr>
                  <w:r w:rsidRPr="00E72003">
                    <w:rPr>
                      <w:rFonts w:cs="Arial"/>
                      <w:b/>
                      <w:sz w:val="18"/>
                      <w:szCs w:val="18"/>
                      <w:lang w:eastAsia="en-AU"/>
                    </w:rPr>
                    <w:t>Total</w:t>
                  </w:r>
                </w:p>
              </w:tc>
              <w:tc>
                <w:tcPr>
                  <w:tcW w:w="589" w:type="pct"/>
                  <w:shd w:val="clear" w:color="auto" w:fill="F2F2F2" w:themeFill="background1" w:themeFillShade="F2"/>
                </w:tcPr>
                <w:p w14:paraId="40A76D19"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470</w:t>
                  </w:r>
                </w:p>
              </w:tc>
              <w:tc>
                <w:tcPr>
                  <w:tcW w:w="650" w:type="pct"/>
                </w:tcPr>
                <w:p w14:paraId="7211275A"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p>
              </w:tc>
              <w:tc>
                <w:tcPr>
                  <w:tcW w:w="589" w:type="pct"/>
                  <w:shd w:val="clear" w:color="auto" w:fill="F2F2F2" w:themeFill="background1" w:themeFillShade="F2"/>
                </w:tcPr>
                <w:p w14:paraId="171FAEA5"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398</w:t>
                  </w:r>
                </w:p>
              </w:tc>
              <w:tc>
                <w:tcPr>
                  <w:tcW w:w="613" w:type="pct"/>
                </w:tcPr>
                <w:p w14:paraId="357BA8AA"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p>
              </w:tc>
              <w:tc>
                <w:tcPr>
                  <w:tcW w:w="626" w:type="pct"/>
                  <w:shd w:val="clear" w:color="auto" w:fill="F2F2F2" w:themeFill="background1" w:themeFillShade="F2"/>
                </w:tcPr>
                <w:p w14:paraId="6402487D"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rPr>
                  </w:pPr>
                  <w:r w:rsidRPr="00E72003">
                    <w:rPr>
                      <w:rFonts w:cs="Arial"/>
                      <w:b/>
                      <w:sz w:val="18"/>
                      <w:szCs w:val="18"/>
                    </w:rPr>
                    <w:t>335</w:t>
                  </w:r>
                </w:p>
              </w:tc>
            </w:tr>
          </w:tbl>
          <w:p w14:paraId="1551F2E3" w14:textId="77777777" w:rsidR="00EF7E7D" w:rsidRPr="00E72003" w:rsidRDefault="00EF7E7D" w:rsidP="00EF7E7D">
            <w:pPr>
              <w:pStyle w:val="ListParagraph"/>
              <w:numPr>
                <w:ilvl w:val="0"/>
                <w:numId w:val="51"/>
              </w:numPr>
              <w:spacing w:before="120" w:after="60" w:line="360" w:lineRule="auto"/>
              <w:ind w:left="357" w:hanging="357"/>
              <w:rPr>
                <w:rFonts w:ascii="Arial" w:hAnsi="Arial" w:cs="Arial"/>
                <w:b w:val="0"/>
                <w:sz w:val="20"/>
                <w:szCs w:val="20"/>
              </w:rPr>
            </w:pPr>
            <w:r w:rsidRPr="00E72003">
              <w:rPr>
                <w:rFonts w:ascii="Arial" w:hAnsi="Arial" w:cs="Arial"/>
                <w:b w:val="0"/>
                <w:sz w:val="20"/>
                <w:szCs w:val="20"/>
              </w:rPr>
              <w:t>The evaluation team concluded that Tenderer A demonstrated the greatest value for money and recommend that Tenderer A be awarded the contract.</w:t>
            </w:r>
          </w:p>
        </w:tc>
      </w:tr>
      <w:tr w:rsidR="00EF7E7D" w:rsidRPr="00E72003" w14:paraId="2BF07882" w14:textId="77777777" w:rsidTr="00EF7E7D">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70240"/>
          </w:tcPr>
          <w:p w14:paraId="36851E84" w14:textId="77777777" w:rsidR="00EF7E7D" w:rsidRPr="00E72003" w:rsidRDefault="00EF7E7D" w:rsidP="00EF7E7D">
            <w:pPr>
              <w:rPr>
                <w:rFonts w:cs="Arial"/>
                <w:sz w:val="20"/>
                <w:szCs w:val="20"/>
              </w:rPr>
            </w:pPr>
            <w:r w:rsidRPr="00E72003">
              <w:rPr>
                <w:rFonts w:cs="Arial"/>
                <w:szCs w:val="20"/>
              </w:rPr>
              <w:lastRenderedPageBreak/>
              <w:t xml:space="preserve">Stage 5 – </w:t>
            </w:r>
            <w:r w:rsidRPr="00E72003">
              <w:rPr>
                <w:rFonts w:cs="Arial"/>
              </w:rPr>
              <w:t>Contract creation and reporting</w:t>
            </w:r>
          </w:p>
        </w:tc>
      </w:tr>
      <w:tr w:rsidR="00EF7E7D" w:rsidRPr="00E72003" w14:paraId="650A3927"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shd w:val="clear" w:color="auto" w:fill="auto"/>
          </w:tcPr>
          <w:p w14:paraId="434BE2CD" w14:textId="77777777" w:rsidR="00EF7E7D" w:rsidRPr="00E72003" w:rsidRDefault="00EF7E7D" w:rsidP="00EF7E7D">
            <w:pPr>
              <w:rPr>
                <w:rFonts w:cs="Arial"/>
                <w:sz w:val="20"/>
                <w:szCs w:val="20"/>
              </w:rPr>
            </w:pPr>
            <w:r w:rsidRPr="00E72003">
              <w:rPr>
                <w:rFonts w:cs="Arial"/>
                <w:sz w:val="20"/>
                <w:szCs w:val="20"/>
              </w:rPr>
              <w:t>Managing contracts and reporting</w:t>
            </w:r>
          </w:p>
        </w:tc>
        <w:tc>
          <w:tcPr>
            <w:tcW w:w="8195" w:type="dxa"/>
            <w:shd w:val="clear" w:color="auto" w:fill="auto"/>
          </w:tcPr>
          <w:p w14:paraId="5148A891" w14:textId="77777777" w:rsidR="00EF7E7D" w:rsidRPr="00E72003" w:rsidRDefault="00EF7E7D" w:rsidP="00EF7E7D">
            <w:pPr>
              <w:pStyle w:val="ListParagraph"/>
              <w:numPr>
                <w:ilvl w:val="0"/>
                <w:numId w:val="50"/>
              </w:numPr>
              <w:spacing w:before="60" w:after="60" w:line="360"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2003">
              <w:rPr>
                <w:rFonts w:ascii="Arial" w:hAnsi="Arial" w:cs="Arial"/>
                <w:sz w:val="20"/>
                <w:szCs w:val="20"/>
              </w:rPr>
              <w:t>The contract with Tenderer A included a requirement for reporting on the actual local benefits on completion of the project.</w:t>
            </w:r>
          </w:p>
          <w:p w14:paraId="6B779133" w14:textId="77777777" w:rsidR="00EF7E7D" w:rsidRPr="00E72003" w:rsidRDefault="00EF7E7D" w:rsidP="00EF7E7D">
            <w:pPr>
              <w:pStyle w:val="ListParagraph"/>
              <w:numPr>
                <w:ilvl w:val="0"/>
                <w:numId w:val="50"/>
              </w:numPr>
              <w:spacing w:before="60" w:after="60" w:line="360"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Pr>
                <w:rFonts w:ascii="Arial" w:hAnsi="Arial" w:cs="Arial"/>
                <w:sz w:val="20"/>
                <w:szCs w:val="20"/>
              </w:rPr>
              <w:t xml:space="preserve">Local benefits data collected was provided to the </w:t>
            </w:r>
            <w:r w:rsidRPr="005756DC">
              <w:rPr>
                <w:rFonts w:ascii="Arial" w:hAnsi="Arial" w:cs="Arial"/>
                <w:sz w:val="20"/>
                <w:szCs w:val="20"/>
              </w:rPr>
              <w:t>Department of Housing and Public Works in accordance with the PMRF requirements.</w:t>
            </w:r>
          </w:p>
        </w:tc>
      </w:tr>
    </w:tbl>
    <w:p w14:paraId="543F6F19" w14:textId="77777777" w:rsidR="00EF7E7D" w:rsidRPr="00E72003" w:rsidRDefault="00EF7E7D" w:rsidP="00EF7E7D">
      <w:pPr>
        <w:spacing w:before="0" w:after="0" w:line="240" w:lineRule="auto"/>
        <w:rPr>
          <w:rFonts w:cs="Arial"/>
        </w:rPr>
      </w:pPr>
    </w:p>
    <w:p w14:paraId="2095FB6F" w14:textId="77777777" w:rsidR="00EF7E7D" w:rsidRPr="00E72003" w:rsidRDefault="00EF7E7D" w:rsidP="00EF7E7D">
      <w:pPr>
        <w:spacing w:before="0" w:after="0" w:line="240" w:lineRule="auto"/>
        <w:rPr>
          <w:rFonts w:cs="Arial"/>
        </w:rPr>
      </w:pPr>
      <w:r w:rsidRPr="00E72003">
        <w:rPr>
          <w:rFonts w:cs="Arial"/>
        </w:rPr>
        <w:br w:type="page"/>
      </w:r>
    </w:p>
    <w:p w14:paraId="34DB93A3" w14:textId="77777777" w:rsidR="00EF7E7D" w:rsidRPr="00E72003" w:rsidRDefault="00EF7E7D" w:rsidP="00EF7E7D">
      <w:pPr>
        <w:pStyle w:val="Heading2"/>
        <w:keepNext/>
        <w:keepLines/>
        <w:numPr>
          <w:ilvl w:val="1"/>
          <w:numId w:val="0"/>
        </w:numPr>
        <w:autoSpaceDE/>
        <w:autoSpaceDN/>
        <w:adjustRightInd/>
        <w:spacing w:before="240" w:after="0" w:line="240" w:lineRule="atLeast"/>
      </w:pPr>
      <w:bookmarkStart w:id="77" w:name="_Toc506375994"/>
      <w:bookmarkStart w:id="78" w:name="_Toc4150469"/>
      <w:bookmarkStart w:id="79" w:name="_Toc4154996"/>
      <w:bookmarkStart w:id="80" w:name="_Toc39736519"/>
      <w:r w:rsidRPr="00E72003">
        <w:lastRenderedPageBreak/>
        <w:t>Case study three: artificial intelligence (AI) technology solution</w:t>
      </w:r>
      <w:bookmarkEnd w:id="77"/>
      <w:bookmarkEnd w:id="78"/>
      <w:bookmarkEnd w:id="79"/>
      <w:bookmarkEnd w:id="80"/>
    </w:p>
    <w:p w14:paraId="66BBA489" w14:textId="77777777" w:rsidR="00EF7E7D" w:rsidRDefault="00EF7E7D" w:rsidP="00EF7E7D">
      <w:pPr>
        <w:rPr>
          <w:rFonts w:cs="Arial"/>
        </w:rPr>
      </w:pPr>
      <w:r w:rsidRPr="00E72003">
        <w:rPr>
          <w:rFonts w:cs="Arial"/>
        </w:rPr>
        <w:t>Department C sought appropriately qualified suppliers to design an AI solution to doctor-patient interactions in high-stress hospital environments. A similar solution was pioneered in a major US teaching hospital and the leading global technology companies were keen to build on this capability.</w:t>
      </w:r>
    </w:p>
    <w:p w14:paraId="47A4112F" w14:textId="77777777" w:rsidR="00EF7E7D" w:rsidRPr="00406E83" w:rsidRDefault="00EF7E7D" w:rsidP="00EF7E7D">
      <w:pPr>
        <w:rPr>
          <w:rFonts w:cs="Arial"/>
          <w:sz w:val="2"/>
        </w:rPr>
      </w:pPr>
    </w:p>
    <w:tbl>
      <w:tblPr>
        <w:tblStyle w:val="PlainTable1"/>
        <w:tblW w:w="10485" w:type="dxa"/>
        <w:tblLook w:val="04A0" w:firstRow="1" w:lastRow="0" w:firstColumn="1" w:lastColumn="0" w:noHBand="0" w:noVBand="1"/>
      </w:tblPr>
      <w:tblGrid>
        <w:gridCol w:w="10485"/>
      </w:tblGrid>
      <w:tr w:rsidR="00EF7E7D" w:rsidRPr="00E72003" w14:paraId="7280C81F" w14:textId="77777777" w:rsidTr="00EF7E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shd w:val="clear" w:color="auto" w:fill="A70240"/>
          </w:tcPr>
          <w:p w14:paraId="7C3403C0" w14:textId="77777777" w:rsidR="00EF7E7D" w:rsidRPr="00E72003" w:rsidRDefault="00EF7E7D" w:rsidP="00EF7E7D">
            <w:pPr>
              <w:rPr>
                <w:rFonts w:cs="Arial"/>
                <w:sz w:val="20"/>
                <w:szCs w:val="20"/>
              </w:rPr>
            </w:pPr>
            <w:r w:rsidRPr="00E72003">
              <w:rPr>
                <w:rFonts w:cs="Arial"/>
                <w:szCs w:val="20"/>
              </w:rPr>
              <w:t xml:space="preserve">Step 1 – Does the </w:t>
            </w:r>
            <w:r>
              <w:rPr>
                <w:rFonts w:cs="Arial"/>
                <w:szCs w:val="20"/>
              </w:rPr>
              <w:t>l</w:t>
            </w:r>
            <w:r w:rsidRPr="00E72003">
              <w:rPr>
                <w:rFonts w:cs="Arial"/>
                <w:szCs w:val="20"/>
              </w:rPr>
              <w:t xml:space="preserve">ocal </w:t>
            </w:r>
            <w:r>
              <w:rPr>
                <w:rFonts w:cs="Arial"/>
                <w:szCs w:val="20"/>
              </w:rPr>
              <w:t>b</w:t>
            </w:r>
            <w:r w:rsidRPr="00E72003">
              <w:rPr>
                <w:rFonts w:cs="Arial"/>
                <w:szCs w:val="20"/>
              </w:rPr>
              <w:t xml:space="preserve">enefits </w:t>
            </w:r>
            <w:r>
              <w:rPr>
                <w:rFonts w:cs="Arial"/>
                <w:szCs w:val="20"/>
              </w:rPr>
              <w:t>t</w:t>
            </w:r>
            <w:r w:rsidRPr="00E72003">
              <w:rPr>
                <w:rFonts w:cs="Arial"/>
                <w:szCs w:val="20"/>
              </w:rPr>
              <w:t xml:space="preserve">est </w:t>
            </w:r>
            <w:r>
              <w:rPr>
                <w:rFonts w:cs="Arial"/>
                <w:szCs w:val="20"/>
              </w:rPr>
              <w:t>a</w:t>
            </w:r>
            <w:r w:rsidRPr="00E72003">
              <w:rPr>
                <w:rFonts w:cs="Arial"/>
                <w:szCs w:val="20"/>
              </w:rPr>
              <w:t>pply?</w:t>
            </w:r>
          </w:p>
        </w:tc>
      </w:tr>
      <w:tr w:rsidR="00EF7E7D" w:rsidRPr="00E72003" w14:paraId="25D65DC3"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shd w:val="clear" w:color="auto" w:fill="auto"/>
          </w:tcPr>
          <w:p w14:paraId="518A3257" w14:textId="77777777" w:rsidR="00EF7E7D" w:rsidRPr="00E72003" w:rsidRDefault="00EF7E7D" w:rsidP="00EF7E7D">
            <w:pPr>
              <w:pStyle w:val="ListParagraph"/>
              <w:numPr>
                <w:ilvl w:val="0"/>
                <w:numId w:val="48"/>
              </w:numPr>
              <w:spacing w:line="360" w:lineRule="auto"/>
              <w:rPr>
                <w:rFonts w:ascii="Arial" w:hAnsi="Arial" w:cs="Arial"/>
                <w:b w:val="0"/>
                <w:sz w:val="20"/>
                <w:szCs w:val="20"/>
              </w:rPr>
            </w:pPr>
            <w:r w:rsidRPr="00E72003">
              <w:rPr>
                <w:rFonts w:ascii="Arial" w:hAnsi="Arial" w:cs="Arial"/>
                <w:b w:val="0"/>
                <w:sz w:val="20"/>
                <w:szCs w:val="20"/>
              </w:rPr>
              <w:t>Does this procurement activity meet or exceed Department C’s threshold for the application of the local benefits test to significant procurement?</w:t>
            </w:r>
          </w:p>
          <w:p w14:paraId="3DBA0ECB" w14:textId="77777777" w:rsidR="00EF7E7D" w:rsidRPr="00E72003" w:rsidRDefault="00EF7E7D" w:rsidP="00EF7E7D">
            <w:pPr>
              <w:pStyle w:val="ListParagraph"/>
              <w:numPr>
                <w:ilvl w:val="0"/>
                <w:numId w:val="53"/>
              </w:numPr>
              <w:spacing w:line="276" w:lineRule="auto"/>
              <w:rPr>
                <w:rFonts w:ascii="Arial" w:eastAsiaTheme="minorHAnsi" w:hAnsi="Arial" w:cs="Arial"/>
                <w:sz w:val="20"/>
                <w:szCs w:val="20"/>
              </w:rPr>
            </w:pPr>
            <w:r w:rsidRPr="00E72003">
              <w:rPr>
                <w:rFonts w:ascii="Arial" w:eastAsiaTheme="minorHAnsi" w:hAnsi="Arial" w:cs="Arial"/>
                <w:sz w:val="20"/>
                <w:szCs w:val="20"/>
              </w:rPr>
              <w:t>YES</w:t>
            </w:r>
          </w:p>
        </w:tc>
      </w:tr>
      <w:tr w:rsidR="00EF7E7D" w:rsidRPr="00E72003" w14:paraId="0DA4327B" w14:textId="77777777" w:rsidTr="00EF7E7D">
        <w:tc>
          <w:tcPr>
            <w:cnfStyle w:val="001000000000" w:firstRow="0" w:lastRow="0" w:firstColumn="1" w:lastColumn="0" w:oddVBand="0" w:evenVBand="0" w:oddHBand="0" w:evenHBand="0" w:firstRowFirstColumn="0" w:firstRowLastColumn="0" w:lastRowFirstColumn="0" w:lastRowLastColumn="0"/>
            <w:tcW w:w="10485" w:type="dxa"/>
            <w:shd w:val="clear" w:color="auto" w:fill="A70240"/>
          </w:tcPr>
          <w:p w14:paraId="2BD7B76A" w14:textId="77777777" w:rsidR="00EF7E7D" w:rsidRPr="00E72003" w:rsidRDefault="00EF7E7D" w:rsidP="00EF7E7D">
            <w:pPr>
              <w:rPr>
                <w:rFonts w:cs="Arial"/>
                <w:sz w:val="20"/>
                <w:szCs w:val="20"/>
              </w:rPr>
            </w:pPr>
            <w:r w:rsidRPr="00E72003">
              <w:rPr>
                <w:rFonts w:cs="Arial"/>
                <w:szCs w:val="20"/>
              </w:rPr>
              <w:t>Step 2 – Is there the potential for local benefits to be derived from the procurement activity?</w:t>
            </w:r>
          </w:p>
        </w:tc>
      </w:tr>
      <w:tr w:rsidR="00EF7E7D" w:rsidRPr="00E72003" w14:paraId="16739E60"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shd w:val="clear" w:color="auto" w:fill="auto"/>
          </w:tcPr>
          <w:p w14:paraId="6F314B68" w14:textId="77777777" w:rsidR="00EF7E7D" w:rsidRPr="00E72003" w:rsidRDefault="00EF7E7D" w:rsidP="00EF7E7D">
            <w:pPr>
              <w:pStyle w:val="ListParagraph"/>
              <w:numPr>
                <w:ilvl w:val="0"/>
                <w:numId w:val="48"/>
              </w:numPr>
              <w:spacing w:before="60" w:after="60" w:line="360" w:lineRule="auto"/>
              <w:rPr>
                <w:rFonts w:ascii="Arial" w:hAnsi="Arial" w:cs="Arial"/>
                <w:b w:val="0"/>
                <w:sz w:val="20"/>
                <w:szCs w:val="20"/>
              </w:rPr>
            </w:pPr>
            <w:r w:rsidRPr="00E72003">
              <w:rPr>
                <w:rFonts w:ascii="Arial" w:hAnsi="Arial" w:cs="Arial"/>
                <w:b w:val="0"/>
                <w:sz w:val="20"/>
                <w:szCs w:val="20"/>
              </w:rPr>
              <w:t>Achieving the best solution is the primary priority. Department C is seeking the most globally advanced AI technology solution and expects this will require a global consortium.</w:t>
            </w:r>
          </w:p>
          <w:p w14:paraId="5126D3DC" w14:textId="77777777" w:rsidR="00EF7E7D" w:rsidRPr="00E72003" w:rsidRDefault="00EF7E7D" w:rsidP="00EF7E7D">
            <w:pPr>
              <w:pStyle w:val="ListParagraph"/>
              <w:numPr>
                <w:ilvl w:val="0"/>
                <w:numId w:val="48"/>
              </w:numPr>
              <w:spacing w:before="60" w:after="60" w:line="360" w:lineRule="auto"/>
              <w:rPr>
                <w:rFonts w:ascii="Arial" w:hAnsi="Arial" w:cs="Arial"/>
                <w:b w:val="0"/>
                <w:sz w:val="20"/>
                <w:szCs w:val="20"/>
              </w:rPr>
            </w:pPr>
            <w:r w:rsidRPr="00E72003">
              <w:rPr>
                <w:rFonts w:ascii="Arial" w:hAnsi="Arial" w:cs="Arial"/>
                <w:b w:val="0"/>
                <w:sz w:val="20"/>
                <w:szCs w:val="20"/>
              </w:rPr>
              <w:t xml:space="preserve">Queensland contractors and manufacturers may be involved in the proposed </w:t>
            </w:r>
            <w:proofErr w:type="gramStart"/>
            <w:r w:rsidRPr="00E72003">
              <w:rPr>
                <w:rFonts w:ascii="Arial" w:hAnsi="Arial" w:cs="Arial"/>
                <w:b w:val="0"/>
                <w:sz w:val="20"/>
                <w:szCs w:val="20"/>
              </w:rPr>
              <w:t>consortia, but</w:t>
            </w:r>
            <w:proofErr w:type="gramEnd"/>
            <w:r w:rsidRPr="00E72003">
              <w:rPr>
                <w:rFonts w:ascii="Arial" w:hAnsi="Arial" w:cs="Arial"/>
                <w:b w:val="0"/>
                <w:sz w:val="20"/>
                <w:szCs w:val="20"/>
              </w:rPr>
              <w:t xml:space="preserve"> are not expected to have the capability or capacity to deliver on the head contract. </w:t>
            </w:r>
          </w:p>
          <w:p w14:paraId="599A7B28" w14:textId="77777777" w:rsidR="00EF7E7D" w:rsidRPr="00E72003" w:rsidRDefault="00EF7E7D" w:rsidP="00EF7E7D">
            <w:pPr>
              <w:pStyle w:val="ListParagraph"/>
              <w:numPr>
                <w:ilvl w:val="0"/>
                <w:numId w:val="53"/>
              </w:numPr>
              <w:spacing w:before="60" w:after="60" w:line="360" w:lineRule="auto"/>
              <w:rPr>
                <w:rFonts w:ascii="Arial" w:eastAsiaTheme="minorHAnsi" w:hAnsi="Arial" w:cs="Arial"/>
                <w:sz w:val="20"/>
                <w:szCs w:val="20"/>
              </w:rPr>
            </w:pPr>
            <w:r w:rsidRPr="00E72003">
              <w:rPr>
                <w:rFonts w:ascii="Arial" w:hAnsi="Arial" w:cs="Arial"/>
                <w:sz w:val="20"/>
                <w:szCs w:val="20"/>
              </w:rPr>
              <w:t>NO</w:t>
            </w:r>
            <w:r w:rsidRPr="00E72003">
              <w:rPr>
                <w:rFonts w:ascii="Arial" w:hAnsi="Arial" w:cs="Arial"/>
                <w:b w:val="0"/>
                <w:sz w:val="20"/>
                <w:szCs w:val="20"/>
              </w:rPr>
              <w:t>. However, reference is made to the preference for inclusion of Queensland contractors (including universities) and manufacturers, where appropriate.</w:t>
            </w:r>
          </w:p>
        </w:tc>
      </w:tr>
      <w:tr w:rsidR="00EF7E7D" w:rsidRPr="00E72003" w14:paraId="5ACCF5E5" w14:textId="77777777" w:rsidTr="00EF7E7D">
        <w:tc>
          <w:tcPr>
            <w:cnfStyle w:val="001000000000" w:firstRow="0" w:lastRow="0" w:firstColumn="1" w:lastColumn="0" w:oddVBand="0" w:evenVBand="0" w:oddHBand="0" w:evenHBand="0" w:firstRowFirstColumn="0" w:firstRowLastColumn="0" w:lastRowFirstColumn="0" w:lastRowLastColumn="0"/>
            <w:tcW w:w="10485" w:type="dxa"/>
            <w:shd w:val="clear" w:color="auto" w:fill="A70240"/>
          </w:tcPr>
          <w:p w14:paraId="6C8F917A" w14:textId="77777777" w:rsidR="00EF7E7D" w:rsidRPr="00E72003" w:rsidRDefault="00EF7E7D" w:rsidP="00EF7E7D">
            <w:pPr>
              <w:rPr>
                <w:rFonts w:cs="Arial"/>
                <w:szCs w:val="20"/>
              </w:rPr>
            </w:pPr>
            <w:r w:rsidRPr="00E72003">
              <w:rPr>
                <w:rFonts w:cs="Arial"/>
                <w:szCs w:val="20"/>
              </w:rPr>
              <w:t xml:space="preserve">Steps 3 – 5 </w:t>
            </w:r>
          </w:p>
        </w:tc>
      </w:tr>
      <w:tr w:rsidR="00EF7E7D" w:rsidRPr="00E72003" w14:paraId="665F5289"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shd w:val="clear" w:color="auto" w:fill="auto"/>
          </w:tcPr>
          <w:p w14:paraId="040246B5" w14:textId="77777777" w:rsidR="00EF7E7D" w:rsidRPr="00E72003" w:rsidRDefault="00EF7E7D" w:rsidP="00EF7E7D">
            <w:pPr>
              <w:rPr>
                <w:rFonts w:cs="Arial"/>
                <w:b w:val="0"/>
                <w:sz w:val="20"/>
                <w:szCs w:val="20"/>
              </w:rPr>
            </w:pPr>
            <w:r w:rsidRPr="00E72003">
              <w:rPr>
                <w:rFonts w:cs="Arial"/>
                <w:b w:val="0"/>
                <w:sz w:val="20"/>
                <w:szCs w:val="20"/>
              </w:rPr>
              <w:t>N/A.</w:t>
            </w:r>
          </w:p>
        </w:tc>
      </w:tr>
    </w:tbl>
    <w:p w14:paraId="71EE483A" w14:textId="77777777" w:rsidR="00EF7E7D" w:rsidRPr="00E72003" w:rsidRDefault="00EF7E7D" w:rsidP="00EF7E7D">
      <w:pPr>
        <w:spacing w:before="0" w:after="0" w:line="240" w:lineRule="auto"/>
        <w:rPr>
          <w:rFonts w:cs="Arial"/>
        </w:rPr>
      </w:pPr>
    </w:p>
    <w:p w14:paraId="5D55DFF1" w14:textId="77777777" w:rsidR="00EF7E7D" w:rsidRPr="00E72003" w:rsidRDefault="00EF7E7D" w:rsidP="00EF7E7D">
      <w:pPr>
        <w:spacing w:before="0" w:after="0" w:line="240" w:lineRule="auto"/>
        <w:rPr>
          <w:rFonts w:cs="Arial"/>
        </w:rPr>
      </w:pPr>
      <w:r w:rsidRPr="00E72003">
        <w:rPr>
          <w:rFonts w:cs="Arial"/>
        </w:rPr>
        <w:br w:type="page"/>
      </w:r>
    </w:p>
    <w:p w14:paraId="427CF897" w14:textId="77777777" w:rsidR="00EF7E7D" w:rsidRPr="00E72003" w:rsidRDefault="00EF7E7D" w:rsidP="00EF7E7D">
      <w:pPr>
        <w:pStyle w:val="Heading2"/>
        <w:keepNext/>
        <w:keepLines/>
        <w:numPr>
          <w:ilvl w:val="1"/>
          <w:numId w:val="0"/>
        </w:numPr>
        <w:autoSpaceDE/>
        <w:autoSpaceDN/>
        <w:adjustRightInd/>
        <w:spacing w:before="240" w:after="0" w:line="240" w:lineRule="atLeast"/>
      </w:pPr>
      <w:bookmarkStart w:id="81" w:name="_Toc4150470"/>
      <w:bookmarkStart w:id="82" w:name="_Toc4154997"/>
      <w:bookmarkStart w:id="83" w:name="_Toc39736520"/>
      <w:r w:rsidRPr="00E72003">
        <w:lastRenderedPageBreak/>
        <w:t>Case study four: new government building (using Price Quality Method)</w:t>
      </w:r>
      <w:bookmarkEnd w:id="81"/>
      <w:bookmarkEnd w:id="82"/>
      <w:bookmarkEnd w:id="83"/>
    </w:p>
    <w:p w14:paraId="4F59A31A" w14:textId="77777777" w:rsidR="00EF7E7D" w:rsidRPr="00E72003" w:rsidRDefault="00EF7E7D" w:rsidP="00EF7E7D">
      <w:pPr>
        <w:spacing w:before="0" w:after="0" w:line="240" w:lineRule="auto"/>
        <w:rPr>
          <w:rFonts w:cs="Arial"/>
        </w:rPr>
      </w:pPr>
    </w:p>
    <w:p w14:paraId="3CD30C04" w14:textId="7D06B081" w:rsidR="00EF7E7D" w:rsidRPr="00E72003" w:rsidRDefault="00EF7E7D" w:rsidP="00EF7E7D">
      <w:pPr>
        <w:spacing w:before="0" w:after="0" w:line="240" w:lineRule="auto"/>
        <w:rPr>
          <w:rFonts w:cs="Arial"/>
        </w:rPr>
      </w:pPr>
      <w:r w:rsidRPr="00E72003">
        <w:rPr>
          <w:rFonts w:cs="Arial"/>
        </w:rPr>
        <w:t xml:space="preserve">Department D sought a contractor for the construction of a new government building in Gympie. The Tender Evaluation Panel used the </w:t>
      </w:r>
      <w:hyperlink r:id="rId23" w:history="1">
        <w:r w:rsidRPr="00BC75AA">
          <w:rPr>
            <w:rStyle w:val="Hyperlink"/>
            <w:rFonts w:cs="Arial"/>
          </w:rPr>
          <w:t>Price Quality Method</w:t>
        </w:r>
      </w:hyperlink>
      <w:r w:rsidRPr="00E72003">
        <w:rPr>
          <w:rFonts w:cs="Arial"/>
        </w:rPr>
        <w:t xml:space="preserve"> (PQM) to achieve value for money in the tender assessment process. </w:t>
      </w:r>
    </w:p>
    <w:p w14:paraId="0780BAB1" w14:textId="77777777" w:rsidR="00EF7E7D" w:rsidRPr="00E72003" w:rsidRDefault="00EF7E7D" w:rsidP="00EF7E7D">
      <w:pPr>
        <w:spacing w:before="0" w:after="0" w:line="240" w:lineRule="auto"/>
        <w:rPr>
          <w:rFonts w:cs="Arial"/>
        </w:rPr>
      </w:pPr>
    </w:p>
    <w:tbl>
      <w:tblPr>
        <w:tblStyle w:val="PlainTable1"/>
        <w:tblW w:w="9634" w:type="dxa"/>
        <w:tblLook w:val="04A0" w:firstRow="1" w:lastRow="0" w:firstColumn="1" w:lastColumn="0" w:noHBand="0" w:noVBand="1"/>
      </w:tblPr>
      <w:tblGrid>
        <w:gridCol w:w="2135"/>
        <w:gridCol w:w="8203"/>
      </w:tblGrid>
      <w:tr w:rsidR="00EF7E7D" w:rsidRPr="00E72003" w14:paraId="7D52EDD3" w14:textId="77777777" w:rsidTr="00EF7E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70240"/>
          </w:tcPr>
          <w:p w14:paraId="7086C57B" w14:textId="77777777" w:rsidR="00EF7E7D" w:rsidRPr="00E72003" w:rsidRDefault="00EF7E7D" w:rsidP="00EF7E7D">
            <w:pPr>
              <w:rPr>
                <w:rFonts w:cs="Arial"/>
                <w:sz w:val="20"/>
                <w:szCs w:val="20"/>
              </w:rPr>
            </w:pPr>
            <w:r w:rsidRPr="00E72003">
              <w:rPr>
                <w:rFonts w:cs="Arial"/>
                <w:szCs w:val="20"/>
              </w:rPr>
              <w:t>Step 1 – Does the Local Benefits Test Apply?</w:t>
            </w:r>
          </w:p>
        </w:tc>
      </w:tr>
      <w:tr w:rsidR="00EF7E7D" w:rsidRPr="00E72003" w14:paraId="6E86C5E4"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717AB874" w14:textId="77777777" w:rsidR="00EF7E7D" w:rsidRPr="00E72003" w:rsidRDefault="00EF7E7D" w:rsidP="00EF7E7D">
            <w:pPr>
              <w:pStyle w:val="ListParagraph"/>
              <w:numPr>
                <w:ilvl w:val="0"/>
                <w:numId w:val="48"/>
              </w:numPr>
              <w:spacing w:before="60" w:after="60" w:line="360" w:lineRule="auto"/>
              <w:rPr>
                <w:rFonts w:ascii="Arial" w:hAnsi="Arial" w:cs="Arial"/>
                <w:b w:val="0"/>
                <w:sz w:val="20"/>
                <w:szCs w:val="20"/>
              </w:rPr>
            </w:pPr>
            <w:r w:rsidRPr="00E72003">
              <w:rPr>
                <w:rFonts w:ascii="Arial" w:hAnsi="Arial" w:cs="Arial"/>
                <w:b w:val="0"/>
                <w:sz w:val="20"/>
                <w:szCs w:val="20"/>
              </w:rPr>
              <w:t>Does this procurement activity meet or exceed Department D’s threshold for the application of the local benefits test to significant procurement?</w:t>
            </w:r>
          </w:p>
          <w:p w14:paraId="0C031D46" w14:textId="77777777" w:rsidR="00EF7E7D" w:rsidRPr="00E72003" w:rsidRDefault="00EF7E7D" w:rsidP="00EF7E7D">
            <w:pPr>
              <w:pStyle w:val="ListParagraph"/>
              <w:numPr>
                <w:ilvl w:val="0"/>
                <w:numId w:val="56"/>
              </w:numPr>
              <w:spacing w:before="120" w:after="60" w:line="360" w:lineRule="auto"/>
              <w:ind w:left="351" w:hanging="357"/>
              <w:rPr>
                <w:rFonts w:ascii="Arial" w:hAnsi="Arial" w:cs="Arial"/>
                <w:sz w:val="20"/>
                <w:szCs w:val="20"/>
              </w:rPr>
            </w:pPr>
            <w:r w:rsidRPr="00E72003">
              <w:rPr>
                <w:rFonts w:ascii="Arial" w:hAnsi="Arial" w:cs="Arial"/>
                <w:sz w:val="20"/>
                <w:szCs w:val="20"/>
              </w:rPr>
              <w:t>YES</w:t>
            </w:r>
          </w:p>
        </w:tc>
      </w:tr>
      <w:tr w:rsidR="00EF7E7D" w:rsidRPr="00E72003" w14:paraId="3CF6FAB0" w14:textId="77777777" w:rsidTr="00EF7E7D">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70240"/>
          </w:tcPr>
          <w:p w14:paraId="4362B643" w14:textId="77777777" w:rsidR="00EF7E7D" w:rsidRPr="00E72003" w:rsidRDefault="00EF7E7D" w:rsidP="00EF7E7D">
            <w:pPr>
              <w:rPr>
                <w:rFonts w:cs="Arial"/>
                <w:sz w:val="20"/>
                <w:szCs w:val="20"/>
              </w:rPr>
            </w:pPr>
            <w:r w:rsidRPr="00E72003">
              <w:rPr>
                <w:rFonts w:cs="Arial"/>
                <w:szCs w:val="20"/>
              </w:rPr>
              <w:t>Step 2 – Is there the potential for local benefits to be derived from the procurement activity?</w:t>
            </w:r>
          </w:p>
        </w:tc>
      </w:tr>
      <w:tr w:rsidR="00EF7E7D" w:rsidRPr="00E72003" w14:paraId="5DC9775B"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69FBFD50" w14:textId="77777777" w:rsidR="00EF7E7D" w:rsidRPr="00E72003" w:rsidRDefault="00EF7E7D" w:rsidP="00EF7E7D">
            <w:pPr>
              <w:pStyle w:val="ListParagraph"/>
              <w:numPr>
                <w:ilvl w:val="0"/>
                <w:numId w:val="48"/>
              </w:numPr>
              <w:spacing w:before="60" w:line="360" w:lineRule="auto"/>
              <w:rPr>
                <w:rFonts w:ascii="Arial" w:hAnsi="Arial" w:cs="Arial"/>
                <w:b w:val="0"/>
                <w:sz w:val="20"/>
                <w:szCs w:val="20"/>
              </w:rPr>
            </w:pPr>
            <w:r w:rsidRPr="00E72003">
              <w:rPr>
                <w:rFonts w:ascii="Arial" w:hAnsi="Arial" w:cs="Arial"/>
                <w:b w:val="0"/>
                <w:sz w:val="20"/>
                <w:szCs w:val="20"/>
              </w:rPr>
              <w:t>A market assessment was conducted to understand the capacity and capability of the Gympie supply chain to undertake the project.</w:t>
            </w:r>
          </w:p>
          <w:p w14:paraId="0331DBEE" w14:textId="77777777" w:rsidR="00EF7E7D" w:rsidRPr="00E72003" w:rsidRDefault="00EF7E7D" w:rsidP="00EF7E7D">
            <w:pPr>
              <w:pStyle w:val="ListParagraph"/>
              <w:numPr>
                <w:ilvl w:val="0"/>
                <w:numId w:val="48"/>
              </w:numPr>
              <w:spacing w:before="60" w:line="360" w:lineRule="auto"/>
              <w:rPr>
                <w:rFonts w:ascii="Arial" w:hAnsi="Arial" w:cs="Arial"/>
                <w:b w:val="0"/>
                <w:sz w:val="20"/>
                <w:szCs w:val="20"/>
              </w:rPr>
            </w:pPr>
            <w:r w:rsidRPr="00E72003">
              <w:rPr>
                <w:rFonts w:ascii="Arial" w:hAnsi="Arial" w:cs="Arial"/>
                <w:b w:val="0"/>
                <w:sz w:val="20"/>
                <w:szCs w:val="20"/>
              </w:rPr>
              <w:t>A number of local builders were identified as being of the appropriate scale to undertake the project.</w:t>
            </w:r>
          </w:p>
          <w:p w14:paraId="2ACEE239" w14:textId="77777777" w:rsidR="00EF7E7D" w:rsidRPr="00E72003" w:rsidRDefault="00EF7E7D" w:rsidP="00EF7E7D">
            <w:pPr>
              <w:pStyle w:val="ListParagraph"/>
              <w:numPr>
                <w:ilvl w:val="0"/>
                <w:numId w:val="56"/>
              </w:numPr>
              <w:spacing w:before="60" w:after="60" w:line="360" w:lineRule="auto"/>
              <w:ind w:left="357"/>
              <w:rPr>
                <w:rFonts w:ascii="Arial" w:eastAsiaTheme="minorHAnsi" w:hAnsi="Arial" w:cs="Arial"/>
                <w:sz w:val="20"/>
                <w:szCs w:val="20"/>
              </w:rPr>
            </w:pPr>
            <w:r w:rsidRPr="00E72003">
              <w:rPr>
                <w:rFonts w:ascii="Arial" w:hAnsi="Arial" w:cs="Arial"/>
                <w:sz w:val="20"/>
                <w:szCs w:val="20"/>
              </w:rPr>
              <w:t>YES</w:t>
            </w:r>
          </w:p>
        </w:tc>
      </w:tr>
      <w:tr w:rsidR="00EF7E7D" w:rsidRPr="00E72003" w14:paraId="0AF50798" w14:textId="77777777" w:rsidTr="00EF7E7D">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70240"/>
          </w:tcPr>
          <w:p w14:paraId="14F4B5F4" w14:textId="77777777" w:rsidR="00EF7E7D" w:rsidRPr="00E72003" w:rsidRDefault="00EF7E7D" w:rsidP="00EF7E7D">
            <w:pPr>
              <w:rPr>
                <w:rFonts w:cs="Arial"/>
                <w:szCs w:val="20"/>
              </w:rPr>
            </w:pPr>
            <w:r w:rsidRPr="00E72003">
              <w:rPr>
                <w:rFonts w:cs="Arial"/>
                <w:szCs w:val="20"/>
              </w:rPr>
              <w:t>Step 3 – What weighting do local benefits receive in the procurement assessment?</w:t>
            </w:r>
          </w:p>
        </w:tc>
      </w:tr>
      <w:tr w:rsidR="00EF7E7D" w:rsidRPr="00E72003" w14:paraId="77312444"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7530FD4D" w14:textId="77777777" w:rsidR="00EF7E7D" w:rsidRPr="00E72003" w:rsidRDefault="00EF7E7D" w:rsidP="00EF7E7D">
            <w:pPr>
              <w:pStyle w:val="ListParagraph"/>
              <w:numPr>
                <w:ilvl w:val="0"/>
                <w:numId w:val="48"/>
              </w:numPr>
              <w:spacing w:before="60" w:line="360" w:lineRule="auto"/>
              <w:rPr>
                <w:rFonts w:ascii="Arial" w:hAnsi="Arial" w:cs="Arial"/>
                <w:b w:val="0"/>
                <w:sz w:val="20"/>
                <w:szCs w:val="20"/>
              </w:rPr>
            </w:pPr>
            <w:r w:rsidRPr="00E72003">
              <w:rPr>
                <w:rFonts w:ascii="Arial" w:hAnsi="Arial" w:cs="Arial"/>
                <w:b w:val="0"/>
                <w:sz w:val="20"/>
                <w:szCs w:val="20"/>
              </w:rPr>
              <w:t>The Price Quality Method required a variation of the standard local benefits test weighting procedure.</w:t>
            </w:r>
          </w:p>
          <w:p w14:paraId="73725DD1" w14:textId="77777777" w:rsidR="00EF7E7D" w:rsidRPr="00E72003" w:rsidRDefault="00EF7E7D" w:rsidP="00EF7E7D">
            <w:pPr>
              <w:pStyle w:val="ListParagraph"/>
              <w:numPr>
                <w:ilvl w:val="0"/>
                <w:numId w:val="48"/>
              </w:numPr>
              <w:spacing w:before="60" w:line="360" w:lineRule="auto"/>
              <w:rPr>
                <w:rFonts w:ascii="Arial" w:hAnsi="Arial" w:cs="Arial"/>
                <w:b w:val="0"/>
                <w:sz w:val="20"/>
                <w:szCs w:val="20"/>
              </w:rPr>
            </w:pPr>
            <w:r w:rsidRPr="00E72003">
              <w:rPr>
                <w:rFonts w:ascii="Arial" w:hAnsi="Arial" w:cs="Arial"/>
                <w:b w:val="0"/>
                <w:sz w:val="20"/>
                <w:szCs w:val="20"/>
              </w:rPr>
              <w:t>Local benefits were included in the non-price criteria (alongside other non-price criteria such as organisational performance).</w:t>
            </w:r>
          </w:p>
          <w:p w14:paraId="05861C08" w14:textId="77777777" w:rsidR="00EF7E7D" w:rsidRPr="00E72003" w:rsidRDefault="00EF7E7D" w:rsidP="00EF7E7D">
            <w:pPr>
              <w:pStyle w:val="ListParagraph"/>
              <w:numPr>
                <w:ilvl w:val="0"/>
                <w:numId w:val="48"/>
              </w:numPr>
              <w:spacing w:before="60" w:line="360" w:lineRule="auto"/>
              <w:rPr>
                <w:rFonts w:ascii="Arial" w:hAnsi="Arial" w:cs="Arial"/>
                <w:b w:val="0"/>
                <w:sz w:val="20"/>
                <w:szCs w:val="20"/>
              </w:rPr>
            </w:pPr>
            <w:r w:rsidRPr="00E72003">
              <w:rPr>
                <w:rFonts w:ascii="Arial" w:hAnsi="Arial" w:cs="Arial"/>
                <w:b w:val="0"/>
                <w:sz w:val="20"/>
                <w:szCs w:val="20"/>
              </w:rPr>
              <w:t>The project was considered to be standard complexity as the design was well advanced. As such, the non-price criteria were assigned 20 points.</w:t>
            </w:r>
          </w:p>
          <w:p w14:paraId="04EE1130" w14:textId="77777777" w:rsidR="00EF7E7D" w:rsidRPr="00E72003" w:rsidRDefault="00EF7E7D" w:rsidP="00EF7E7D">
            <w:pPr>
              <w:pStyle w:val="ListParagraph"/>
              <w:numPr>
                <w:ilvl w:val="0"/>
                <w:numId w:val="48"/>
              </w:numPr>
              <w:spacing w:before="60" w:line="360" w:lineRule="auto"/>
              <w:rPr>
                <w:rFonts w:ascii="Arial" w:hAnsi="Arial" w:cs="Arial"/>
                <w:b w:val="0"/>
                <w:sz w:val="20"/>
                <w:szCs w:val="20"/>
              </w:rPr>
            </w:pPr>
            <w:r w:rsidRPr="00E72003">
              <w:rPr>
                <w:rFonts w:ascii="Arial" w:hAnsi="Arial" w:cs="Arial"/>
                <w:b w:val="0"/>
                <w:sz w:val="20"/>
                <w:szCs w:val="20"/>
              </w:rPr>
              <w:t>Of the 20 points, local benefits were assigned a weight</w:t>
            </w:r>
            <w:r>
              <w:rPr>
                <w:rFonts w:ascii="Arial" w:hAnsi="Arial" w:cs="Arial"/>
                <w:b w:val="0"/>
                <w:sz w:val="20"/>
                <w:szCs w:val="20"/>
              </w:rPr>
              <w:t>ing</w:t>
            </w:r>
            <w:r w:rsidRPr="00E72003">
              <w:rPr>
                <w:rFonts w:ascii="Arial" w:hAnsi="Arial" w:cs="Arial"/>
                <w:b w:val="0"/>
                <w:sz w:val="20"/>
                <w:szCs w:val="20"/>
              </w:rPr>
              <w:t xml:space="preserve"> of 12. This reflected the prioritisation of local benefits, particularly given the capacity of the local market to deliver the project and the lower complexity of the design and construction (and therefore lower emphasis on other non-price criteria such as methodology or value adding strategy).</w:t>
            </w:r>
          </w:p>
          <w:p w14:paraId="3C160D58" w14:textId="77777777" w:rsidR="00EF7E7D" w:rsidRPr="00E72003" w:rsidRDefault="00EF7E7D" w:rsidP="00EF7E7D">
            <w:pPr>
              <w:pStyle w:val="ListParagraph"/>
              <w:numPr>
                <w:ilvl w:val="0"/>
                <w:numId w:val="48"/>
              </w:numPr>
              <w:spacing w:line="360" w:lineRule="auto"/>
              <w:rPr>
                <w:rFonts w:ascii="Arial" w:hAnsi="Arial" w:cs="Arial"/>
                <w:b w:val="0"/>
                <w:sz w:val="20"/>
                <w:szCs w:val="20"/>
              </w:rPr>
            </w:pPr>
            <w:r w:rsidRPr="00E72003">
              <w:rPr>
                <w:rFonts w:ascii="Arial" w:hAnsi="Arial" w:cs="Arial"/>
                <w:b w:val="0"/>
                <w:sz w:val="20"/>
                <w:szCs w:val="20"/>
              </w:rPr>
              <w:t>Employment, apprentices/trainees and local supply chain were identified as being desirable and achievable local benefits.</w:t>
            </w:r>
          </w:p>
          <w:p w14:paraId="350AB792" w14:textId="77777777" w:rsidR="00EF7E7D" w:rsidRPr="00E72003" w:rsidRDefault="00EF7E7D" w:rsidP="00EF7E7D">
            <w:pPr>
              <w:spacing w:before="60" w:line="360" w:lineRule="auto"/>
              <w:rPr>
                <w:rFonts w:cs="Arial"/>
                <w:sz w:val="20"/>
                <w:szCs w:val="20"/>
              </w:rPr>
            </w:pPr>
            <w:r w:rsidRPr="00E72003">
              <w:rPr>
                <w:rFonts w:cs="Arial"/>
                <w:sz w:val="20"/>
                <w:szCs w:val="20"/>
              </w:rPr>
              <w:t>Local benefits weighting of 12 points was applied.</w:t>
            </w:r>
          </w:p>
        </w:tc>
      </w:tr>
      <w:tr w:rsidR="00EF7E7D" w:rsidRPr="00E72003" w14:paraId="1D7AC34E" w14:textId="77777777" w:rsidTr="00EF7E7D">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70240"/>
          </w:tcPr>
          <w:p w14:paraId="334948CE" w14:textId="77777777" w:rsidR="00EF7E7D" w:rsidRPr="00E72003" w:rsidRDefault="00EF7E7D" w:rsidP="00EF7E7D">
            <w:pPr>
              <w:rPr>
                <w:rFonts w:cs="Arial"/>
                <w:sz w:val="20"/>
                <w:szCs w:val="20"/>
              </w:rPr>
            </w:pPr>
            <w:r w:rsidRPr="00E72003">
              <w:rPr>
                <w:rFonts w:cs="Arial"/>
                <w:szCs w:val="20"/>
              </w:rPr>
              <w:t>Step 4 – How</w:t>
            </w:r>
            <w:r w:rsidRPr="00E72003">
              <w:rPr>
                <w:rFonts w:eastAsia="Times New Roman" w:cs="Arial"/>
                <w:szCs w:val="20"/>
              </w:rPr>
              <w:t xml:space="preserve"> </w:t>
            </w:r>
            <w:r w:rsidRPr="00E72003">
              <w:rPr>
                <w:rFonts w:cs="Arial"/>
                <w:szCs w:val="20"/>
              </w:rPr>
              <w:t>are local benefits evaluated at the tender stage?</w:t>
            </w:r>
          </w:p>
        </w:tc>
      </w:tr>
      <w:tr w:rsidR="00EF7E7D" w:rsidRPr="00E72003" w14:paraId="771C45AF"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09A35138" w14:textId="77777777" w:rsidR="00EF7E7D" w:rsidRPr="00B621D8" w:rsidRDefault="00EF7E7D" w:rsidP="00EF7E7D">
            <w:pPr>
              <w:pStyle w:val="ListParagraph"/>
              <w:numPr>
                <w:ilvl w:val="0"/>
                <w:numId w:val="51"/>
              </w:numPr>
              <w:spacing w:before="60" w:after="60" w:line="360" w:lineRule="auto"/>
              <w:rPr>
                <w:rFonts w:ascii="Arial" w:hAnsi="Arial" w:cs="Arial"/>
                <w:b w:val="0"/>
                <w:sz w:val="20"/>
                <w:szCs w:val="20"/>
              </w:rPr>
            </w:pPr>
            <w:r w:rsidRPr="00E72003">
              <w:rPr>
                <w:rFonts w:ascii="Arial" w:hAnsi="Arial" w:cs="Arial"/>
                <w:b w:val="0"/>
                <w:sz w:val="20"/>
                <w:szCs w:val="20"/>
              </w:rPr>
              <w:t xml:space="preserve">Tenderers were required to </w:t>
            </w:r>
            <w:r>
              <w:rPr>
                <w:rFonts w:ascii="Arial" w:hAnsi="Arial" w:cs="Arial"/>
                <w:b w:val="0"/>
                <w:sz w:val="20"/>
                <w:szCs w:val="20"/>
              </w:rPr>
              <w:t>answer</w:t>
            </w:r>
            <w:r w:rsidRPr="00E72003">
              <w:rPr>
                <w:rFonts w:ascii="Arial" w:hAnsi="Arial" w:cs="Arial"/>
                <w:b w:val="0"/>
                <w:sz w:val="20"/>
                <w:szCs w:val="20"/>
              </w:rPr>
              <w:t xml:space="preserve"> (for the </w:t>
            </w:r>
            <w:r>
              <w:rPr>
                <w:rFonts w:ascii="Arial" w:hAnsi="Arial" w:cs="Arial"/>
                <w:b w:val="0"/>
                <w:sz w:val="20"/>
                <w:szCs w:val="20"/>
              </w:rPr>
              <w:t>c</w:t>
            </w:r>
            <w:r w:rsidRPr="00E72003">
              <w:rPr>
                <w:rFonts w:ascii="Arial" w:hAnsi="Arial" w:cs="Arial"/>
                <w:b w:val="0"/>
                <w:sz w:val="20"/>
                <w:szCs w:val="20"/>
              </w:rPr>
              <w:t xml:space="preserve">ontractor and all </w:t>
            </w:r>
            <w:r>
              <w:rPr>
                <w:rFonts w:ascii="Arial" w:hAnsi="Arial" w:cs="Arial"/>
                <w:b w:val="0"/>
                <w:sz w:val="20"/>
                <w:szCs w:val="20"/>
              </w:rPr>
              <w:t>s</w:t>
            </w:r>
            <w:r w:rsidRPr="00E72003">
              <w:rPr>
                <w:rFonts w:ascii="Arial" w:hAnsi="Arial" w:cs="Arial"/>
                <w:b w:val="0"/>
                <w:sz w:val="20"/>
                <w:szCs w:val="20"/>
              </w:rPr>
              <w:t>ubcontractors)</w:t>
            </w:r>
            <w:r>
              <w:rPr>
                <w:rFonts w:ascii="Arial" w:hAnsi="Arial" w:cs="Arial"/>
                <w:b w:val="0"/>
                <w:sz w:val="20"/>
                <w:szCs w:val="20"/>
              </w:rPr>
              <w:t xml:space="preserve"> for the following zones</w:t>
            </w:r>
            <w:r w:rsidRPr="00E72003">
              <w:rPr>
                <w:rFonts w:ascii="Arial" w:hAnsi="Arial" w:cs="Arial"/>
                <w:b w:val="0"/>
                <w:sz w:val="20"/>
                <w:szCs w:val="20"/>
              </w:rPr>
              <w:t>:</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1"/>
              <w:gridCol w:w="2836"/>
              <w:gridCol w:w="1276"/>
            </w:tblGrid>
            <w:tr w:rsidR="00EF7E7D" w:rsidRPr="00E72003" w14:paraId="2B1C8DD7" w14:textId="77777777" w:rsidTr="00EF7E7D">
              <w:trPr>
                <w:trHeight w:val="425"/>
              </w:trPr>
              <w:tc>
                <w:tcPr>
                  <w:tcW w:w="2989" w:type="pct"/>
                  <w:shd w:val="clear" w:color="auto" w:fill="708090"/>
                  <w:vAlign w:val="center"/>
                </w:tcPr>
                <w:p w14:paraId="596F8891"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E72003">
                    <w:rPr>
                      <w:rFonts w:cs="Arial"/>
                      <w:b/>
                      <w:color w:val="FFFFFF" w:themeColor="background1"/>
                      <w:sz w:val="20"/>
                      <w:szCs w:val="20"/>
                    </w:rPr>
                    <w:t>Question</w:t>
                  </w:r>
                </w:p>
              </w:tc>
              <w:tc>
                <w:tcPr>
                  <w:tcW w:w="1387" w:type="pct"/>
                  <w:shd w:val="clear" w:color="auto" w:fill="708090"/>
                  <w:vAlign w:val="center"/>
                </w:tcPr>
                <w:p w14:paraId="26D6F77F"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Pr>
                      <w:rFonts w:cs="Arial"/>
                      <w:b/>
                      <w:color w:val="FFFFFF" w:themeColor="background1"/>
                      <w:sz w:val="20"/>
                      <w:szCs w:val="20"/>
                    </w:rPr>
                    <w:t>Zones</w:t>
                  </w:r>
                </w:p>
              </w:tc>
              <w:tc>
                <w:tcPr>
                  <w:tcW w:w="624" w:type="pct"/>
                  <w:shd w:val="clear" w:color="auto" w:fill="708090"/>
                  <w:vAlign w:val="center"/>
                </w:tcPr>
                <w:p w14:paraId="1FE18E4B"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Pr>
                      <w:rFonts w:cs="Arial"/>
                      <w:b/>
                      <w:color w:val="FFFFFF" w:themeColor="background1"/>
                      <w:sz w:val="20"/>
                      <w:szCs w:val="20"/>
                    </w:rPr>
                    <w:t>Answer</w:t>
                  </w:r>
                </w:p>
              </w:tc>
            </w:tr>
            <w:tr w:rsidR="00EF7E7D" w:rsidRPr="00E72003" w14:paraId="4E22B240" w14:textId="77777777" w:rsidTr="00EF7E7D">
              <w:trPr>
                <w:trHeight w:val="431"/>
              </w:trPr>
              <w:tc>
                <w:tcPr>
                  <w:tcW w:w="2989" w:type="pct"/>
                  <w:vMerge w:val="restart"/>
                  <w:shd w:val="clear" w:color="auto" w:fill="auto"/>
                  <w:vAlign w:val="center"/>
                </w:tcPr>
                <w:p w14:paraId="017A4C99" w14:textId="77777777" w:rsidR="00EF7E7D" w:rsidRPr="00541FFA" w:rsidRDefault="00EF7E7D" w:rsidP="00EF7E7D">
                  <w:pPr>
                    <w:spacing w:before="60" w:line="360" w:lineRule="auto"/>
                    <w:rPr>
                      <w:rFonts w:eastAsia="Calibri" w:cs="Arial"/>
                      <w:bCs/>
                      <w:color w:val="000000" w:themeColor="text1"/>
                      <w:sz w:val="20"/>
                      <w:szCs w:val="20"/>
                    </w:rPr>
                  </w:pPr>
                  <w:r w:rsidRPr="00541FFA">
                    <w:rPr>
                      <w:rFonts w:cs="Arial"/>
                      <w:b/>
                      <w:color w:val="000000" w:themeColor="text1"/>
                      <w:sz w:val="20"/>
                      <w:szCs w:val="20"/>
                    </w:rPr>
                    <w:t xml:space="preserve">Question 1: </w:t>
                  </w:r>
                  <w:r w:rsidRPr="00541FFA">
                    <w:rPr>
                      <w:rFonts w:cs="Arial"/>
                      <w:color w:val="000000" w:themeColor="text1"/>
                      <w:sz w:val="20"/>
                      <w:szCs w:val="20"/>
                    </w:rPr>
                    <w:t>The number of</w:t>
                  </w:r>
                  <w:r>
                    <w:rPr>
                      <w:rFonts w:cs="Arial"/>
                      <w:color w:val="000000" w:themeColor="text1"/>
                      <w:sz w:val="20"/>
                      <w:szCs w:val="20"/>
                    </w:rPr>
                    <w:t xml:space="preserve"> local jobs</w:t>
                  </w:r>
                  <w:r w:rsidRPr="00541FFA">
                    <w:rPr>
                      <w:rFonts w:cs="Arial"/>
                      <w:color w:val="000000" w:themeColor="text1"/>
                      <w:sz w:val="20"/>
                      <w:szCs w:val="20"/>
                    </w:rPr>
                    <w:t xml:space="preserve"> supported by the procurement activity and proximity from their usual place of residency to the procurement activity as per the following zones</w:t>
                  </w:r>
                </w:p>
              </w:tc>
              <w:tc>
                <w:tcPr>
                  <w:tcW w:w="1387" w:type="pct"/>
                  <w:shd w:val="clear" w:color="auto" w:fill="auto"/>
                  <w:vAlign w:val="center"/>
                </w:tcPr>
                <w:p w14:paraId="4BD934BE" w14:textId="77777777" w:rsidR="00EF7E7D" w:rsidRPr="00541FFA" w:rsidRDefault="00EF7E7D" w:rsidP="00EF7E7D">
                  <w:pPr>
                    <w:spacing w:before="60" w:line="360" w:lineRule="auto"/>
                    <w:rPr>
                      <w:rFonts w:cs="Arial"/>
                      <w:bCs/>
                      <w:sz w:val="20"/>
                      <w:szCs w:val="20"/>
                    </w:rPr>
                  </w:pPr>
                  <w:r w:rsidRPr="00541FFA">
                    <w:rPr>
                      <w:rFonts w:cs="Arial"/>
                      <w:bCs/>
                      <w:sz w:val="20"/>
                      <w:szCs w:val="20"/>
                    </w:rPr>
                    <w:t>Gympie (zone 1)</w:t>
                  </w:r>
                </w:p>
              </w:tc>
              <w:tc>
                <w:tcPr>
                  <w:tcW w:w="624" w:type="pct"/>
                  <w:shd w:val="clear" w:color="auto" w:fill="auto"/>
                  <w:vAlign w:val="center"/>
                </w:tcPr>
                <w:p w14:paraId="66C9287A"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5A929505" w14:textId="77777777" w:rsidTr="00EF7E7D">
              <w:trPr>
                <w:trHeight w:val="431"/>
              </w:trPr>
              <w:tc>
                <w:tcPr>
                  <w:tcW w:w="2989" w:type="pct"/>
                  <w:vMerge/>
                  <w:shd w:val="clear" w:color="auto" w:fill="auto"/>
                  <w:vAlign w:val="center"/>
                </w:tcPr>
                <w:p w14:paraId="241D2A9A"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0DF81843" w14:textId="77777777" w:rsidR="00EF7E7D" w:rsidRPr="00541FFA" w:rsidRDefault="00EF7E7D" w:rsidP="00EF7E7D">
                  <w:pPr>
                    <w:spacing w:before="60" w:line="360" w:lineRule="auto"/>
                    <w:rPr>
                      <w:rFonts w:cs="Arial"/>
                      <w:bCs/>
                      <w:sz w:val="20"/>
                      <w:szCs w:val="20"/>
                    </w:rPr>
                  </w:pPr>
                  <w:r w:rsidRPr="00541FFA">
                    <w:rPr>
                      <w:rFonts w:cs="Arial"/>
                      <w:bCs/>
                      <w:sz w:val="20"/>
                      <w:szCs w:val="20"/>
                    </w:rPr>
                    <w:t>The Wide Bay area (zone 2)</w:t>
                  </w:r>
                </w:p>
              </w:tc>
              <w:tc>
                <w:tcPr>
                  <w:tcW w:w="624" w:type="pct"/>
                  <w:shd w:val="clear" w:color="auto" w:fill="auto"/>
                  <w:vAlign w:val="center"/>
                </w:tcPr>
                <w:p w14:paraId="01C76C4E"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764D4EE1" w14:textId="77777777" w:rsidTr="00EF7E7D">
              <w:trPr>
                <w:trHeight w:val="431"/>
              </w:trPr>
              <w:tc>
                <w:tcPr>
                  <w:tcW w:w="2989" w:type="pct"/>
                  <w:vMerge/>
                  <w:shd w:val="clear" w:color="auto" w:fill="auto"/>
                  <w:vAlign w:val="center"/>
                </w:tcPr>
                <w:p w14:paraId="446BD2DC"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77851DEE" w14:textId="77777777" w:rsidR="00EF7E7D" w:rsidRPr="00541FFA" w:rsidRDefault="00EF7E7D" w:rsidP="00EF7E7D">
                  <w:pPr>
                    <w:spacing w:before="60" w:line="360" w:lineRule="auto"/>
                    <w:rPr>
                      <w:rFonts w:cs="Arial"/>
                      <w:bCs/>
                      <w:sz w:val="20"/>
                      <w:szCs w:val="20"/>
                    </w:rPr>
                  </w:pPr>
                  <w:r w:rsidRPr="00541FFA">
                    <w:rPr>
                      <w:rFonts w:cs="Arial"/>
                      <w:bCs/>
                      <w:sz w:val="20"/>
                      <w:szCs w:val="20"/>
                    </w:rPr>
                    <w:t>In Queensland (zone 3)</w:t>
                  </w:r>
                </w:p>
              </w:tc>
              <w:tc>
                <w:tcPr>
                  <w:tcW w:w="624" w:type="pct"/>
                  <w:shd w:val="clear" w:color="auto" w:fill="auto"/>
                  <w:vAlign w:val="center"/>
                </w:tcPr>
                <w:p w14:paraId="48DA35C3"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23379DEC" w14:textId="77777777" w:rsidTr="00EF7E7D">
              <w:trPr>
                <w:trHeight w:val="431"/>
              </w:trPr>
              <w:tc>
                <w:tcPr>
                  <w:tcW w:w="2989" w:type="pct"/>
                  <w:vMerge/>
                  <w:shd w:val="clear" w:color="auto" w:fill="auto"/>
                  <w:vAlign w:val="center"/>
                </w:tcPr>
                <w:p w14:paraId="0ED8142A"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128A3DA4" w14:textId="77777777" w:rsidR="00EF7E7D" w:rsidRPr="00541FFA" w:rsidRDefault="00EF7E7D" w:rsidP="00EF7E7D">
                  <w:pPr>
                    <w:overflowPunct w:val="0"/>
                    <w:autoSpaceDE w:val="0"/>
                    <w:autoSpaceDN w:val="0"/>
                    <w:adjustRightInd w:val="0"/>
                    <w:spacing w:before="20" w:after="40" w:line="240" w:lineRule="auto"/>
                    <w:rPr>
                      <w:rFonts w:cs="Arial"/>
                      <w:color w:val="FFFFFF" w:themeColor="background1"/>
                      <w:sz w:val="20"/>
                      <w:szCs w:val="20"/>
                    </w:rPr>
                  </w:pPr>
                  <w:r w:rsidRPr="00541FFA">
                    <w:rPr>
                      <w:rFonts w:cs="Arial"/>
                      <w:bCs/>
                      <w:sz w:val="20"/>
                      <w:szCs w:val="20"/>
                    </w:rPr>
                    <w:t>Outside Queensland</w:t>
                  </w:r>
                </w:p>
              </w:tc>
              <w:tc>
                <w:tcPr>
                  <w:tcW w:w="624" w:type="pct"/>
                  <w:shd w:val="clear" w:color="auto" w:fill="auto"/>
                  <w:vAlign w:val="center"/>
                </w:tcPr>
                <w:p w14:paraId="5C6B80C3"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1BB54241" w14:textId="77777777" w:rsidTr="00EF7E7D">
              <w:trPr>
                <w:trHeight w:val="425"/>
              </w:trPr>
              <w:tc>
                <w:tcPr>
                  <w:tcW w:w="2989" w:type="pct"/>
                  <w:vMerge w:val="restart"/>
                  <w:shd w:val="clear" w:color="auto" w:fill="auto"/>
                  <w:vAlign w:val="center"/>
                </w:tcPr>
                <w:p w14:paraId="27B21B7C" w14:textId="77777777" w:rsidR="00EF7E7D" w:rsidRPr="00B621D8" w:rsidRDefault="00EF7E7D" w:rsidP="00EF7E7D">
                  <w:pPr>
                    <w:spacing w:before="60" w:line="360" w:lineRule="auto"/>
                    <w:rPr>
                      <w:rFonts w:cs="Arial"/>
                      <w:b/>
                      <w:sz w:val="20"/>
                      <w:szCs w:val="20"/>
                    </w:rPr>
                  </w:pPr>
                  <w:r>
                    <w:rPr>
                      <w:rFonts w:cs="Arial"/>
                      <w:b/>
                      <w:sz w:val="20"/>
                      <w:szCs w:val="20"/>
                    </w:rPr>
                    <w:t xml:space="preserve">Question 2: </w:t>
                  </w:r>
                  <w:r w:rsidRPr="00B621D8">
                    <w:rPr>
                      <w:rFonts w:cs="Arial"/>
                      <w:sz w:val="20"/>
                      <w:szCs w:val="20"/>
                    </w:rPr>
                    <w:t xml:space="preserve">The value of the budget to be allocated to local </w:t>
                  </w:r>
                  <w:r>
                    <w:rPr>
                      <w:rFonts w:cs="Arial"/>
                      <w:sz w:val="20"/>
                      <w:szCs w:val="20"/>
                    </w:rPr>
                    <w:t>subcontractor</w:t>
                  </w:r>
                  <w:r w:rsidRPr="00B621D8">
                    <w:rPr>
                      <w:rFonts w:cs="Arial"/>
                      <w:sz w:val="20"/>
                      <w:szCs w:val="20"/>
                    </w:rPr>
                    <w:t>s for the following zones</w:t>
                  </w:r>
                </w:p>
              </w:tc>
              <w:tc>
                <w:tcPr>
                  <w:tcW w:w="1387" w:type="pct"/>
                  <w:shd w:val="clear" w:color="auto" w:fill="auto"/>
                  <w:vAlign w:val="center"/>
                </w:tcPr>
                <w:p w14:paraId="76D53916"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Gympie (zone 1)</w:t>
                  </w:r>
                </w:p>
              </w:tc>
              <w:tc>
                <w:tcPr>
                  <w:tcW w:w="624" w:type="pct"/>
                  <w:shd w:val="clear" w:color="auto" w:fill="auto"/>
                  <w:vAlign w:val="center"/>
                </w:tcPr>
                <w:p w14:paraId="6CFC0769"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5F3B7878" w14:textId="77777777" w:rsidTr="00EF7E7D">
              <w:trPr>
                <w:trHeight w:val="425"/>
              </w:trPr>
              <w:tc>
                <w:tcPr>
                  <w:tcW w:w="2989" w:type="pct"/>
                  <w:vMerge/>
                  <w:shd w:val="clear" w:color="auto" w:fill="auto"/>
                  <w:vAlign w:val="center"/>
                </w:tcPr>
                <w:p w14:paraId="13BB7BE0"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1A8C0610"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The Wide Bay area (zone 2)</w:t>
                  </w:r>
                </w:p>
              </w:tc>
              <w:tc>
                <w:tcPr>
                  <w:tcW w:w="624" w:type="pct"/>
                  <w:shd w:val="clear" w:color="auto" w:fill="auto"/>
                  <w:vAlign w:val="center"/>
                </w:tcPr>
                <w:p w14:paraId="08D14472"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36935E12" w14:textId="77777777" w:rsidTr="00EF7E7D">
              <w:trPr>
                <w:trHeight w:val="425"/>
              </w:trPr>
              <w:tc>
                <w:tcPr>
                  <w:tcW w:w="2989" w:type="pct"/>
                  <w:vMerge/>
                  <w:shd w:val="clear" w:color="auto" w:fill="auto"/>
                  <w:vAlign w:val="center"/>
                </w:tcPr>
                <w:p w14:paraId="07897022"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3E9F8857"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In Queensland (zone 3)</w:t>
                  </w:r>
                </w:p>
              </w:tc>
              <w:tc>
                <w:tcPr>
                  <w:tcW w:w="624" w:type="pct"/>
                  <w:shd w:val="clear" w:color="auto" w:fill="auto"/>
                  <w:vAlign w:val="center"/>
                </w:tcPr>
                <w:p w14:paraId="093E5018"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6DAFB9BE" w14:textId="77777777" w:rsidTr="00EF7E7D">
              <w:trPr>
                <w:trHeight w:val="463"/>
              </w:trPr>
              <w:tc>
                <w:tcPr>
                  <w:tcW w:w="2989" w:type="pct"/>
                  <w:vMerge/>
                  <w:shd w:val="clear" w:color="auto" w:fill="auto"/>
                  <w:vAlign w:val="center"/>
                </w:tcPr>
                <w:p w14:paraId="4E8C989A"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02C73167"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Outside Queensland</w:t>
                  </w:r>
                </w:p>
              </w:tc>
              <w:tc>
                <w:tcPr>
                  <w:tcW w:w="624" w:type="pct"/>
                  <w:shd w:val="clear" w:color="auto" w:fill="auto"/>
                  <w:vAlign w:val="center"/>
                </w:tcPr>
                <w:p w14:paraId="2EBEEDA6"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640762D8" w14:textId="77777777" w:rsidTr="00EF7E7D">
              <w:trPr>
                <w:trHeight w:val="425"/>
              </w:trPr>
              <w:tc>
                <w:tcPr>
                  <w:tcW w:w="2989" w:type="pct"/>
                  <w:vMerge w:val="restart"/>
                  <w:shd w:val="clear" w:color="auto" w:fill="auto"/>
                  <w:vAlign w:val="center"/>
                </w:tcPr>
                <w:p w14:paraId="0975A6F6" w14:textId="77777777" w:rsidR="00EF7E7D" w:rsidRPr="00B621D8" w:rsidRDefault="00EF7E7D" w:rsidP="00EF7E7D">
                  <w:pPr>
                    <w:spacing w:before="60" w:line="360" w:lineRule="auto"/>
                    <w:rPr>
                      <w:rFonts w:cs="Arial"/>
                      <w:bCs/>
                      <w:sz w:val="20"/>
                      <w:szCs w:val="20"/>
                    </w:rPr>
                  </w:pPr>
                  <w:r>
                    <w:rPr>
                      <w:rFonts w:cs="Arial"/>
                      <w:b/>
                      <w:sz w:val="20"/>
                      <w:szCs w:val="20"/>
                    </w:rPr>
                    <w:t xml:space="preserve">Question 3: </w:t>
                  </w:r>
                  <w:r w:rsidRPr="00B621D8">
                    <w:rPr>
                      <w:rFonts w:cs="Arial"/>
                      <w:sz w:val="20"/>
                      <w:szCs w:val="20"/>
                    </w:rPr>
                    <w:t>The number of apprentices and trainees supported by the procurement activity and proximity from their usual place of residency to the procurement activity</w:t>
                  </w:r>
                  <w:r>
                    <w:rPr>
                      <w:rFonts w:cs="Arial"/>
                      <w:sz w:val="20"/>
                      <w:szCs w:val="20"/>
                    </w:rPr>
                    <w:t xml:space="preserve"> as per the following zones</w:t>
                  </w:r>
                </w:p>
              </w:tc>
              <w:tc>
                <w:tcPr>
                  <w:tcW w:w="1387" w:type="pct"/>
                  <w:shd w:val="clear" w:color="auto" w:fill="auto"/>
                  <w:vAlign w:val="center"/>
                </w:tcPr>
                <w:p w14:paraId="0192E571"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Gympie (zone 1)</w:t>
                  </w:r>
                </w:p>
              </w:tc>
              <w:tc>
                <w:tcPr>
                  <w:tcW w:w="624" w:type="pct"/>
                  <w:shd w:val="clear" w:color="auto" w:fill="auto"/>
                  <w:vAlign w:val="center"/>
                </w:tcPr>
                <w:p w14:paraId="7B78CAC2"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5CC8E85C" w14:textId="77777777" w:rsidTr="00EF7E7D">
              <w:trPr>
                <w:trHeight w:val="425"/>
              </w:trPr>
              <w:tc>
                <w:tcPr>
                  <w:tcW w:w="2989" w:type="pct"/>
                  <w:vMerge/>
                  <w:shd w:val="clear" w:color="auto" w:fill="auto"/>
                  <w:vAlign w:val="center"/>
                </w:tcPr>
                <w:p w14:paraId="0A67F348"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50ECB978"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The Wide Bay area (zone 2)</w:t>
                  </w:r>
                </w:p>
              </w:tc>
              <w:tc>
                <w:tcPr>
                  <w:tcW w:w="624" w:type="pct"/>
                  <w:shd w:val="clear" w:color="auto" w:fill="auto"/>
                  <w:vAlign w:val="center"/>
                </w:tcPr>
                <w:p w14:paraId="2493FFCC"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0FCC050E" w14:textId="77777777" w:rsidTr="00EF7E7D">
              <w:trPr>
                <w:trHeight w:val="425"/>
              </w:trPr>
              <w:tc>
                <w:tcPr>
                  <w:tcW w:w="2989" w:type="pct"/>
                  <w:vMerge/>
                  <w:shd w:val="clear" w:color="auto" w:fill="auto"/>
                  <w:vAlign w:val="center"/>
                </w:tcPr>
                <w:p w14:paraId="2286F48E"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2E60AAFA"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In Queensland (zone 3)</w:t>
                  </w:r>
                </w:p>
              </w:tc>
              <w:tc>
                <w:tcPr>
                  <w:tcW w:w="624" w:type="pct"/>
                  <w:shd w:val="clear" w:color="auto" w:fill="auto"/>
                  <w:vAlign w:val="center"/>
                </w:tcPr>
                <w:p w14:paraId="4D8C05EC"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09B2E95F" w14:textId="77777777" w:rsidTr="00EF7E7D">
              <w:trPr>
                <w:trHeight w:val="425"/>
              </w:trPr>
              <w:tc>
                <w:tcPr>
                  <w:tcW w:w="2989" w:type="pct"/>
                  <w:vMerge/>
                  <w:shd w:val="clear" w:color="auto" w:fill="auto"/>
                  <w:vAlign w:val="center"/>
                </w:tcPr>
                <w:p w14:paraId="20EAA728"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651B5E6E"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Outside Queensland</w:t>
                  </w:r>
                </w:p>
              </w:tc>
              <w:tc>
                <w:tcPr>
                  <w:tcW w:w="624" w:type="pct"/>
                  <w:shd w:val="clear" w:color="auto" w:fill="auto"/>
                  <w:vAlign w:val="center"/>
                </w:tcPr>
                <w:p w14:paraId="660284F0"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bl>
          <w:p w14:paraId="2FAF907E" w14:textId="77777777" w:rsidR="00EF7E7D" w:rsidRPr="00E72003" w:rsidRDefault="00EF7E7D" w:rsidP="00EF7E7D">
            <w:pPr>
              <w:pStyle w:val="ListParagraph"/>
              <w:spacing w:before="60" w:line="360" w:lineRule="auto"/>
              <w:ind w:left="1080"/>
              <w:rPr>
                <w:rFonts w:ascii="Arial" w:hAnsi="Arial" w:cs="Arial"/>
                <w:b w:val="0"/>
                <w:sz w:val="20"/>
                <w:szCs w:val="20"/>
              </w:rPr>
            </w:pPr>
          </w:p>
          <w:p w14:paraId="7D470757" w14:textId="77777777" w:rsidR="00EF7E7D" w:rsidRPr="00E72003" w:rsidRDefault="00EF7E7D" w:rsidP="00EF7E7D">
            <w:pPr>
              <w:pStyle w:val="ListParagraph"/>
              <w:numPr>
                <w:ilvl w:val="0"/>
                <w:numId w:val="51"/>
              </w:numPr>
              <w:spacing w:line="360" w:lineRule="auto"/>
              <w:rPr>
                <w:rFonts w:ascii="Arial" w:hAnsi="Arial" w:cs="Arial"/>
                <w:b w:val="0"/>
                <w:sz w:val="20"/>
                <w:szCs w:val="20"/>
              </w:rPr>
            </w:pPr>
            <w:r w:rsidRPr="00E72003">
              <w:rPr>
                <w:rFonts w:ascii="Arial" w:hAnsi="Arial" w:cs="Arial"/>
                <w:b w:val="0"/>
                <w:sz w:val="20"/>
                <w:szCs w:val="20"/>
              </w:rPr>
              <w:t>Given the availability of local expertise three local benefits criteria carried different priorities for Department D, the local benefits criteria were broken down into sub-criteria.</w:t>
            </w:r>
          </w:p>
          <w:p w14:paraId="28F17F15" w14:textId="77777777" w:rsidR="00EF7E7D" w:rsidRPr="00E72003" w:rsidRDefault="00EF7E7D" w:rsidP="00EF7E7D">
            <w:pPr>
              <w:pStyle w:val="ListParagraph"/>
              <w:numPr>
                <w:ilvl w:val="0"/>
                <w:numId w:val="51"/>
              </w:numPr>
              <w:spacing w:before="60" w:after="60" w:line="360" w:lineRule="auto"/>
              <w:rPr>
                <w:rFonts w:ascii="Arial" w:eastAsiaTheme="minorHAnsi" w:hAnsi="Arial" w:cs="Arial"/>
                <w:sz w:val="20"/>
                <w:szCs w:val="20"/>
              </w:rPr>
            </w:pPr>
            <w:r w:rsidRPr="00E72003">
              <w:rPr>
                <w:rFonts w:ascii="Arial" w:hAnsi="Arial" w:cs="Arial"/>
                <w:b w:val="0"/>
                <w:sz w:val="20"/>
                <w:szCs w:val="20"/>
              </w:rPr>
              <w:t>As each of the four local benefits criteria carried different priorities for the Department D, the local benefits criteria were broken down into four local benefits sub-criteria.</w:t>
            </w:r>
          </w:p>
          <w:tbl>
            <w:tblPr>
              <w:tblStyle w:val="Deloittetable2"/>
              <w:tblW w:w="0" w:type="auto"/>
              <w:jc w:val="center"/>
              <w:tblLook w:val="04A0" w:firstRow="1" w:lastRow="0" w:firstColumn="1" w:lastColumn="0" w:noHBand="0" w:noVBand="1"/>
            </w:tblPr>
            <w:tblGrid>
              <w:gridCol w:w="7818"/>
              <w:gridCol w:w="2271"/>
            </w:tblGrid>
            <w:tr w:rsidR="00EF7E7D" w:rsidRPr="00E72003" w14:paraId="6B976ABB" w14:textId="77777777" w:rsidTr="00EF7E7D">
              <w:trPr>
                <w:cnfStyle w:val="100000000000" w:firstRow="1" w:lastRow="0" w:firstColumn="0" w:lastColumn="0" w:oddVBand="0" w:evenVBand="0" w:oddHBand="0" w:evenHBand="0" w:firstRowFirstColumn="0" w:firstRowLastColumn="0" w:lastRowFirstColumn="0" w:lastRowLastColumn="0"/>
                <w:trHeight w:val="170"/>
                <w:jc w:val="center"/>
              </w:trPr>
              <w:tc>
                <w:tcPr>
                  <w:tcW w:w="7818" w:type="dxa"/>
                  <w:tcBorders>
                    <w:top w:val="single" w:sz="4" w:space="0" w:color="auto"/>
                  </w:tcBorders>
                  <w:shd w:val="clear" w:color="auto" w:fill="708090"/>
                  <w:vAlign w:val="center"/>
                </w:tcPr>
                <w:p w14:paraId="53A50073" w14:textId="77777777" w:rsidR="00EF7E7D" w:rsidRPr="00E72003" w:rsidRDefault="00EF7E7D" w:rsidP="00EF7E7D">
                  <w:pPr>
                    <w:spacing w:after="0" w:line="240" w:lineRule="auto"/>
                    <w:rPr>
                      <w:rFonts w:cs="Arial"/>
                      <w:b/>
                      <w:color w:val="FFFFFF" w:themeColor="background1"/>
                      <w:szCs w:val="20"/>
                    </w:rPr>
                  </w:pPr>
                  <w:r w:rsidRPr="00E72003">
                    <w:rPr>
                      <w:rFonts w:cs="Arial"/>
                      <w:b/>
                      <w:color w:val="FFFFFF" w:themeColor="background1"/>
                      <w:szCs w:val="20"/>
                    </w:rPr>
                    <w:t xml:space="preserve">Local benefits </w:t>
                  </w:r>
                  <w:r>
                    <w:rPr>
                      <w:rFonts w:cs="Arial"/>
                      <w:b/>
                      <w:color w:val="FFFFFF" w:themeColor="background1"/>
                      <w:szCs w:val="20"/>
                    </w:rPr>
                    <w:t>s</w:t>
                  </w:r>
                  <w:r w:rsidRPr="00E72003">
                    <w:rPr>
                      <w:rFonts w:cs="Arial"/>
                      <w:b/>
                      <w:color w:val="FFFFFF" w:themeColor="background1"/>
                      <w:szCs w:val="20"/>
                    </w:rPr>
                    <w:t>ub-</w:t>
                  </w:r>
                  <w:r>
                    <w:rPr>
                      <w:rFonts w:cs="Arial"/>
                      <w:b/>
                      <w:color w:val="FFFFFF" w:themeColor="background1"/>
                      <w:szCs w:val="20"/>
                    </w:rPr>
                    <w:t>c</w:t>
                  </w:r>
                  <w:r w:rsidRPr="00E72003">
                    <w:rPr>
                      <w:rFonts w:cs="Arial"/>
                      <w:b/>
                      <w:color w:val="FFFFFF" w:themeColor="background1"/>
                      <w:szCs w:val="20"/>
                    </w:rPr>
                    <w:t>riteria</w:t>
                  </w:r>
                </w:p>
              </w:tc>
              <w:tc>
                <w:tcPr>
                  <w:tcW w:w="2271" w:type="dxa"/>
                  <w:tcBorders>
                    <w:top w:val="single" w:sz="4" w:space="0" w:color="auto"/>
                  </w:tcBorders>
                  <w:shd w:val="clear" w:color="auto" w:fill="708090"/>
                  <w:vAlign w:val="center"/>
                </w:tcPr>
                <w:p w14:paraId="7C0F21FA" w14:textId="77777777" w:rsidR="00EF7E7D" w:rsidRPr="00E72003" w:rsidRDefault="00EF7E7D" w:rsidP="00EF7E7D">
                  <w:pPr>
                    <w:spacing w:after="0" w:line="240" w:lineRule="auto"/>
                    <w:jc w:val="center"/>
                    <w:rPr>
                      <w:rFonts w:cs="Arial"/>
                      <w:b/>
                      <w:color w:val="FFFFFF" w:themeColor="background1"/>
                      <w:szCs w:val="20"/>
                    </w:rPr>
                  </w:pPr>
                  <w:r w:rsidRPr="00E72003">
                    <w:rPr>
                      <w:rFonts w:cs="Arial"/>
                      <w:b/>
                      <w:color w:val="FFFFFF" w:themeColor="background1"/>
                      <w:szCs w:val="20"/>
                    </w:rPr>
                    <w:t>Benefit weighting</w:t>
                  </w:r>
                </w:p>
              </w:tc>
            </w:tr>
            <w:tr w:rsidR="00EF7E7D" w:rsidRPr="00E72003" w14:paraId="010BA057" w14:textId="77777777" w:rsidTr="00EF7E7D">
              <w:trPr>
                <w:trHeight w:val="170"/>
                <w:jc w:val="center"/>
              </w:trPr>
              <w:tc>
                <w:tcPr>
                  <w:tcW w:w="7818" w:type="dxa"/>
                  <w:shd w:val="clear" w:color="auto" w:fill="F2F2F2" w:themeFill="background1" w:themeFillShade="F2"/>
                  <w:vAlign w:val="center"/>
                </w:tcPr>
                <w:p w14:paraId="2AE66BF7" w14:textId="77777777" w:rsidR="00EF7E7D" w:rsidRPr="00E72003" w:rsidRDefault="00EF7E7D" w:rsidP="00EF7E7D">
                  <w:pPr>
                    <w:spacing w:after="0" w:line="240" w:lineRule="auto"/>
                    <w:rPr>
                      <w:rFonts w:cs="Arial"/>
                      <w:sz w:val="20"/>
                      <w:szCs w:val="20"/>
                    </w:rPr>
                  </w:pPr>
                  <w:r w:rsidRPr="00E72003">
                    <w:rPr>
                      <w:rFonts w:cs="Arial"/>
                      <w:sz w:val="20"/>
                      <w:szCs w:val="20"/>
                    </w:rPr>
                    <w:t xml:space="preserve">The number of local </w:t>
                  </w:r>
                  <w:r>
                    <w:rPr>
                      <w:rFonts w:cs="Arial"/>
                      <w:sz w:val="20"/>
                      <w:szCs w:val="20"/>
                    </w:rPr>
                    <w:t xml:space="preserve">jobs </w:t>
                  </w:r>
                  <w:r w:rsidRPr="00E72003">
                    <w:rPr>
                      <w:rFonts w:cs="Arial"/>
                      <w:sz w:val="20"/>
                      <w:szCs w:val="20"/>
                    </w:rPr>
                    <w:t>supported by the procurement activity</w:t>
                  </w:r>
                </w:p>
              </w:tc>
              <w:tc>
                <w:tcPr>
                  <w:tcW w:w="2271" w:type="dxa"/>
                  <w:shd w:val="clear" w:color="auto" w:fill="F2F2F2" w:themeFill="background1" w:themeFillShade="F2"/>
                  <w:vAlign w:val="center"/>
                </w:tcPr>
                <w:p w14:paraId="64C8A916" w14:textId="77777777" w:rsidR="00EF7E7D" w:rsidRPr="00E72003" w:rsidRDefault="00EF7E7D" w:rsidP="00EF7E7D">
                  <w:pPr>
                    <w:spacing w:after="0" w:line="240" w:lineRule="auto"/>
                    <w:jc w:val="center"/>
                    <w:rPr>
                      <w:rFonts w:cs="Arial"/>
                      <w:sz w:val="20"/>
                      <w:szCs w:val="20"/>
                    </w:rPr>
                  </w:pPr>
                  <w:r w:rsidRPr="00E72003">
                    <w:rPr>
                      <w:rFonts w:cs="Arial"/>
                      <w:sz w:val="20"/>
                      <w:szCs w:val="20"/>
                    </w:rPr>
                    <w:t>5%</w:t>
                  </w:r>
                </w:p>
              </w:tc>
            </w:tr>
            <w:tr w:rsidR="00EF7E7D" w:rsidRPr="00E72003" w14:paraId="7BFA4F6A" w14:textId="77777777" w:rsidTr="00EF7E7D">
              <w:trPr>
                <w:trHeight w:val="170"/>
                <w:jc w:val="center"/>
              </w:trPr>
              <w:tc>
                <w:tcPr>
                  <w:tcW w:w="7818" w:type="dxa"/>
                  <w:vAlign w:val="center"/>
                </w:tcPr>
                <w:p w14:paraId="3612D9EF" w14:textId="77777777" w:rsidR="00EF7E7D" w:rsidRPr="00E72003" w:rsidRDefault="00EF7E7D" w:rsidP="00EF7E7D">
                  <w:pPr>
                    <w:spacing w:after="0" w:line="240" w:lineRule="auto"/>
                    <w:rPr>
                      <w:rFonts w:cs="Arial"/>
                      <w:sz w:val="20"/>
                      <w:szCs w:val="20"/>
                    </w:rPr>
                  </w:pPr>
                  <w:r w:rsidRPr="00E72003">
                    <w:rPr>
                      <w:rFonts w:cs="Arial"/>
                      <w:sz w:val="20"/>
                      <w:szCs w:val="20"/>
                    </w:rPr>
                    <w:t>Use of local contractors, manufacturers and supply chain directly relating to the supply of goods and/or services</w:t>
                  </w:r>
                </w:p>
              </w:tc>
              <w:tc>
                <w:tcPr>
                  <w:tcW w:w="2271" w:type="dxa"/>
                  <w:vAlign w:val="center"/>
                </w:tcPr>
                <w:p w14:paraId="0C3F85BD" w14:textId="77777777" w:rsidR="00EF7E7D" w:rsidRPr="00E72003" w:rsidRDefault="00EF7E7D" w:rsidP="00EF7E7D">
                  <w:pPr>
                    <w:spacing w:after="0" w:line="240" w:lineRule="auto"/>
                    <w:jc w:val="center"/>
                    <w:rPr>
                      <w:rFonts w:cs="Arial"/>
                      <w:sz w:val="20"/>
                      <w:szCs w:val="20"/>
                    </w:rPr>
                  </w:pPr>
                  <w:r>
                    <w:rPr>
                      <w:rFonts w:cs="Arial"/>
                      <w:sz w:val="20"/>
                      <w:szCs w:val="20"/>
                    </w:rPr>
                    <w:t>75</w:t>
                  </w:r>
                  <w:r w:rsidRPr="00E72003">
                    <w:rPr>
                      <w:rFonts w:cs="Arial"/>
                      <w:sz w:val="20"/>
                      <w:szCs w:val="20"/>
                    </w:rPr>
                    <w:t>%</w:t>
                  </w:r>
                </w:p>
              </w:tc>
            </w:tr>
            <w:tr w:rsidR="00EF7E7D" w:rsidRPr="00E72003" w14:paraId="784BE244" w14:textId="77777777" w:rsidTr="00EF7E7D">
              <w:trPr>
                <w:trHeight w:val="170"/>
                <w:jc w:val="center"/>
              </w:trPr>
              <w:tc>
                <w:tcPr>
                  <w:tcW w:w="7818" w:type="dxa"/>
                  <w:shd w:val="clear" w:color="auto" w:fill="F2F2F2" w:themeFill="background1" w:themeFillShade="F2"/>
                  <w:vAlign w:val="center"/>
                </w:tcPr>
                <w:p w14:paraId="4CC598B5" w14:textId="77777777" w:rsidR="00EF7E7D" w:rsidRPr="00E72003" w:rsidRDefault="00EF7E7D" w:rsidP="00EF7E7D">
                  <w:pPr>
                    <w:spacing w:after="0" w:line="240" w:lineRule="auto"/>
                    <w:rPr>
                      <w:rFonts w:cs="Arial"/>
                      <w:sz w:val="20"/>
                      <w:szCs w:val="20"/>
                    </w:rPr>
                  </w:pPr>
                  <w:r w:rsidRPr="00E72003">
                    <w:rPr>
                      <w:rFonts w:cs="Arial"/>
                      <w:sz w:val="20"/>
                      <w:szCs w:val="20"/>
                    </w:rPr>
                    <w:t>The number of local apprentices and trainees supported by the procurement activity</w:t>
                  </w:r>
                </w:p>
              </w:tc>
              <w:tc>
                <w:tcPr>
                  <w:tcW w:w="2271" w:type="dxa"/>
                  <w:shd w:val="clear" w:color="auto" w:fill="F2F2F2" w:themeFill="background1" w:themeFillShade="F2"/>
                  <w:vAlign w:val="center"/>
                </w:tcPr>
                <w:p w14:paraId="538033B1" w14:textId="77777777" w:rsidR="00EF7E7D" w:rsidRPr="00E72003" w:rsidRDefault="00EF7E7D" w:rsidP="00EF7E7D">
                  <w:pPr>
                    <w:spacing w:after="0" w:line="240" w:lineRule="auto"/>
                    <w:jc w:val="center"/>
                    <w:rPr>
                      <w:rFonts w:cs="Arial"/>
                      <w:sz w:val="20"/>
                      <w:szCs w:val="20"/>
                    </w:rPr>
                  </w:pPr>
                  <w:r>
                    <w:rPr>
                      <w:rFonts w:cs="Arial"/>
                      <w:sz w:val="20"/>
                      <w:szCs w:val="20"/>
                    </w:rPr>
                    <w:t>20</w:t>
                  </w:r>
                  <w:r w:rsidRPr="00E72003">
                    <w:rPr>
                      <w:rFonts w:cs="Arial"/>
                      <w:sz w:val="20"/>
                      <w:szCs w:val="20"/>
                    </w:rPr>
                    <w:t>%</w:t>
                  </w:r>
                </w:p>
              </w:tc>
            </w:tr>
            <w:tr w:rsidR="00EF7E7D" w:rsidRPr="00E72003" w14:paraId="588B61FE" w14:textId="77777777" w:rsidTr="00EF7E7D">
              <w:trPr>
                <w:trHeight w:val="13"/>
                <w:jc w:val="center"/>
              </w:trPr>
              <w:tc>
                <w:tcPr>
                  <w:tcW w:w="7818" w:type="dxa"/>
                  <w:vAlign w:val="center"/>
                </w:tcPr>
                <w:p w14:paraId="12344A29" w14:textId="77777777" w:rsidR="00EF7E7D" w:rsidRPr="00E72003" w:rsidRDefault="00EF7E7D" w:rsidP="00EF7E7D">
                  <w:pPr>
                    <w:spacing w:after="0" w:line="240" w:lineRule="auto"/>
                    <w:rPr>
                      <w:rFonts w:cs="Arial"/>
                      <w:b/>
                      <w:sz w:val="20"/>
                      <w:szCs w:val="20"/>
                    </w:rPr>
                  </w:pPr>
                  <w:r w:rsidRPr="00E72003">
                    <w:rPr>
                      <w:rFonts w:cs="Arial"/>
                      <w:b/>
                      <w:sz w:val="20"/>
                      <w:szCs w:val="20"/>
                    </w:rPr>
                    <w:t>Sub-criteria total</w:t>
                  </w:r>
                </w:p>
              </w:tc>
              <w:tc>
                <w:tcPr>
                  <w:tcW w:w="2271" w:type="dxa"/>
                  <w:vAlign w:val="center"/>
                </w:tcPr>
                <w:p w14:paraId="7B0DB951" w14:textId="77777777" w:rsidR="00EF7E7D" w:rsidRPr="00E72003" w:rsidRDefault="00EF7E7D" w:rsidP="00EF7E7D">
                  <w:pPr>
                    <w:spacing w:after="0" w:line="240" w:lineRule="auto"/>
                    <w:jc w:val="center"/>
                    <w:rPr>
                      <w:rFonts w:cs="Arial"/>
                      <w:b/>
                      <w:sz w:val="20"/>
                      <w:szCs w:val="20"/>
                    </w:rPr>
                  </w:pPr>
                  <w:r w:rsidRPr="00E72003">
                    <w:rPr>
                      <w:rFonts w:cs="Arial"/>
                      <w:b/>
                      <w:sz w:val="20"/>
                      <w:szCs w:val="20"/>
                    </w:rPr>
                    <w:t>100%</w:t>
                  </w:r>
                </w:p>
              </w:tc>
            </w:tr>
          </w:tbl>
          <w:p w14:paraId="763B39FE" w14:textId="77777777" w:rsidR="00EF7E7D" w:rsidRPr="00E72003" w:rsidRDefault="00EF7E7D" w:rsidP="00EF7E7D">
            <w:pPr>
              <w:spacing w:before="60" w:line="360" w:lineRule="auto"/>
              <w:rPr>
                <w:rFonts w:cs="Arial"/>
                <w:sz w:val="20"/>
                <w:szCs w:val="20"/>
              </w:rPr>
            </w:pPr>
          </w:p>
          <w:p w14:paraId="592CB49E" w14:textId="77777777" w:rsidR="00EF7E7D" w:rsidRPr="00E72003" w:rsidRDefault="00EF7E7D" w:rsidP="00EF7E7D">
            <w:pPr>
              <w:pStyle w:val="ListParagraph"/>
              <w:numPr>
                <w:ilvl w:val="0"/>
                <w:numId w:val="51"/>
              </w:numPr>
              <w:spacing w:before="60" w:after="60" w:line="360" w:lineRule="auto"/>
              <w:rPr>
                <w:rFonts w:ascii="Arial" w:hAnsi="Arial" w:cs="Arial"/>
                <w:b w:val="0"/>
                <w:sz w:val="20"/>
                <w:szCs w:val="20"/>
              </w:rPr>
            </w:pPr>
            <w:r w:rsidRPr="00E72003">
              <w:rPr>
                <w:rFonts w:ascii="Arial" w:hAnsi="Arial" w:cs="Arial"/>
                <w:b w:val="0"/>
                <w:sz w:val="20"/>
                <w:szCs w:val="20"/>
              </w:rPr>
              <w:t>Two tenderers were pre-qualified</w:t>
            </w:r>
            <w:r>
              <w:rPr>
                <w:rFonts w:ascii="Arial" w:hAnsi="Arial" w:cs="Arial"/>
                <w:b w:val="0"/>
                <w:sz w:val="20"/>
                <w:szCs w:val="20"/>
              </w:rPr>
              <w:t>:</w:t>
            </w:r>
          </w:p>
          <w:p w14:paraId="2319E83E" w14:textId="77777777" w:rsidR="00EF7E7D" w:rsidRPr="00E72003" w:rsidRDefault="00EF7E7D" w:rsidP="00EF7E7D">
            <w:pPr>
              <w:pStyle w:val="ListParagraph"/>
              <w:numPr>
                <w:ilvl w:val="1"/>
                <w:numId w:val="51"/>
              </w:numPr>
              <w:spacing w:before="60" w:after="60" w:line="360" w:lineRule="auto"/>
              <w:rPr>
                <w:rFonts w:ascii="Arial" w:hAnsi="Arial" w:cs="Arial"/>
                <w:b w:val="0"/>
                <w:sz w:val="20"/>
                <w:szCs w:val="20"/>
              </w:rPr>
            </w:pPr>
            <w:r w:rsidRPr="00E72003">
              <w:rPr>
                <w:rFonts w:ascii="Arial" w:hAnsi="Arial" w:cs="Arial"/>
                <w:b w:val="0"/>
                <w:sz w:val="20"/>
                <w:szCs w:val="20"/>
              </w:rPr>
              <w:t xml:space="preserve">Tenderer A was a local construction company with government experience </w:t>
            </w:r>
          </w:p>
          <w:p w14:paraId="33EF5A02" w14:textId="77777777" w:rsidR="00EF7E7D" w:rsidRPr="00E72003" w:rsidRDefault="00EF7E7D" w:rsidP="00EF7E7D">
            <w:pPr>
              <w:pStyle w:val="ListParagraph"/>
              <w:numPr>
                <w:ilvl w:val="1"/>
                <w:numId w:val="51"/>
              </w:numPr>
              <w:spacing w:before="60" w:after="60" w:line="360" w:lineRule="auto"/>
              <w:rPr>
                <w:rFonts w:ascii="Arial" w:hAnsi="Arial" w:cs="Arial"/>
                <w:b w:val="0"/>
                <w:sz w:val="20"/>
                <w:szCs w:val="20"/>
              </w:rPr>
            </w:pPr>
            <w:r w:rsidRPr="00E72003">
              <w:rPr>
                <w:rFonts w:ascii="Arial" w:hAnsi="Arial" w:cs="Arial"/>
                <w:b w:val="0"/>
                <w:sz w:val="20"/>
                <w:szCs w:val="20"/>
              </w:rPr>
              <w:t>Tenderer B was a local construction company that did not have government experience.</w:t>
            </w:r>
          </w:p>
          <w:p w14:paraId="005CBD25" w14:textId="77777777" w:rsidR="00EF7E7D" w:rsidRPr="00E72003" w:rsidRDefault="00EF7E7D" w:rsidP="00EF7E7D">
            <w:pPr>
              <w:pStyle w:val="ListParagraph"/>
              <w:numPr>
                <w:ilvl w:val="0"/>
                <w:numId w:val="51"/>
              </w:numPr>
              <w:spacing w:line="360" w:lineRule="auto"/>
              <w:rPr>
                <w:rFonts w:ascii="Arial" w:hAnsi="Arial" w:cs="Arial"/>
                <w:b w:val="0"/>
                <w:sz w:val="20"/>
                <w:szCs w:val="20"/>
              </w:rPr>
            </w:pPr>
            <w:r w:rsidRPr="00E72003">
              <w:rPr>
                <w:rFonts w:ascii="Arial" w:hAnsi="Arial" w:cs="Arial"/>
                <w:b w:val="0"/>
                <w:sz w:val="20"/>
                <w:szCs w:val="20"/>
              </w:rPr>
              <w:t xml:space="preserve">Utilising the evaluation plan scoring methodology pre-agreed by evaluation members, the team evaluated the sub-criteria evaluation below. In this example sub-criteria weighted scores (grey columns) are calculated by multiplying the sub criteria weighting (i.e. Jobs </w:t>
            </w:r>
            <w:r>
              <w:rPr>
                <w:rFonts w:ascii="Arial" w:hAnsi="Arial" w:cs="Arial"/>
                <w:b w:val="0"/>
                <w:sz w:val="20"/>
                <w:szCs w:val="20"/>
              </w:rPr>
              <w:t>–</w:t>
            </w:r>
            <w:r w:rsidRPr="00E72003">
              <w:rPr>
                <w:rFonts w:ascii="Arial" w:hAnsi="Arial" w:cs="Arial"/>
                <w:b w:val="0"/>
                <w:sz w:val="20"/>
                <w:szCs w:val="20"/>
              </w:rPr>
              <w:t xml:space="preserve"> 5</w:t>
            </w:r>
            <w:r>
              <w:rPr>
                <w:rFonts w:ascii="Arial" w:hAnsi="Arial" w:cs="Arial"/>
                <w:b w:val="0"/>
                <w:sz w:val="20"/>
                <w:szCs w:val="20"/>
              </w:rPr>
              <w:t xml:space="preserve"> per cent</w:t>
            </w:r>
            <w:r w:rsidRPr="00E72003">
              <w:rPr>
                <w:rFonts w:ascii="Arial" w:hAnsi="Arial" w:cs="Arial"/>
                <w:b w:val="0"/>
                <w:sz w:val="20"/>
                <w:szCs w:val="20"/>
              </w:rPr>
              <w:t xml:space="preserve">) by the </w:t>
            </w:r>
            <w:r>
              <w:rPr>
                <w:rFonts w:ascii="Arial" w:hAnsi="Arial" w:cs="Arial"/>
                <w:b w:val="0"/>
                <w:sz w:val="20"/>
                <w:szCs w:val="20"/>
              </w:rPr>
              <w:t>evaluated</w:t>
            </w:r>
            <w:r w:rsidRPr="00E72003">
              <w:rPr>
                <w:rFonts w:ascii="Arial" w:hAnsi="Arial" w:cs="Arial"/>
                <w:b w:val="0"/>
                <w:sz w:val="20"/>
                <w:szCs w:val="20"/>
              </w:rPr>
              <w:t xml:space="preserve"> score. </w:t>
            </w:r>
          </w:p>
          <w:p w14:paraId="00D0F3AF" w14:textId="77777777" w:rsidR="00EF7E7D" w:rsidRDefault="00EF7E7D" w:rsidP="00EF7E7D">
            <w:pPr>
              <w:pStyle w:val="ListParagraph"/>
              <w:spacing w:before="60" w:after="60" w:line="360" w:lineRule="auto"/>
              <w:ind w:left="360"/>
              <w:rPr>
                <w:rFonts w:ascii="Arial" w:hAnsi="Arial" w:cs="Arial"/>
                <w:bCs w:val="0"/>
                <w:sz w:val="20"/>
                <w:szCs w:val="20"/>
              </w:rPr>
            </w:pPr>
          </w:p>
          <w:p w14:paraId="6B213FBD" w14:textId="77777777" w:rsidR="00EF7E7D" w:rsidRDefault="00EF7E7D" w:rsidP="00EF7E7D">
            <w:pPr>
              <w:pStyle w:val="ListParagraph"/>
              <w:spacing w:before="60" w:after="60" w:line="360" w:lineRule="auto"/>
              <w:ind w:left="360"/>
              <w:rPr>
                <w:rFonts w:ascii="Arial" w:hAnsi="Arial" w:cs="Arial"/>
                <w:b w:val="0"/>
                <w:sz w:val="20"/>
                <w:szCs w:val="20"/>
              </w:rPr>
            </w:pPr>
          </w:p>
          <w:p w14:paraId="75972297" w14:textId="77777777" w:rsidR="00EF7E7D" w:rsidRDefault="00EF7E7D" w:rsidP="00EF7E7D">
            <w:pPr>
              <w:pStyle w:val="ListParagraph"/>
              <w:spacing w:before="60" w:after="60" w:line="360" w:lineRule="auto"/>
              <w:ind w:left="360"/>
              <w:rPr>
                <w:rFonts w:ascii="Arial" w:hAnsi="Arial" w:cs="Arial"/>
                <w:b w:val="0"/>
                <w:sz w:val="20"/>
                <w:szCs w:val="20"/>
              </w:rPr>
            </w:pPr>
          </w:p>
          <w:p w14:paraId="4216F3DD" w14:textId="048F389D" w:rsidR="00EF7E7D" w:rsidRDefault="00EF7E7D" w:rsidP="00EF7E7D">
            <w:pPr>
              <w:pStyle w:val="ListParagraph"/>
              <w:spacing w:before="60" w:after="60" w:line="360" w:lineRule="auto"/>
              <w:ind w:left="360"/>
              <w:rPr>
                <w:rFonts w:ascii="Arial" w:hAnsi="Arial" w:cs="Arial"/>
                <w:b w:val="0"/>
                <w:sz w:val="20"/>
                <w:szCs w:val="20"/>
              </w:rPr>
            </w:pPr>
          </w:p>
          <w:p w14:paraId="057B9C1B" w14:textId="29CCAA33" w:rsidR="00BC75AA" w:rsidRDefault="00BC75AA" w:rsidP="00EF7E7D">
            <w:pPr>
              <w:pStyle w:val="ListParagraph"/>
              <w:spacing w:before="60" w:after="60" w:line="360" w:lineRule="auto"/>
              <w:ind w:left="360"/>
              <w:rPr>
                <w:rFonts w:ascii="Arial" w:hAnsi="Arial" w:cs="Arial"/>
                <w:b w:val="0"/>
                <w:sz w:val="20"/>
                <w:szCs w:val="20"/>
              </w:rPr>
            </w:pPr>
          </w:p>
          <w:p w14:paraId="2BAA2B17" w14:textId="77777777" w:rsidR="00BC75AA" w:rsidRDefault="00BC75AA" w:rsidP="00EF7E7D">
            <w:pPr>
              <w:pStyle w:val="ListParagraph"/>
              <w:spacing w:before="60" w:after="60" w:line="360" w:lineRule="auto"/>
              <w:ind w:left="360"/>
              <w:rPr>
                <w:rFonts w:ascii="Arial" w:hAnsi="Arial" w:cs="Arial"/>
                <w:bCs w:val="0"/>
                <w:sz w:val="20"/>
                <w:szCs w:val="20"/>
              </w:rPr>
            </w:pPr>
          </w:p>
          <w:p w14:paraId="05964C9D" w14:textId="77777777" w:rsidR="00EF7E7D" w:rsidRDefault="00EF7E7D" w:rsidP="00EF7E7D">
            <w:pPr>
              <w:pStyle w:val="ListParagraph"/>
              <w:spacing w:before="60" w:after="60" w:line="360" w:lineRule="auto"/>
              <w:ind w:left="360"/>
              <w:rPr>
                <w:rFonts w:ascii="Arial" w:hAnsi="Arial" w:cs="Arial"/>
                <w:bCs w:val="0"/>
                <w:sz w:val="20"/>
                <w:szCs w:val="20"/>
              </w:rPr>
            </w:pPr>
          </w:p>
          <w:p w14:paraId="7205E904" w14:textId="77777777" w:rsidR="00EF7E7D" w:rsidRDefault="00EF7E7D" w:rsidP="00EF7E7D">
            <w:pPr>
              <w:pStyle w:val="ListParagraph"/>
              <w:spacing w:before="60" w:after="60" w:line="360" w:lineRule="auto"/>
              <w:ind w:left="360"/>
              <w:rPr>
                <w:rFonts w:ascii="Arial" w:hAnsi="Arial" w:cs="Arial"/>
                <w:bCs w:val="0"/>
                <w:sz w:val="20"/>
                <w:szCs w:val="20"/>
              </w:rPr>
            </w:pPr>
          </w:p>
          <w:p w14:paraId="67C93151" w14:textId="77777777" w:rsidR="00EF7E7D" w:rsidRPr="00E72003" w:rsidRDefault="00EF7E7D" w:rsidP="00EF7E7D">
            <w:pPr>
              <w:pStyle w:val="ListParagraph"/>
              <w:spacing w:before="60" w:after="60" w:line="360" w:lineRule="auto"/>
              <w:ind w:left="360"/>
              <w:rPr>
                <w:rFonts w:ascii="Arial" w:hAnsi="Arial" w:cs="Arial"/>
                <w:b w:val="0"/>
                <w:sz w:val="20"/>
                <w:szCs w:val="20"/>
              </w:rPr>
            </w:pPr>
          </w:p>
          <w:tbl>
            <w:tblPr>
              <w:tblStyle w:val="Deloittetable1"/>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276"/>
              <w:gridCol w:w="1276"/>
              <w:gridCol w:w="1276"/>
              <w:gridCol w:w="1275"/>
              <w:gridCol w:w="1276"/>
              <w:gridCol w:w="1134"/>
            </w:tblGrid>
            <w:tr w:rsidR="00EF7E7D" w:rsidRPr="00E72003" w14:paraId="7B58D110" w14:textId="77777777" w:rsidTr="00EF7E7D">
              <w:trPr>
                <w:cnfStyle w:val="100000000000" w:firstRow="1" w:lastRow="0" w:firstColumn="0" w:lastColumn="0" w:oddVBand="0" w:evenVBand="0" w:oddHBand="0" w:evenHBand="0" w:firstRowFirstColumn="0" w:firstRowLastColumn="0" w:lastRowFirstColumn="0" w:lastRowLastColumn="0"/>
                <w:trHeight w:val="700"/>
              </w:trPr>
              <w:tc>
                <w:tcPr>
                  <w:tcW w:w="1579" w:type="dxa"/>
                  <w:tcBorders>
                    <w:top w:val="single" w:sz="4" w:space="0" w:color="auto"/>
                  </w:tcBorders>
                  <w:shd w:val="clear" w:color="auto" w:fill="708090"/>
                </w:tcPr>
                <w:p w14:paraId="2C75DBCD" w14:textId="77777777" w:rsidR="00EF7E7D" w:rsidRPr="00E72003" w:rsidRDefault="00EF7E7D" w:rsidP="00EF7E7D">
                  <w:pPr>
                    <w:jc w:val="center"/>
                    <w:rPr>
                      <w:rFonts w:cs="Arial"/>
                      <w:b/>
                      <w:color w:val="FFFFFF" w:themeColor="background1"/>
                      <w:sz w:val="21"/>
                      <w:szCs w:val="21"/>
                    </w:rPr>
                  </w:pPr>
                  <w:r w:rsidRPr="00E72003">
                    <w:rPr>
                      <w:rFonts w:cs="Arial"/>
                      <w:b/>
                      <w:color w:val="FFFFFF" w:themeColor="background1"/>
                      <w:sz w:val="21"/>
                      <w:szCs w:val="21"/>
                    </w:rPr>
                    <w:lastRenderedPageBreak/>
                    <w:t>Local benefit sub-criteria</w:t>
                  </w:r>
                </w:p>
              </w:tc>
              <w:tc>
                <w:tcPr>
                  <w:tcW w:w="1276" w:type="dxa"/>
                  <w:tcBorders>
                    <w:top w:val="single" w:sz="4" w:space="0" w:color="auto"/>
                  </w:tcBorders>
                  <w:shd w:val="clear" w:color="auto" w:fill="708090"/>
                </w:tcPr>
                <w:p w14:paraId="407E061D" w14:textId="77777777" w:rsidR="00EF7E7D" w:rsidRPr="00E72003" w:rsidRDefault="00EF7E7D" w:rsidP="00EF7E7D">
                  <w:pPr>
                    <w:jc w:val="center"/>
                    <w:rPr>
                      <w:rFonts w:cs="Arial"/>
                      <w:b/>
                      <w:color w:val="FFFFFF" w:themeColor="background1"/>
                      <w:sz w:val="21"/>
                      <w:szCs w:val="21"/>
                    </w:rPr>
                  </w:pPr>
                  <w:r w:rsidRPr="00E72003">
                    <w:rPr>
                      <w:rFonts w:cs="Arial"/>
                      <w:b/>
                      <w:color w:val="FFFFFF" w:themeColor="background1"/>
                      <w:sz w:val="21"/>
                      <w:szCs w:val="21"/>
                    </w:rPr>
                    <w:t>Tenderer A</w:t>
                  </w:r>
                </w:p>
              </w:tc>
              <w:tc>
                <w:tcPr>
                  <w:tcW w:w="1276" w:type="dxa"/>
                  <w:tcBorders>
                    <w:top w:val="single" w:sz="4" w:space="0" w:color="auto"/>
                  </w:tcBorders>
                  <w:shd w:val="clear" w:color="auto" w:fill="708090"/>
                </w:tcPr>
                <w:p w14:paraId="3DBD5AAE" w14:textId="77777777" w:rsidR="00EF7E7D" w:rsidRPr="00E72003" w:rsidRDefault="00EF7E7D" w:rsidP="00EF7E7D">
                  <w:pPr>
                    <w:jc w:val="center"/>
                    <w:rPr>
                      <w:rFonts w:cs="Arial"/>
                      <w:b/>
                      <w:color w:val="FFFFFF" w:themeColor="background1"/>
                      <w:sz w:val="21"/>
                      <w:szCs w:val="21"/>
                    </w:rPr>
                  </w:pPr>
                  <w:r>
                    <w:rPr>
                      <w:rFonts w:cs="Arial"/>
                      <w:b/>
                      <w:color w:val="FFFFFF" w:themeColor="background1"/>
                      <w:sz w:val="21"/>
                      <w:szCs w:val="21"/>
                    </w:rPr>
                    <w:t>Evaluated</w:t>
                  </w:r>
                  <w:r w:rsidRPr="00E72003">
                    <w:rPr>
                      <w:rFonts w:cs="Arial"/>
                      <w:b/>
                      <w:color w:val="FFFFFF" w:themeColor="background1"/>
                      <w:sz w:val="21"/>
                      <w:szCs w:val="21"/>
                    </w:rPr>
                    <w:t xml:space="preserve"> score</w:t>
                  </w:r>
                </w:p>
              </w:tc>
              <w:tc>
                <w:tcPr>
                  <w:tcW w:w="1276" w:type="dxa"/>
                  <w:tcBorders>
                    <w:top w:val="single" w:sz="4" w:space="0" w:color="auto"/>
                  </w:tcBorders>
                  <w:shd w:val="clear" w:color="auto" w:fill="708090"/>
                </w:tcPr>
                <w:p w14:paraId="244C9E61" w14:textId="77777777" w:rsidR="00EF7E7D" w:rsidRPr="00E72003" w:rsidRDefault="00EF7E7D" w:rsidP="00EF7E7D">
                  <w:pPr>
                    <w:jc w:val="center"/>
                    <w:rPr>
                      <w:rFonts w:cs="Arial"/>
                      <w:b/>
                      <w:color w:val="FFFFFF" w:themeColor="background1"/>
                      <w:sz w:val="21"/>
                      <w:szCs w:val="21"/>
                    </w:rPr>
                  </w:pPr>
                  <w:r w:rsidRPr="00E72003">
                    <w:rPr>
                      <w:rFonts w:cs="Arial"/>
                      <w:b/>
                      <w:color w:val="FFFFFF" w:themeColor="background1"/>
                      <w:sz w:val="21"/>
                      <w:szCs w:val="21"/>
                    </w:rPr>
                    <w:t>Weighted score</w:t>
                  </w:r>
                </w:p>
              </w:tc>
              <w:tc>
                <w:tcPr>
                  <w:tcW w:w="1275" w:type="dxa"/>
                  <w:tcBorders>
                    <w:top w:val="single" w:sz="4" w:space="0" w:color="auto"/>
                  </w:tcBorders>
                  <w:shd w:val="clear" w:color="auto" w:fill="708090"/>
                </w:tcPr>
                <w:p w14:paraId="2A64A88F" w14:textId="77777777" w:rsidR="00EF7E7D" w:rsidRPr="00E72003" w:rsidRDefault="00EF7E7D" w:rsidP="00EF7E7D">
                  <w:pPr>
                    <w:jc w:val="center"/>
                    <w:rPr>
                      <w:rFonts w:cs="Arial"/>
                      <w:b/>
                      <w:color w:val="FFFFFF" w:themeColor="background1"/>
                      <w:sz w:val="21"/>
                      <w:szCs w:val="21"/>
                    </w:rPr>
                  </w:pPr>
                  <w:r w:rsidRPr="00E72003">
                    <w:rPr>
                      <w:rFonts w:cs="Arial"/>
                      <w:b/>
                      <w:color w:val="FFFFFF" w:themeColor="background1"/>
                      <w:sz w:val="21"/>
                      <w:szCs w:val="21"/>
                    </w:rPr>
                    <w:t>Tenderer B</w:t>
                  </w:r>
                </w:p>
              </w:tc>
              <w:tc>
                <w:tcPr>
                  <w:tcW w:w="1276" w:type="dxa"/>
                  <w:tcBorders>
                    <w:top w:val="single" w:sz="4" w:space="0" w:color="auto"/>
                  </w:tcBorders>
                  <w:shd w:val="clear" w:color="auto" w:fill="708090"/>
                </w:tcPr>
                <w:p w14:paraId="72A34E10" w14:textId="77777777" w:rsidR="00EF7E7D" w:rsidRPr="00E72003" w:rsidRDefault="00EF7E7D" w:rsidP="00EF7E7D">
                  <w:pPr>
                    <w:jc w:val="center"/>
                    <w:rPr>
                      <w:rFonts w:cs="Arial"/>
                      <w:b/>
                      <w:color w:val="FFFFFF" w:themeColor="background1"/>
                      <w:sz w:val="21"/>
                      <w:szCs w:val="21"/>
                    </w:rPr>
                  </w:pPr>
                  <w:r>
                    <w:rPr>
                      <w:rFonts w:cs="Arial"/>
                      <w:b/>
                      <w:color w:val="FFFFFF" w:themeColor="background1"/>
                      <w:sz w:val="21"/>
                      <w:szCs w:val="21"/>
                    </w:rPr>
                    <w:t>Evaluated</w:t>
                  </w:r>
                  <w:r w:rsidRPr="00E72003">
                    <w:rPr>
                      <w:rFonts w:cs="Arial"/>
                      <w:b/>
                      <w:color w:val="FFFFFF" w:themeColor="background1"/>
                      <w:sz w:val="21"/>
                      <w:szCs w:val="21"/>
                    </w:rPr>
                    <w:t xml:space="preserve"> score</w:t>
                  </w:r>
                </w:p>
              </w:tc>
              <w:tc>
                <w:tcPr>
                  <w:tcW w:w="1134" w:type="dxa"/>
                  <w:tcBorders>
                    <w:top w:val="single" w:sz="4" w:space="0" w:color="auto"/>
                  </w:tcBorders>
                  <w:shd w:val="clear" w:color="auto" w:fill="708090"/>
                </w:tcPr>
                <w:p w14:paraId="7DF6AD07" w14:textId="77777777" w:rsidR="00EF7E7D" w:rsidRPr="00E72003" w:rsidRDefault="00EF7E7D" w:rsidP="00EF7E7D">
                  <w:pPr>
                    <w:jc w:val="center"/>
                    <w:rPr>
                      <w:rFonts w:cs="Arial"/>
                      <w:b/>
                      <w:color w:val="FFFFFF" w:themeColor="background1"/>
                      <w:sz w:val="21"/>
                      <w:szCs w:val="21"/>
                    </w:rPr>
                  </w:pPr>
                  <w:r w:rsidRPr="00E72003">
                    <w:rPr>
                      <w:rFonts w:cs="Arial"/>
                      <w:b/>
                      <w:color w:val="FFFFFF" w:themeColor="background1"/>
                      <w:sz w:val="21"/>
                      <w:szCs w:val="21"/>
                    </w:rPr>
                    <w:t>Weighted score</w:t>
                  </w:r>
                </w:p>
              </w:tc>
            </w:tr>
            <w:tr w:rsidR="00EF7E7D" w:rsidRPr="00E72003" w14:paraId="42A5D5D9" w14:textId="77777777" w:rsidTr="00EF7E7D">
              <w:trPr>
                <w:trHeight w:val="1858"/>
              </w:trPr>
              <w:tc>
                <w:tcPr>
                  <w:tcW w:w="1579" w:type="dxa"/>
                </w:tcPr>
                <w:p w14:paraId="195945D5" w14:textId="77777777" w:rsidR="00EF7E7D" w:rsidRPr="00E72003" w:rsidRDefault="00EF7E7D" w:rsidP="00EF7E7D">
                  <w:pPr>
                    <w:spacing w:after="0"/>
                    <w:jc w:val="center"/>
                    <w:rPr>
                      <w:rFonts w:cs="Arial"/>
                      <w:sz w:val="18"/>
                      <w:szCs w:val="18"/>
                    </w:rPr>
                  </w:pPr>
                  <w:r w:rsidRPr="00E72003">
                    <w:rPr>
                      <w:rFonts w:cs="Arial"/>
                      <w:sz w:val="18"/>
                      <w:szCs w:val="18"/>
                    </w:rPr>
                    <w:t>Jobs</w:t>
                  </w:r>
                </w:p>
                <w:p w14:paraId="10D8A8F7" w14:textId="77777777" w:rsidR="00EF7E7D" w:rsidRPr="00E72003" w:rsidRDefault="00EF7E7D" w:rsidP="00EF7E7D">
                  <w:pPr>
                    <w:spacing w:after="0"/>
                    <w:jc w:val="center"/>
                    <w:rPr>
                      <w:rFonts w:cs="Arial"/>
                      <w:sz w:val="18"/>
                      <w:szCs w:val="18"/>
                    </w:rPr>
                  </w:pPr>
                  <w:r w:rsidRPr="00E72003">
                    <w:rPr>
                      <w:rFonts w:cs="Arial"/>
                      <w:sz w:val="18"/>
                      <w:szCs w:val="18"/>
                    </w:rPr>
                    <w:t>5%</w:t>
                  </w:r>
                </w:p>
              </w:tc>
              <w:tc>
                <w:tcPr>
                  <w:tcW w:w="1276" w:type="dxa"/>
                </w:tcPr>
                <w:p w14:paraId="62D6C220" w14:textId="77777777" w:rsidR="00EF7E7D" w:rsidRPr="00E72003" w:rsidRDefault="00EF7E7D" w:rsidP="00EF7E7D">
                  <w:pPr>
                    <w:spacing w:after="0"/>
                    <w:jc w:val="center"/>
                    <w:rPr>
                      <w:rFonts w:cs="Arial"/>
                      <w:sz w:val="18"/>
                      <w:szCs w:val="18"/>
                    </w:rPr>
                  </w:pPr>
                  <w:r w:rsidRPr="00E72003">
                    <w:rPr>
                      <w:rFonts w:cs="Arial"/>
                      <w:sz w:val="18"/>
                      <w:szCs w:val="18"/>
                    </w:rPr>
                    <w:t>Zone 1: 25</w:t>
                  </w:r>
                </w:p>
                <w:p w14:paraId="63E240E1" w14:textId="77777777" w:rsidR="00EF7E7D" w:rsidRPr="00E72003" w:rsidRDefault="00EF7E7D" w:rsidP="00EF7E7D">
                  <w:pPr>
                    <w:spacing w:after="0"/>
                    <w:jc w:val="center"/>
                    <w:rPr>
                      <w:rFonts w:cs="Arial"/>
                      <w:sz w:val="18"/>
                      <w:szCs w:val="18"/>
                    </w:rPr>
                  </w:pPr>
                  <w:r w:rsidRPr="00E72003">
                    <w:rPr>
                      <w:rFonts w:cs="Arial"/>
                      <w:sz w:val="18"/>
                      <w:szCs w:val="18"/>
                    </w:rPr>
                    <w:t>Zone 2: 10</w:t>
                  </w:r>
                </w:p>
                <w:p w14:paraId="79DFF038" w14:textId="77777777" w:rsidR="00EF7E7D" w:rsidRPr="00E72003" w:rsidRDefault="00EF7E7D" w:rsidP="00EF7E7D">
                  <w:pPr>
                    <w:spacing w:after="0"/>
                    <w:jc w:val="center"/>
                    <w:rPr>
                      <w:rFonts w:cs="Arial"/>
                      <w:sz w:val="18"/>
                      <w:szCs w:val="18"/>
                    </w:rPr>
                  </w:pPr>
                  <w:r w:rsidRPr="00E72003">
                    <w:rPr>
                      <w:rFonts w:cs="Arial"/>
                      <w:sz w:val="18"/>
                      <w:szCs w:val="18"/>
                    </w:rPr>
                    <w:t>Zone 3: 0</w:t>
                  </w:r>
                </w:p>
                <w:p w14:paraId="1F0F978C" w14:textId="77777777" w:rsidR="00EF7E7D" w:rsidRPr="00E72003" w:rsidRDefault="00EF7E7D" w:rsidP="00EF7E7D">
                  <w:pPr>
                    <w:spacing w:after="0"/>
                    <w:jc w:val="center"/>
                    <w:rPr>
                      <w:rFonts w:cs="Arial"/>
                      <w:sz w:val="18"/>
                      <w:szCs w:val="18"/>
                    </w:rPr>
                  </w:pPr>
                  <w:r w:rsidRPr="00E72003">
                    <w:rPr>
                      <w:rFonts w:cs="Arial"/>
                      <w:sz w:val="18"/>
                      <w:szCs w:val="18"/>
                    </w:rPr>
                    <w:t>Outside Qld: 0</w:t>
                  </w:r>
                </w:p>
              </w:tc>
              <w:tc>
                <w:tcPr>
                  <w:tcW w:w="1276" w:type="dxa"/>
                  <w:shd w:val="clear" w:color="auto" w:fill="auto"/>
                </w:tcPr>
                <w:p w14:paraId="34358B6F" w14:textId="77777777" w:rsidR="00EF7E7D" w:rsidRPr="00E72003" w:rsidRDefault="00EF7E7D" w:rsidP="00EF7E7D">
                  <w:pPr>
                    <w:spacing w:after="0"/>
                    <w:jc w:val="center"/>
                    <w:rPr>
                      <w:rFonts w:cs="Arial"/>
                      <w:sz w:val="18"/>
                      <w:szCs w:val="18"/>
                    </w:rPr>
                  </w:pPr>
                  <w:r w:rsidRPr="00E72003">
                    <w:rPr>
                      <w:rFonts w:cs="Arial"/>
                      <w:sz w:val="18"/>
                      <w:szCs w:val="18"/>
                    </w:rPr>
                    <w:t>5</w:t>
                  </w:r>
                </w:p>
              </w:tc>
              <w:tc>
                <w:tcPr>
                  <w:tcW w:w="1276" w:type="dxa"/>
                  <w:shd w:val="clear" w:color="auto" w:fill="F2F2F2" w:themeFill="background1" w:themeFillShade="F2"/>
                </w:tcPr>
                <w:p w14:paraId="0532F64C" w14:textId="77777777" w:rsidR="00EF7E7D" w:rsidRPr="00E72003" w:rsidRDefault="00EF7E7D" w:rsidP="00EF7E7D">
                  <w:pPr>
                    <w:spacing w:after="0"/>
                    <w:jc w:val="center"/>
                    <w:rPr>
                      <w:rFonts w:cs="Arial"/>
                      <w:b/>
                      <w:sz w:val="18"/>
                      <w:szCs w:val="18"/>
                    </w:rPr>
                  </w:pPr>
                  <w:r w:rsidRPr="00E72003">
                    <w:rPr>
                      <w:rFonts w:cs="Arial"/>
                      <w:b/>
                      <w:sz w:val="18"/>
                      <w:szCs w:val="18"/>
                    </w:rPr>
                    <w:t>0.25</w:t>
                  </w:r>
                </w:p>
              </w:tc>
              <w:tc>
                <w:tcPr>
                  <w:tcW w:w="1275" w:type="dxa"/>
                </w:tcPr>
                <w:p w14:paraId="0F1F7457" w14:textId="77777777" w:rsidR="00EF7E7D" w:rsidRPr="00E72003" w:rsidRDefault="00EF7E7D" w:rsidP="00EF7E7D">
                  <w:pPr>
                    <w:spacing w:after="0"/>
                    <w:jc w:val="center"/>
                    <w:rPr>
                      <w:rFonts w:cs="Arial"/>
                      <w:sz w:val="18"/>
                      <w:szCs w:val="18"/>
                    </w:rPr>
                  </w:pPr>
                  <w:r w:rsidRPr="00E72003">
                    <w:rPr>
                      <w:rFonts w:cs="Arial"/>
                      <w:sz w:val="18"/>
                      <w:szCs w:val="18"/>
                    </w:rPr>
                    <w:t>Zone 1: 25</w:t>
                  </w:r>
                </w:p>
                <w:p w14:paraId="44BEDFF5" w14:textId="77777777" w:rsidR="00EF7E7D" w:rsidRPr="00E72003" w:rsidRDefault="00EF7E7D" w:rsidP="00EF7E7D">
                  <w:pPr>
                    <w:spacing w:after="0"/>
                    <w:jc w:val="center"/>
                    <w:rPr>
                      <w:rFonts w:cs="Arial"/>
                      <w:sz w:val="18"/>
                      <w:szCs w:val="18"/>
                    </w:rPr>
                  </w:pPr>
                  <w:r w:rsidRPr="00E72003">
                    <w:rPr>
                      <w:rFonts w:cs="Arial"/>
                      <w:sz w:val="18"/>
                      <w:szCs w:val="18"/>
                    </w:rPr>
                    <w:t>Zone 2: 10</w:t>
                  </w:r>
                </w:p>
                <w:p w14:paraId="69A2963D" w14:textId="77777777" w:rsidR="00EF7E7D" w:rsidRPr="00E72003" w:rsidRDefault="00EF7E7D" w:rsidP="00EF7E7D">
                  <w:pPr>
                    <w:spacing w:after="0"/>
                    <w:jc w:val="center"/>
                    <w:rPr>
                      <w:rFonts w:cs="Arial"/>
                      <w:sz w:val="18"/>
                      <w:szCs w:val="18"/>
                    </w:rPr>
                  </w:pPr>
                  <w:r w:rsidRPr="00E72003">
                    <w:rPr>
                      <w:rFonts w:cs="Arial"/>
                      <w:sz w:val="18"/>
                      <w:szCs w:val="18"/>
                    </w:rPr>
                    <w:t>Zone 3: 0</w:t>
                  </w:r>
                </w:p>
                <w:p w14:paraId="1D6A9301" w14:textId="77777777" w:rsidR="00EF7E7D" w:rsidRPr="00E72003" w:rsidRDefault="00EF7E7D" w:rsidP="00EF7E7D">
                  <w:pPr>
                    <w:spacing w:after="0"/>
                    <w:jc w:val="center"/>
                    <w:rPr>
                      <w:rFonts w:cs="Arial"/>
                      <w:sz w:val="18"/>
                      <w:szCs w:val="18"/>
                    </w:rPr>
                  </w:pPr>
                  <w:r w:rsidRPr="00E72003">
                    <w:rPr>
                      <w:rFonts w:cs="Arial"/>
                      <w:sz w:val="18"/>
                      <w:szCs w:val="18"/>
                    </w:rPr>
                    <w:t>Outside Qld: 0</w:t>
                  </w:r>
                </w:p>
              </w:tc>
              <w:tc>
                <w:tcPr>
                  <w:tcW w:w="1276" w:type="dxa"/>
                  <w:shd w:val="clear" w:color="auto" w:fill="auto"/>
                </w:tcPr>
                <w:p w14:paraId="1C9655F9" w14:textId="77777777" w:rsidR="00EF7E7D" w:rsidRPr="00E72003" w:rsidRDefault="00EF7E7D" w:rsidP="00EF7E7D">
                  <w:pPr>
                    <w:spacing w:after="0"/>
                    <w:jc w:val="center"/>
                    <w:rPr>
                      <w:rFonts w:cs="Arial"/>
                      <w:sz w:val="18"/>
                      <w:szCs w:val="18"/>
                    </w:rPr>
                  </w:pPr>
                  <w:r w:rsidRPr="00E72003">
                    <w:rPr>
                      <w:rFonts w:cs="Arial"/>
                      <w:sz w:val="18"/>
                      <w:szCs w:val="18"/>
                    </w:rPr>
                    <w:t>5</w:t>
                  </w:r>
                </w:p>
              </w:tc>
              <w:tc>
                <w:tcPr>
                  <w:tcW w:w="1134" w:type="dxa"/>
                  <w:shd w:val="clear" w:color="auto" w:fill="F2F2F2" w:themeFill="background1" w:themeFillShade="F2"/>
                </w:tcPr>
                <w:p w14:paraId="4E6CE54F" w14:textId="77777777" w:rsidR="00EF7E7D" w:rsidRPr="00E72003" w:rsidRDefault="00EF7E7D" w:rsidP="00EF7E7D">
                  <w:pPr>
                    <w:spacing w:after="0"/>
                    <w:jc w:val="center"/>
                    <w:rPr>
                      <w:rFonts w:cs="Arial"/>
                      <w:b/>
                      <w:sz w:val="18"/>
                      <w:szCs w:val="18"/>
                    </w:rPr>
                  </w:pPr>
                  <w:r w:rsidRPr="00E72003">
                    <w:rPr>
                      <w:rFonts w:cs="Arial"/>
                      <w:b/>
                      <w:sz w:val="18"/>
                      <w:szCs w:val="18"/>
                    </w:rPr>
                    <w:t>0.25</w:t>
                  </w:r>
                </w:p>
              </w:tc>
            </w:tr>
            <w:tr w:rsidR="00EF7E7D" w:rsidRPr="00E72003" w14:paraId="7F9DCFBE" w14:textId="77777777" w:rsidTr="00EF7E7D">
              <w:trPr>
                <w:trHeight w:val="1858"/>
              </w:trPr>
              <w:tc>
                <w:tcPr>
                  <w:tcW w:w="1579" w:type="dxa"/>
                </w:tcPr>
                <w:p w14:paraId="6F09D0FA" w14:textId="77777777" w:rsidR="00EF7E7D" w:rsidRPr="00E72003" w:rsidRDefault="00EF7E7D" w:rsidP="00EF7E7D">
                  <w:pPr>
                    <w:spacing w:after="0"/>
                    <w:jc w:val="center"/>
                    <w:rPr>
                      <w:rFonts w:cs="Arial"/>
                      <w:sz w:val="18"/>
                      <w:szCs w:val="18"/>
                    </w:rPr>
                  </w:pPr>
                  <w:r w:rsidRPr="00E72003">
                    <w:rPr>
                      <w:rFonts w:cs="Arial"/>
                      <w:sz w:val="18"/>
                      <w:szCs w:val="18"/>
                    </w:rPr>
                    <w:t>Supply chain (% of total input expenditure)</w:t>
                  </w:r>
                </w:p>
                <w:p w14:paraId="66A2FD48" w14:textId="77777777" w:rsidR="00EF7E7D" w:rsidRPr="00E72003" w:rsidRDefault="00EF7E7D" w:rsidP="00EF7E7D">
                  <w:pPr>
                    <w:spacing w:after="0"/>
                    <w:jc w:val="center"/>
                    <w:rPr>
                      <w:rFonts w:cs="Arial"/>
                      <w:sz w:val="18"/>
                      <w:szCs w:val="18"/>
                    </w:rPr>
                  </w:pPr>
                  <w:r w:rsidRPr="00E72003">
                    <w:rPr>
                      <w:rFonts w:cs="Arial"/>
                      <w:sz w:val="18"/>
                      <w:szCs w:val="18"/>
                    </w:rPr>
                    <w:t>75%</w:t>
                  </w:r>
                </w:p>
              </w:tc>
              <w:tc>
                <w:tcPr>
                  <w:tcW w:w="1276" w:type="dxa"/>
                </w:tcPr>
                <w:p w14:paraId="15DB93BE" w14:textId="77777777" w:rsidR="00EF7E7D" w:rsidRPr="00E72003" w:rsidRDefault="00EF7E7D" w:rsidP="00EF7E7D">
                  <w:pPr>
                    <w:spacing w:after="0"/>
                    <w:jc w:val="center"/>
                    <w:rPr>
                      <w:rFonts w:cs="Arial"/>
                      <w:sz w:val="18"/>
                      <w:szCs w:val="18"/>
                    </w:rPr>
                  </w:pPr>
                  <w:r w:rsidRPr="00E72003">
                    <w:rPr>
                      <w:rFonts w:cs="Arial"/>
                      <w:sz w:val="18"/>
                      <w:szCs w:val="18"/>
                    </w:rPr>
                    <w:t>Zone 1: 40%</w:t>
                  </w:r>
                </w:p>
                <w:p w14:paraId="23BF98AC" w14:textId="77777777" w:rsidR="00EF7E7D" w:rsidRPr="00E72003" w:rsidRDefault="00EF7E7D" w:rsidP="00EF7E7D">
                  <w:pPr>
                    <w:spacing w:after="0"/>
                    <w:rPr>
                      <w:rFonts w:cs="Arial"/>
                      <w:sz w:val="18"/>
                      <w:szCs w:val="18"/>
                    </w:rPr>
                  </w:pPr>
                  <w:r w:rsidRPr="00E72003">
                    <w:rPr>
                      <w:rFonts w:cs="Arial"/>
                      <w:sz w:val="18"/>
                      <w:szCs w:val="18"/>
                    </w:rPr>
                    <w:t xml:space="preserve"> Zone 2: 50%</w:t>
                  </w:r>
                </w:p>
                <w:p w14:paraId="0850BE41" w14:textId="77777777" w:rsidR="00EF7E7D" w:rsidRPr="00E72003" w:rsidRDefault="00EF7E7D" w:rsidP="00EF7E7D">
                  <w:pPr>
                    <w:spacing w:after="0"/>
                    <w:jc w:val="center"/>
                    <w:rPr>
                      <w:rFonts w:cs="Arial"/>
                      <w:sz w:val="18"/>
                      <w:szCs w:val="18"/>
                    </w:rPr>
                  </w:pPr>
                  <w:r w:rsidRPr="00E72003">
                    <w:rPr>
                      <w:rFonts w:cs="Arial"/>
                      <w:sz w:val="18"/>
                      <w:szCs w:val="18"/>
                    </w:rPr>
                    <w:t>Zone 3: 10%</w:t>
                  </w:r>
                </w:p>
                <w:p w14:paraId="1C9F66D5" w14:textId="77777777" w:rsidR="00EF7E7D" w:rsidRPr="00E72003" w:rsidRDefault="00EF7E7D" w:rsidP="00EF7E7D">
                  <w:pPr>
                    <w:spacing w:after="0"/>
                    <w:jc w:val="center"/>
                    <w:rPr>
                      <w:rFonts w:cs="Arial"/>
                      <w:sz w:val="18"/>
                      <w:szCs w:val="18"/>
                    </w:rPr>
                  </w:pPr>
                  <w:r w:rsidRPr="00E72003">
                    <w:rPr>
                      <w:rFonts w:cs="Arial"/>
                      <w:sz w:val="18"/>
                      <w:szCs w:val="18"/>
                    </w:rPr>
                    <w:t>Outside Qld: 0%</w:t>
                  </w:r>
                </w:p>
              </w:tc>
              <w:tc>
                <w:tcPr>
                  <w:tcW w:w="1276" w:type="dxa"/>
                  <w:shd w:val="clear" w:color="auto" w:fill="auto"/>
                </w:tcPr>
                <w:p w14:paraId="2A38BB18" w14:textId="77777777" w:rsidR="00EF7E7D" w:rsidRPr="00E72003" w:rsidRDefault="00EF7E7D" w:rsidP="00EF7E7D">
                  <w:pPr>
                    <w:spacing w:after="0"/>
                    <w:jc w:val="center"/>
                    <w:rPr>
                      <w:rFonts w:cs="Arial"/>
                      <w:sz w:val="18"/>
                      <w:szCs w:val="18"/>
                    </w:rPr>
                  </w:pPr>
                  <w:r w:rsidRPr="00E72003">
                    <w:rPr>
                      <w:rFonts w:cs="Arial"/>
                      <w:sz w:val="18"/>
                      <w:szCs w:val="18"/>
                    </w:rPr>
                    <w:t>4</w:t>
                  </w:r>
                </w:p>
              </w:tc>
              <w:tc>
                <w:tcPr>
                  <w:tcW w:w="1276" w:type="dxa"/>
                  <w:shd w:val="clear" w:color="auto" w:fill="F2F2F2" w:themeFill="background1" w:themeFillShade="F2"/>
                </w:tcPr>
                <w:p w14:paraId="5D6E46A8" w14:textId="77777777" w:rsidR="00EF7E7D" w:rsidRPr="00E72003" w:rsidRDefault="00EF7E7D" w:rsidP="00EF7E7D">
                  <w:pPr>
                    <w:spacing w:after="0"/>
                    <w:jc w:val="center"/>
                    <w:rPr>
                      <w:rFonts w:cs="Arial"/>
                      <w:b/>
                      <w:sz w:val="18"/>
                      <w:szCs w:val="18"/>
                    </w:rPr>
                  </w:pPr>
                  <w:r w:rsidRPr="00E72003">
                    <w:rPr>
                      <w:rFonts w:cs="Arial"/>
                      <w:b/>
                      <w:sz w:val="18"/>
                      <w:szCs w:val="18"/>
                    </w:rPr>
                    <w:t>3</w:t>
                  </w:r>
                </w:p>
              </w:tc>
              <w:tc>
                <w:tcPr>
                  <w:tcW w:w="1275" w:type="dxa"/>
                </w:tcPr>
                <w:p w14:paraId="6A998B0C" w14:textId="77777777" w:rsidR="00EF7E7D" w:rsidRPr="00E72003" w:rsidRDefault="00EF7E7D" w:rsidP="00EF7E7D">
                  <w:pPr>
                    <w:spacing w:after="0"/>
                    <w:jc w:val="center"/>
                    <w:rPr>
                      <w:rFonts w:cs="Arial"/>
                      <w:sz w:val="18"/>
                      <w:szCs w:val="18"/>
                    </w:rPr>
                  </w:pPr>
                  <w:r w:rsidRPr="00E72003">
                    <w:rPr>
                      <w:rFonts w:cs="Arial"/>
                      <w:sz w:val="18"/>
                      <w:szCs w:val="18"/>
                    </w:rPr>
                    <w:t>Zone 1: 30%</w:t>
                  </w:r>
                </w:p>
                <w:p w14:paraId="1F783A68" w14:textId="77777777" w:rsidR="00EF7E7D" w:rsidRPr="00E72003" w:rsidRDefault="00EF7E7D" w:rsidP="00EF7E7D">
                  <w:pPr>
                    <w:spacing w:after="0"/>
                    <w:jc w:val="center"/>
                    <w:rPr>
                      <w:rFonts w:cs="Arial"/>
                      <w:sz w:val="18"/>
                      <w:szCs w:val="18"/>
                    </w:rPr>
                  </w:pPr>
                  <w:r w:rsidRPr="00E72003">
                    <w:rPr>
                      <w:rFonts w:cs="Arial"/>
                      <w:sz w:val="18"/>
                      <w:szCs w:val="18"/>
                    </w:rPr>
                    <w:t>Zone 2: 40%</w:t>
                  </w:r>
                </w:p>
                <w:p w14:paraId="62656299" w14:textId="77777777" w:rsidR="00EF7E7D" w:rsidRPr="00E72003" w:rsidRDefault="00EF7E7D" w:rsidP="00EF7E7D">
                  <w:pPr>
                    <w:spacing w:after="0"/>
                    <w:jc w:val="center"/>
                    <w:rPr>
                      <w:rFonts w:cs="Arial"/>
                      <w:sz w:val="18"/>
                      <w:szCs w:val="18"/>
                    </w:rPr>
                  </w:pPr>
                  <w:r w:rsidRPr="00E72003">
                    <w:rPr>
                      <w:rFonts w:cs="Arial"/>
                      <w:sz w:val="18"/>
                      <w:szCs w:val="18"/>
                    </w:rPr>
                    <w:t>Zone 3: 30%</w:t>
                  </w:r>
                </w:p>
                <w:p w14:paraId="668477F9" w14:textId="77777777" w:rsidR="00EF7E7D" w:rsidRPr="00E72003" w:rsidRDefault="00EF7E7D" w:rsidP="00EF7E7D">
                  <w:pPr>
                    <w:spacing w:after="0"/>
                    <w:jc w:val="center"/>
                    <w:rPr>
                      <w:rFonts w:cs="Arial"/>
                      <w:sz w:val="18"/>
                      <w:szCs w:val="18"/>
                    </w:rPr>
                  </w:pPr>
                  <w:r w:rsidRPr="00E72003">
                    <w:rPr>
                      <w:rFonts w:cs="Arial"/>
                      <w:sz w:val="18"/>
                      <w:szCs w:val="18"/>
                    </w:rPr>
                    <w:t>Outside Qld: 0%</w:t>
                  </w:r>
                </w:p>
              </w:tc>
              <w:tc>
                <w:tcPr>
                  <w:tcW w:w="1276" w:type="dxa"/>
                  <w:shd w:val="clear" w:color="auto" w:fill="auto"/>
                </w:tcPr>
                <w:p w14:paraId="02FB76FC" w14:textId="77777777" w:rsidR="00EF7E7D" w:rsidRPr="00E72003" w:rsidRDefault="00EF7E7D" w:rsidP="00EF7E7D">
                  <w:pPr>
                    <w:spacing w:after="0"/>
                    <w:jc w:val="center"/>
                    <w:rPr>
                      <w:rFonts w:cs="Arial"/>
                      <w:sz w:val="18"/>
                      <w:szCs w:val="18"/>
                    </w:rPr>
                  </w:pPr>
                  <w:r w:rsidRPr="00E72003">
                    <w:rPr>
                      <w:rFonts w:cs="Arial"/>
                      <w:sz w:val="18"/>
                      <w:szCs w:val="18"/>
                    </w:rPr>
                    <w:t>3</w:t>
                  </w:r>
                </w:p>
              </w:tc>
              <w:tc>
                <w:tcPr>
                  <w:tcW w:w="1134" w:type="dxa"/>
                  <w:shd w:val="clear" w:color="auto" w:fill="F2F2F2" w:themeFill="background1" w:themeFillShade="F2"/>
                </w:tcPr>
                <w:p w14:paraId="041047C4" w14:textId="77777777" w:rsidR="00EF7E7D" w:rsidRPr="00E72003" w:rsidRDefault="00EF7E7D" w:rsidP="00EF7E7D">
                  <w:pPr>
                    <w:spacing w:after="0"/>
                    <w:jc w:val="center"/>
                    <w:rPr>
                      <w:rFonts w:cs="Arial"/>
                      <w:b/>
                      <w:sz w:val="18"/>
                      <w:szCs w:val="18"/>
                    </w:rPr>
                  </w:pPr>
                  <w:r w:rsidRPr="00E72003">
                    <w:rPr>
                      <w:rFonts w:cs="Arial"/>
                      <w:b/>
                      <w:sz w:val="18"/>
                      <w:szCs w:val="18"/>
                    </w:rPr>
                    <w:t>2.25</w:t>
                  </w:r>
                </w:p>
              </w:tc>
            </w:tr>
            <w:tr w:rsidR="00EF7E7D" w:rsidRPr="00E72003" w14:paraId="38AD1577" w14:textId="77777777" w:rsidTr="00EF7E7D">
              <w:trPr>
                <w:trHeight w:val="1858"/>
              </w:trPr>
              <w:tc>
                <w:tcPr>
                  <w:tcW w:w="1579" w:type="dxa"/>
                </w:tcPr>
                <w:p w14:paraId="64379CEE" w14:textId="77777777" w:rsidR="00EF7E7D" w:rsidRPr="00E72003" w:rsidRDefault="00EF7E7D" w:rsidP="00EF7E7D">
                  <w:pPr>
                    <w:spacing w:after="0"/>
                    <w:jc w:val="center"/>
                    <w:rPr>
                      <w:rFonts w:cs="Arial"/>
                      <w:sz w:val="18"/>
                      <w:szCs w:val="18"/>
                    </w:rPr>
                  </w:pPr>
                  <w:r w:rsidRPr="00E72003">
                    <w:rPr>
                      <w:rFonts w:cs="Arial"/>
                      <w:sz w:val="18"/>
                      <w:szCs w:val="18"/>
                    </w:rPr>
                    <w:t>Apprentices and trainees (number)</w:t>
                  </w:r>
                </w:p>
                <w:p w14:paraId="448C3D30" w14:textId="77777777" w:rsidR="00EF7E7D" w:rsidRPr="00E72003" w:rsidRDefault="00EF7E7D" w:rsidP="00EF7E7D">
                  <w:pPr>
                    <w:spacing w:after="0"/>
                    <w:jc w:val="center"/>
                    <w:rPr>
                      <w:rFonts w:cs="Arial"/>
                      <w:sz w:val="18"/>
                      <w:szCs w:val="18"/>
                    </w:rPr>
                  </w:pPr>
                  <w:r w:rsidRPr="00E72003">
                    <w:rPr>
                      <w:rFonts w:cs="Arial"/>
                      <w:sz w:val="18"/>
                      <w:szCs w:val="18"/>
                    </w:rPr>
                    <w:t>20%</w:t>
                  </w:r>
                </w:p>
              </w:tc>
              <w:tc>
                <w:tcPr>
                  <w:tcW w:w="1276" w:type="dxa"/>
                </w:tcPr>
                <w:p w14:paraId="53143566" w14:textId="77777777" w:rsidR="00EF7E7D" w:rsidRPr="00E72003" w:rsidRDefault="00EF7E7D" w:rsidP="00EF7E7D">
                  <w:pPr>
                    <w:spacing w:after="0"/>
                    <w:jc w:val="center"/>
                    <w:rPr>
                      <w:rFonts w:cs="Arial"/>
                      <w:sz w:val="18"/>
                      <w:szCs w:val="18"/>
                    </w:rPr>
                  </w:pPr>
                  <w:r w:rsidRPr="00E72003">
                    <w:rPr>
                      <w:rFonts w:cs="Arial"/>
                      <w:sz w:val="18"/>
                      <w:szCs w:val="18"/>
                    </w:rPr>
                    <w:t>Zone 1: 4</w:t>
                  </w:r>
                </w:p>
                <w:p w14:paraId="49517786" w14:textId="77777777" w:rsidR="00EF7E7D" w:rsidRPr="00E72003" w:rsidRDefault="00EF7E7D" w:rsidP="00EF7E7D">
                  <w:pPr>
                    <w:spacing w:after="0"/>
                    <w:jc w:val="center"/>
                    <w:rPr>
                      <w:rFonts w:cs="Arial"/>
                      <w:sz w:val="18"/>
                      <w:szCs w:val="18"/>
                    </w:rPr>
                  </w:pPr>
                  <w:r w:rsidRPr="00E72003">
                    <w:rPr>
                      <w:rFonts w:cs="Arial"/>
                      <w:sz w:val="18"/>
                      <w:szCs w:val="18"/>
                    </w:rPr>
                    <w:t>Zone 2: 0</w:t>
                  </w:r>
                </w:p>
                <w:p w14:paraId="556337FB" w14:textId="77777777" w:rsidR="00EF7E7D" w:rsidRPr="00E72003" w:rsidRDefault="00EF7E7D" w:rsidP="00EF7E7D">
                  <w:pPr>
                    <w:spacing w:after="0"/>
                    <w:jc w:val="center"/>
                    <w:rPr>
                      <w:rFonts w:cs="Arial"/>
                      <w:sz w:val="18"/>
                      <w:szCs w:val="18"/>
                    </w:rPr>
                  </w:pPr>
                  <w:r w:rsidRPr="00E72003">
                    <w:rPr>
                      <w:rFonts w:cs="Arial"/>
                      <w:sz w:val="18"/>
                      <w:szCs w:val="18"/>
                    </w:rPr>
                    <w:t>Zone 3: 0</w:t>
                  </w:r>
                </w:p>
                <w:p w14:paraId="5A676C07" w14:textId="77777777" w:rsidR="00EF7E7D" w:rsidRPr="00E72003" w:rsidRDefault="00EF7E7D" w:rsidP="00EF7E7D">
                  <w:pPr>
                    <w:spacing w:after="0"/>
                    <w:jc w:val="center"/>
                    <w:rPr>
                      <w:rFonts w:cs="Arial"/>
                      <w:sz w:val="18"/>
                      <w:szCs w:val="18"/>
                    </w:rPr>
                  </w:pPr>
                  <w:r w:rsidRPr="00E72003">
                    <w:rPr>
                      <w:rFonts w:cs="Arial"/>
                      <w:sz w:val="18"/>
                      <w:szCs w:val="18"/>
                    </w:rPr>
                    <w:t>Outside Qld: 0</w:t>
                  </w:r>
                </w:p>
              </w:tc>
              <w:tc>
                <w:tcPr>
                  <w:tcW w:w="1276" w:type="dxa"/>
                  <w:shd w:val="clear" w:color="auto" w:fill="auto"/>
                </w:tcPr>
                <w:p w14:paraId="4CA82C32" w14:textId="77777777" w:rsidR="00EF7E7D" w:rsidRPr="00E72003" w:rsidRDefault="00EF7E7D" w:rsidP="00EF7E7D">
                  <w:pPr>
                    <w:spacing w:after="0"/>
                    <w:jc w:val="center"/>
                    <w:rPr>
                      <w:rFonts w:cs="Arial"/>
                      <w:sz w:val="18"/>
                      <w:szCs w:val="18"/>
                    </w:rPr>
                  </w:pPr>
                  <w:r w:rsidRPr="00E72003">
                    <w:rPr>
                      <w:rFonts w:cs="Arial"/>
                      <w:sz w:val="18"/>
                      <w:szCs w:val="18"/>
                    </w:rPr>
                    <w:t>4</w:t>
                  </w:r>
                </w:p>
              </w:tc>
              <w:tc>
                <w:tcPr>
                  <w:tcW w:w="1276" w:type="dxa"/>
                  <w:shd w:val="clear" w:color="auto" w:fill="F2F2F2" w:themeFill="background1" w:themeFillShade="F2"/>
                </w:tcPr>
                <w:p w14:paraId="6AB46A54" w14:textId="525731E1" w:rsidR="00EF7E7D" w:rsidRPr="00E72003" w:rsidRDefault="00BC75AA" w:rsidP="00EF7E7D">
                  <w:pPr>
                    <w:spacing w:after="0"/>
                    <w:jc w:val="center"/>
                    <w:rPr>
                      <w:rFonts w:cs="Arial"/>
                      <w:b/>
                      <w:sz w:val="18"/>
                      <w:szCs w:val="18"/>
                    </w:rPr>
                  </w:pPr>
                  <w:r w:rsidRPr="00E72003">
                    <w:rPr>
                      <w:rFonts w:cs="Arial"/>
                      <w:noProof/>
                      <w:sz w:val="18"/>
                      <w:szCs w:val="18"/>
                      <w:lang w:val="en-GB" w:eastAsia="en-GB"/>
                    </w:rPr>
                    <mc:AlternateContent>
                      <mc:Choice Requires="wps">
                        <w:drawing>
                          <wp:anchor distT="0" distB="0" distL="114300" distR="114300" simplePos="0" relativeHeight="251659264" behindDoc="0" locked="0" layoutInCell="1" allowOverlap="1" wp14:anchorId="04493E8E" wp14:editId="25050A42">
                            <wp:simplePos x="0" y="0"/>
                            <wp:positionH relativeFrom="column">
                              <wp:posOffset>111125</wp:posOffset>
                            </wp:positionH>
                            <wp:positionV relativeFrom="paragraph">
                              <wp:posOffset>1296035</wp:posOffset>
                            </wp:positionV>
                            <wp:extent cx="552450" cy="406400"/>
                            <wp:effectExtent l="19050" t="19050" r="19050" b="12700"/>
                            <wp:wrapNone/>
                            <wp:docPr id="13" name="Oval 13"/>
                            <wp:cNvGraphicFramePr/>
                            <a:graphic xmlns:a="http://schemas.openxmlformats.org/drawingml/2006/main">
                              <a:graphicData uri="http://schemas.microsoft.com/office/word/2010/wordprocessingShape">
                                <wps:wsp>
                                  <wps:cNvSpPr/>
                                  <wps:spPr>
                                    <a:xfrm>
                                      <a:off x="0" y="0"/>
                                      <a:ext cx="552450" cy="406400"/>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8FFA08" id="Oval 13" o:spid="_x0000_s1026" style="position:absolute;margin-left:8.75pt;margin-top:102.05pt;width:43.5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" filled="f" strokecolor="#c00000" strokeweight="3pt">
                            <v:stroke joinstyle="miter"/>
                          </v:oval>
                        </w:pict>
                      </mc:Fallback>
                    </mc:AlternateContent>
                  </w:r>
                  <w:r w:rsidR="00EF7E7D" w:rsidRPr="00E72003">
                    <w:rPr>
                      <w:rFonts w:cs="Arial"/>
                      <w:b/>
                      <w:sz w:val="18"/>
                      <w:szCs w:val="18"/>
                    </w:rPr>
                    <w:t>0.8</w:t>
                  </w:r>
                </w:p>
              </w:tc>
              <w:tc>
                <w:tcPr>
                  <w:tcW w:w="1275" w:type="dxa"/>
                </w:tcPr>
                <w:p w14:paraId="2660157F" w14:textId="77777777" w:rsidR="00EF7E7D" w:rsidRPr="00E72003" w:rsidRDefault="00EF7E7D" w:rsidP="00EF7E7D">
                  <w:pPr>
                    <w:spacing w:after="0"/>
                    <w:jc w:val="center"/>
                    <w:rPr>
                      <w:rFonts w:cs="Arial"/>
                      <w:sz w:val="18"/>
                      <w:szCs w:val="18"/>
                    </w:rPr>
                  </w:pPr>
                  <w:r w:rsidRPr="00E72003">
                    <w:rPr>
                      <w:rFonts w:cs="Arial"/>
                      <w:sz w:val="18"/>
                      <w:szCs w:val="18"/>
                    </w:rPr>
                    <w:t>Zone 1: 1</w:t>
                  </w:r>
                </w:p>
                <w:p w14:paraId="4F258213" w14:textId="77777777" w:rsidR="00EF7E7D" w:rsidRPr="00E72003" w:rsidRDefault="00EF7E7D" w:rsidP="00EF7E7D">
                  <w:pPr>
                    <w:spacing w:after="0"/>
                    <w:jc w:val="center"/>
                    <w:rPr>
                      <w:rFonts w:cs="Arial"/>
                      <w:sz w:val="18"/>
                      <w:szCs w:val="18"/>
                    </w:rPr>
                  </w:pPr>
                  <w:r w:rsidRPr="00E72003">
                    <w:rPr>
                      <w:rFonts w:cs="Arial"/>
                      <w:sz w:val="18"/>
                      <w:szCs w:val="18"/>
                    </w:rPr>
                    <w:t>Zone 2: 0</w:t>
                  </w:r>
                </w:p>
                <w:p w14:paraId="6CFC040B" w14:textId="77777777" w:rsidR="00EF7E7D" w:rsidRPr="00E72003" w:rsidRDefault="00EF7E7D" w:rsidP="00EF7E7D">
                  <w:pPr>
                    <w:spacing w:after="0"/>
                    <w:jc w:val="center"/>
                    <w:rPr>
                      <w:rFonts w:cs="Arial"/>
                      <w:sz w:val="18"/>
                      <w:szCs w:val="18"/>
                    </w:rPr>
                  </w:pPr>
                  <w:r w:rsidRPr="00E72003">
                    <w:rPr>
                      <w:rFonts w:cs="Arial"/>
                      <w:sz w:val="18"/>
                      <w:szCs w:val="18"/>
                    </w:rPr>
                    <w:t>Zone 3: 0</w:t>
                  </w:r>
                </w:p>
                <w:p w14:paraId="1B33FE7A" w14:textId="77777777" w:rsidR="00EF7E7D" w:rsidRPr="00E72003" w:rsidRDefault="00EF7E7D" w:rsidP="00EF7E7D">
                  <w:pPr>
                    <w:spacing w:after="0"/>
                    <w:jc w:val="center"/>
                    <w:rPr>
                      <w:rFonts w:cs="Arial"/>
                      <w:sz w:val="18"/>
                      <w:szCs w:val="18"/>
                    </w:rPr>
                  </w:pPr>
                  <w:r w:rsidRPr="00E72003">
                    <w:rPr>
                      <w:rFonts w:cs="Arial"/>
                      <w:sz w:val="18"/>
                      <w:szCs w:val="18"/>
                    </w:rPr>
                    <w:t>Outside Qld: 0</w:t>
                  </w:r>
                </w:p>
              </w:tc>
              <w:tc>
                <w:tcPr>
                  <w:tcW w:w="1276" w:type="dxa"/>
                  <w:shd w:val="clear" w:color="auto" w:fill="auto"/>
                </w:tcPr>
                <w:p w14:paraId="34B65820" w14:textId="77777777" w:rsidR="00EF7E7D" w:rsidRPr="00E72003" w:rsidRDefault="00EF7E7D" w:rsidP="00EF7E7D">
                  <w:pPr>
                    <w:spacing w:after="0"/>
                    <w:jc w:val="center"/>
                    <w:rPr>
                      <w:rFonts w:cs="Arial"/>
                      <w:sz w:val="18"/>
                      <w:szCs w:val="18"/>
                    </w:rPr>
                  </w:pPr>
                  <w:r w:rsidRPr="00E72003">
                    <w:rPr>
                      <w:rFonts w:cs="Arial"/>
                      <w:sz w:val="18"/>
                      <w:szCs w:val="18"/>
                    </w:rPr>
                    <w:t>2</w:t>
                  </w:r>
                </w:p>
              </w:tc>
              <w:tc>
                <w:tcPr>
                  <w:tcW w:w="1134" w:type="dxa"/>
                  <w:shd w:val="clear" w:color="auto" w:fill="F2F2F2" w:themeFill="background1" w:themeFillShade="F2"/>
                </w:tcPr>
                <w:p w14:paraId="525F9A3E" w14:textId="77777777" w:rsidR="00EF7E7D" w:rsidRPr="00E72003" w:rsidRDefault="00EF7E7D" w:rsidP="00EF7E7D">
                  <w:pPr>
                    <w:spacing w:after="0"/>
                    <w:jc w:val="center"/>
                    <w:rPr>
                      <w:rFonts w:cs="Arial"/>
                      <w:b/>
                      <w:sz w:val="18"/>
                      <w:szCs w:val="18"/>
                    </w:rPr>
                  </w:pPr>
                  <w:r w:rsidRPr="00E72003">
                    <w:rPr>
                      <w:rFonts w:cs="Arial"/>
                      <w:b/>
                      <w:sz w:val="18"/>
                      <w:szCs w:val="18"/>
                    </w:rPr>
                    <w:t>0.4</w:t>
                  </w:r>
                </w:p>
              </w:tc>
            </w:tr>
            <w:tr w:rsidR="00EF7E7D" w:rsidRPr="00E72003" w14:paraId="78D35AB2" w14:textId="77777777" w:rsidTr="00EF7E7D">
              <w:trPr>
                <w:trHeight w:val="76"/>
              </w:trPr>
              <w:tc>
                <w:tcPr>
                  <w:tcW w:w="1579" w:type="dxa"/>
                  <w:shd w:val="clear" w:color="auto" w:fill="auto"/>
                  <w:vAlign w:val="center"/>
                </w:tcPr>
                <w:p w14:paraId="631D4102" w14:textId="77777777" w:rsidR="00EF7E7D" w:rsidRPr="00E72003" w:rsidRDefault="00EF7E7D" w:rsidP="00EF7E7D">
                  <w:pPr>
                    <w:spacing w:after="0"/>
                    <w:jc w:val="center"/>
                    <w:rPr>
                      <w:rFonts w:cs="Arial"/>
                      <w:b/>
                      <w:sz w:val="18"/>
                      <w:szCs w:val="18"/>
                    </w:rPr>
                  </w:pPr>
                  <w:r w:rsidRPr="00E72003">
                    <w:rPr>
                      <w:rFonts w:cs="Arial"/>
                      <w:b/>
                      <w:sz w:val="18"/>
                      <w:szCs w:val="18"/>
                    </w:rPr>
                    <w:t xml:space="preserve">Total </w:t>
                  </w:r>
                  <w:r>
                    <w:rPr>
                      <w:rFonts w:cs="Arial"/>
                      <w:b/>
                      <w:sz w:val="18"/>
                      <w:szCs w:val="18"/>
                    </w:rPr>
                    <w:t>evaluated</w:t>
                  </w:r>
                  <w:r w:rsidRPr="00E72003">
                    <w:rPr>
                      <w:rFonts w:cs="Arial"/>
                      <w:b/>
                      <w:sz w:val="18"/>
                      <w:szCs w:val="18"/>
                    </w:rPr>
                    <w:t xml:space="preserve"> score</w:t>
                  </w:r>
                </w:p>
              </w:tc>
              <w:tc>
                <w:tcPr>
                  <w:tcW w:w="2552" w:type="dxa"/>
                  <w:gridSpan w:val="2"/>
                  <w:shd w:val="clear" w:color="auto" w:fill="auto"/>
                  <w:vAlign w:val="center"/>
                </w:tcPr>
                <w:p w14:paraId="7453CE34" w14:textId="77777777" w:rsidR="00EF7E7D" w:rsidRPr="00E72003" w:rsidRDefault="00EF7E7D" w:rsidP="00EF7E7D">
                  <w:pPr>
                    <w:spacing w:after="0"/>
                    <w:jc w:val="center"/>
                    <w:rPr>
                      <w:rFonts w:cs="Arial"/>
                      <w:b/>
                      <w:sz w:val="18"/>
                      <w:szCs w:val="18"/>
                    </w:rPr>
                  </w:pPr>
                </w:p>
                <w:p w14:paraId="4E1A90FC" w14:textId="77777777" w:rsidR="00EF7E7D" w:rsidRPr="00E72003" w:rsidRDefault="00EF7E7D" w:rsidP="00EF7E7D">
                  <w:pPr>
                    <w:spacing w:after="0"/>
                    <w:jc w:val="center"/>
                    <w:rPr>
                      <w:rFonts w:cs="Arial"/>
                      <w:b/>
                      <w:sz w:val="18"/>
                      <w:szCs w:val="18"/>
                    </w:rPr>
                  </w:pPr>
                </w:p>
              </w:tc>
              <w:tc>
                <w:tcPr>
                  <w:tcW w:w="1276" w:type="dxa"/>
                  <w:shd w:val="clear" w:color="auto" w:fill="F2F2F2" w:themeFill="background1" w:themeFillShade="F2"/>
                  <w:vAlign w:val="center"/>
                </w:tcPr>
                <w:p w14:paraId="6C38E331" w14:textId="2FCC7953" w:rsidR="00EF7E7D" w:rsidRPr="00E72003" w:rsidRDefault="00EF7E7D" w:rsidP="00EF7E7D">
                  <w:pPr>
                    <w:spacing w:after="0"/>
                    <w:jc w:val="center"/>
                    <w:rPr>
                      <w:rFonts w:cs="Arial"/>
                      <w:b/>
                      <w:sz w:val="18"/>
                      <w:szCs w:val="18"/>
                    </w:rPr>
                  </w:pPr>
                  <w:r w:rsidRPr="00E72003">
                    <w:rPr>
                      <w:rFonts w:cs="Arial"/>
                      <w:b/>
                      <w:sz w:val="18"/>
                      <w:szCs w:val="18"/>
                    </w:rPr>
                    <w:t>4.05</w:t>
                  </w:r>
                </w:p>
              </w:tc>
              <w:tc>
                <w:tcPr>
                  <w:tcW w:w="2551" w:type="dxa"/>
                  <w:gridSpan w:val="2"/>
                  <w:shd w:val="clear" w:color="auto" w:fill="auto"/>
                  <w:vAlign w:val="center"/>
                </w:tcPr>
                <w:p w14:paraId="5D70D239" w14:textId="77777777" w:rsidR="00EF7E7D" w:rsidRPr="00E72003" w:rsidRDefault="00EF7E7D" w:rsidP="00EF7E7D">
                  <w:pPr>
                    <w:spacing w:after="0"/>
                    <w:jc w:val="center"/>
                    <w:rPr>
                      <w:rFonts w:cs="Arial"/>
                      <w:b/>
                      <w:sz w:val="18"/>
                      <w:szCs w:val="18"/>
                    </w:rPr>
                  </w:pPr>
                </w:p>
              </w:tc>
              <w:tc>
                <w:tcPr>
                  <w:tcW w:w="1134" w:type="dxa"/>
                  <w:shd w:val="clear" w:color="auto" w:fill="F2F2F2" w:themeFill="background1" w:themeFillShade="F2"/>
                  <w:vAlign w:val="center"/>
                </w:tcPr>
                <w:p w14:paraId="4C3DC5A0" w14:textId="77777777" w:rsidR="00EF7E7D" w:rsidRPr="00E72003" w:rsidRDefault="00EF7E7D" w:rsidP="00EF7E7D">
                  <w:pPr>
                    <w:spacing w:after="0"/>
                    <w:jc w:val="center"/>
                    <w:rPr>
                      <w:rFonts w:cs="Arial"/>
                      <w:b/>
                      <w:sz w:val="18"/>
                      <w:szCs w:val="18"/>
                    </w:rPr>
                  </w:pPr>
                  <w:r w:rsidRPr="00E72003">
                    <w:rPr>
                      <w:rFonts w:cs="Arial"/>
                      <w:b/>
                      <w:sz w:val="18"/>
                      <w:szCs w:val="18"/>
                    </w:rPr>
                    <w:t>2.9</w:t>
                  </w:r>
                </w:p>
              </w:tc>
            </w:tr>
          </w:tbl>
          <w:p w14:paraId="5F4B5B1E" w14:textId="77777777" w:rsidR="00EF7E7D" w:rsidRPr="00E72003" w:rsidRDefault="00EF7E7D" w:rsidP="00EF7E7D">
            <w:pPr>
              <w:rPr>
                <w:rFonts w:cs="Arial"/>
                <w:sz w:val="20"/>
                <w:szCs w:val="20"/>
              </w:rPr>
            </w:pPr>
          </w:p>
          <w:p w14:paraId="68F382DC" w14:textId="77777777" w:rsidR="00EF7E7D" w:rsidRPr="00E72003" w:rsidRDefault="00EF7E7D" w:rsidP="00EF7E7D">
            <w:pPr>
              <w:pStyle w:val="ListParagraph"/>
              <w:numPr>
                <w:ilvl w:val="0"/>
                <w:numId w:val="51"/>
              </w:numPr>
              <w:spacing w:line="360" w:lineRule="auto"/>
              <w:rPr>
                <w:rFonts w:ascii="Arial" w:hAnsi="Arial" w:cs="Arial"/>
                <w:b w:val="0"/>
                <w:bCs w:val="0"/>
                <w:sz w:val="20"/>
                <w:szCs w:val="20"/>
              </w:rPr>
            </w:pPr>
            <w:r w:rsidRPr="00E72003">
              <w:rPr>
                <w:rFonts w:ascii="Arial" w:hAnsi="Arial" w:cs="Arial"/>
                <w:b w:val="0"/>
                <w:bCs w:val="0"/>
                <w:sz w:val="20"/>
                <w:szCs w:val="20"/>
              </w:rPr>
              <w:t xml:space="preserve">The local benefits grades were inputted into the PQM calculations and the amount of quality premium calculated for Tenderer A. Tenderer B had no quality premium as it had the lowest </w:t>
            </w:r>
            <w:r>
              <w:rPr>
                <w:rFonts w:ascii="Arial" w:hAnsi="Arial" w:cs="Arial"/>
                <w:b w:val="0"/>
                <w:bCs w:val="0"/>
                <w:sz w:val="20"/>
                <w:szCs w:val="20"/>
              </w:rPr>
              <w:t>evaluated</w:t>
            </w:r>
            <w:r w:rsidRPr="00E72003">
              <w:rPr>
                <w:rFonts w:ascii="Arial" w:hAnsi="Arial" w:cs="Arial"/>
                <w:b w:val="0"/>
                <w:bCs w:val="0"/>
                <w:sz w:val="20"/>
                <w:szCs w:val="20"/>
              </w:rPr>
              <w:t xml:space="preserve"> score. </w:t>
            </w:r>
          </w:p>
          <w:p w14:paraId="60F02084" w14:textId="77777777" w:rsidR="00EF7E7D" w:rsidRPr="00E72003" w:rsidRDefault="00EF7E7D" w:rsidP="00EF7E7D">
            <w:pPr>
              <w:pStyle w:val="ListParagraph"/>
              <w:numPr>
                <w:ilvl w:val="0"/>
                <w:numId w:val="51"/>
              </w:numPr>
              <w:spacing w:before="60" w:after="60" w:line="360" w:lineRule="auto"/>
              <w:rPr>
                <w:rFonts w:ascii="Arial" w:hAnsi="Arial" w:cs="Arial"/>
                <w:sz w:val="20"/>
                <w:szCs w:val="20"/>
              </w:rPr>
            </w:pPr>
            <w:r w:rsidRPr="00E72003">
              <w:rPr>
                <w:rFonts w:ascii="Arial" w:hAnsi="Arial" w:cs="Arial"/>
                <w:b w:val="0"/>
                <w:bCs w:val="0"/>
                <w:sz w:val="20"/>
                <w:szCs w:val="20"/>
              </w:rPr>
              <w:t>Tenderer A recorded the highest score on the non-price criteria, while Tenderer B submitted the lowest price. Overall, the lower price with no quality premium adjustment was insufficient to compensate for the higher quality of Tenderer A’s tender and, as such, Tenderer A was the preferred supplier.</w:t>
            </w:r>
          </w:p>
        </w:tc>
      </w:tr>
      <w:tr w:rsidR="00EF7E7D" w:rsidRPr="00E72003" w14:paraId="2B5996BA" w14:textId="77777777" w:rsidTr="00EF7E7D">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70240"/>
          </w:tcPr>
          <w:p w14:paraId="12AA53B2" w14:textId="77777777" w:rsidR="00EF7E7D" w:rsidRPr="00E72003" w:rsidRDefault="00EF7E7D" w:rsidP="00EF7E7D">
            <w:pPr>
              <w:rPr>
                <w:rFonts w:cs="Arial"/>
                <w:sz w:val="20"/>
                <w:szCs w:val="20"/>
              </w:rPr>
            </w:pPr>
            <w:r w:rsidRPr="00E72003">
              <w:rPr>
                <w:rFonts w:cs="Arial"/>
                <w:szCs w:val="20"/>
              </w:rPr>
              <w:lastRenderedPageBreak/>
              <w:t xml:space="preserve">Stage 5 – </w:t>
            </w:r>
            <w:r w:rsidRPr="00E72003">
              <w:rPr>
                <w:rFonts w:cs="Arial"/>
              </w:rPr>
              <w:t>Contract creation and reporting</w:t>
            </w:r>
          </w:p>
        </w:tc>
      </w:tr>
      <w:tr w:rsidR="00EF7E7D" w:rsidRPr="00E72003" w14:paraId="42FA1BD7"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shd w:val="clear" w:color="auto" w:fill="auto"/>
          </w:tcPr>
          <w:p w14:paraId="26F826DA" w14:textId="77777777" w:rsidR="00EF7E7D" w:rsidRPr="00E72003" w:rsidRDefault="00EF7E7D" w:rsidP="00EF7E7D">
            <w:pPr>
              <w:rPr>
                <w:rFonts w:cs="Arial"/>
                <w:sz w:val="20"/>
                <w:szCs w:val="20"/>
              </w:rPr>
            </w:pPr>
            <w:r w:rsidRPr="00E72003">
              <w:rPr>
                <w:rFonts w:cs="Arial"/>
                <w:sz w:val="20"/>
                <w:szCs w:val="20"/>
              </w:rPr>
              <w:t>Managing contracts and reporting</w:t>
            </w:r>
          </w:p>
        </w:tc>
        <w:tc>
          <w:tcPr>
            <w:tcW w:w="8195" w:type="dxa"/>
            <w:shd w:val="clear" w:color="auto" w:fill="auto"/>
          </w:tcPr>
          <w:p w14:paraId="18F74566" w14:textId="77777777" w:rsidR="00EF7E7D" w:rsidRPr="00E72003" w:rsidRDefault="00EF7E7D" w:rsidP="00EF7E7D">
            <w:pPr>
              <w:pStyle w:val="ListParagraph"/>
              <w:numPr>
                <w:ilvl w:val="0"/>
                <w:numId w:val="50"/>
              </w:numPr>
              <w:spacing w:before="6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2003">
              <w:rPr>
                <w:rFonts w:ascii="Arial" w:hAnsi="Arial" w:cs="Arial"/>
                <w:sz w:val="20"/>
                <w:szCs w:val="20"/>
              </w:rPr>
              <w:t>The contract with Tenderer A included a requirement for reporting on the actual local benefits on completion of the project.</w:t>
            </w:r>
          </w:p>
          <w:p w14:paraId="612E297A" w14:textId="77777777" w:rsidR="00EF7E7D" w:rsidRPr="00E72003" w:rsidRDefault="00EF7E7D" w:rsidP="00EF7E7D">
            <w:pPr>
              <w:pStyle w:val="ListParagraph"/>
              <w:numPr>
                <w:ilvl w:val="0"/>
                <w:numId w:val="50"/>
              </w:numPr>
              <w:spacing w:before="6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Local benefits data collected was provided to the </w:t>
            </w:r>
            <w:r w:rsidRPr="005756DC">
              <w:rPr>
                <w:rFonts w:ascii="Arial" w:hAnsi="Arial" w:cs="Arial"/>
                <w:sz w:val="20"/>
                <w:szCs w:val="20"/>
              </w:rPr>
              <w:t>Department of Housing and Public Works in accordance with the PMRF requirements.</w:t>
            </w:r>
          </w:p>
        </w:tc>
      </w:tr>
    </w:tbl>
    <w:p w14:paraId="100ADDE0" w14:textId="77777777" w:rsidR="00EF7E7D" w:rsidRPr="00E72003" w:rsidRDefault="00EF7E7D" w:rsidP="00EF7E7D">
      <w:pPr>
        <w:spacing w:before="0" w:after="0" w:line="240" w:lineRule="auto"/>
        <w:rPr>
          <w:rFonts w:cs="Arial"/>
          <w:lang w:eastAsia="en-AU"/>
        </w:rPr>
      </w:pPr>
    </w:p>
    <w:p w14:paraId="0BEE9AE4" w14:textId="77777777" w:rsidR="00EF7E7D" w:rsidRDefault="00EF7E7D" w:rsidP="00EF7E7D">
      <w:pPr>
        <w:spacing w:before="0" w:after="0" w:line="240" w:lineRule="auto"/>
        <w:rPr>
          <w:rFonts w:cs="Arial"/>
          <w:lang w:eastAsia="en-AU"/>
        </w:rPr>
      </w:pPr>
      <w:r>
        <w:rPr>
          <w:b/>
          <w:bCs/>
        </w:rPr>
        <w:br w:type="page"/>
      </w:r>
    </w:p>
    <w:p w14:paraId="5BB8DF5D" w14:textId="77777777" w:rsidR="00EF7E7D" w:rsidRPr="00AE660C" w:rsidRDefault="00EF7E7D" w:rsidP="00EF7E7D">
      <w:pPr>
        <w:pStyle w:val="Heading2"/>
        <w:keepNext/>
        <w:keepLines/>
        <w:numPr>
          <w:ilvl w:val="1"/>
          <w:numId w:val="0"/>
        </w:numPr>
        <w:autoSpaceDE/>
        <w:autoSpaceDN/>
        <w:adjustRightInd/>
        <w:spacing w:before="240" w:after="0" w:line="240" w:lineRule="atLeast"/>
      </w:pPr>
      <w:bookmarkStart w:id="84" w:name="_Toc4150471"/>
      <w:bookmarkStart w:id="85" w:name="_Toc4154998"/>
      <w:bookmarkStart w:id="86" w:name="_Toc39736521"/>
      <w:r w:rsidRPr="00AE660C">
        <w:lastRenderedPageBreak/>
        <w:t>Case study five: new emergency services building</w:t>
      </w:r>
      <w:bookmarkEnd w:id="84"/>
      <w:bookmarkEnd w:id="85"/>
      <w:bookmarkEnd w:id="86"/>
      <w:r w:rsidRPr="00AE660C">
        <w:t xml:space="preserve"> </w:t>
      </w:r>
    </w:p>
    <w:p w14:paraId="5E5DD803" w14:textId="77777777" w:rsidR="00EF7E7D" w:rsidRDefault="00EF7E7D" w:rsidP="00EF7E7D">
      <w:pPr>
        <w:rPr>
          <w:rFonts w:cs="Arial"/>
          <w:color w:val="000000"/>
          <w:sz w:val="20"/>
          <w:szCs w:val="20"/>
        </w:rPr>
      </w:pPr>
      <w:r w:rsidRPr="00A2416F">
        <w:rPr>
          <w:rFonts w:cs="Arial"/>
          <w:color w:val="000000"/>
          <w:sz w:val="20"/>
          <w:szCs w:val="20"/>
        </w:rPr>
        <w:t>Department E sought appropriately qualified suppliers to construct a new emergency services building in Toowoomba.</w:t>
      </w:r>
    </w:p>
    <w:tbl>
      <w:tblPr>
        <w:tblStyle w:val="PlainTable1"/>
        <w:tblW w:w="10449" w:type="dxa"/>
        <w:tblLayout w:type="fixed"/>
        <w:tblLook w:val="04A0" w:firstRow="1" w:lastRow="0" w:firstColumn="1" w:lastColumn="0" w:noHBand="0" w:noVBand="1"/>
      </w:tblPr>
      <w:tblGrid>
        <w:gridCol w:w="2150"/>
        <w:gridCol w:w="8299"/>
      </w:tblGrid>
      <w:tr w:rsidR="00EF7E7D" w:rsidRPr="00E72003" w14:paraId="72BB35E0" w14:textId="77777777" w:rsidTr="00EF7E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9" w:type="dxa"/>
            <w:gridSpan w:val="2"/>
            <w:shd w:val="clear" w:color="auto" w:fill="A70240"/>
          </w:tcPr>
          <w:p w14:paraId="5134D423" w14:textId="77777777" w:rsidR="00EF7E7D" w:rsidRPr="00E72003" w:rsidRDefault="00EF7E7D" w:rsidP="00EF7E7D">
            <w:pPr>
              <w:rPr>
                <w:rFonts w:cs="Arial"/>
                <w:sz w:val="20"/>
                <w:szCs w:val="20"/>
              </w:rPr>
            </w:pPr>
            <w:r w:rsidRPr="00E72003">
              <w:rPr>
                <w:rFonts w:cs="Arial"/>
                <w:szCs w:val="20"/>
              </w:rPr>
              <w:t>Step 1 – Does the Local Benefits Test Apply?</w:t>
            </w:r>
          </w:p>
        </w:tc>
      </w:tr>
      <w:tr w:rsidR="00EF7E7D" w:rsidRPr="00E72003" w14:paraId="4DEF9EE8"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9" w:type="dxa"/>
            <w:gridSpan w:val="2"/>
            <w:shd w:val="clear" w:color="auto" w:fill="auto"/>
          </w:tcPr>
          <w:p w14:paraId="130ED98C" w14:textId="77777777" w:rsidR="00EF7E7D" w:rsidRPr="00F8621C" w:rsidRDefault="00EF7E7D" w:rsidP="00EF7E7D">
            <w:pPr>
              <w:pStyle w:val="ListParagraph"/>
              <w:numPr>
                <w:ilvl w:val="0"/>
                <w:numId w:val="50"/>
              </w:numPr>
              <w:spacing w:before="60" w:line="360" w:lineRule="auto"/>
              <w:rPr>
                <w:rFonts w:ascii="Arial" w:hAnsi="Arial" w:cs="Arial"/>
                <w:b w:val="0"/>
                <w:sz w:val="20"/>
                <w:szCs w:val="20"/>
              </w:rPr>
            </w:pPr>
            <w:r w:rsidRPr="00F8621C">
              <w:rPr>
                <w:rFonts w:ascii="Arial" w:hAnsi="Arial" w:cs="Arial"/>
                <w:b w:val="0"/>
                <w:sz w:val="20"/>
                <w:szCs w:val="20"/>
              </w:rPr>
              <w:t xml:space="preserve">Does this procurement activity meet or exceed Department E’s threshold for the application of the local benefits test to significant procurement? </w:t>
            </w:r>
          </w:p>
          <w:p w14:paraId="3BBC9D69" w14:textId="77777777" w:rsidR="00EF7E7D" w:rsidRPr="00E72003" w:rsidRDefault="00EF7E7D" w:rsidP="00EF7E7D">
            <w:pPr>
              <w:pStyle w:val="ListParagraph"/>
              <w:numPr>
                <w:ilvl w:val="0"/>
                <w:numId w:val="50"/>
              </w:numPr>
              <w:spacing w:before="60" w:line="360" w:lineRule="auto"/>
              <w:rPr>
                <w:rFonts w:ascii="Arial" w:hAnsi="Arial" w:cs="Arial"/>
                <w:sz w:val="20"/>
                <w:szCs w:val="20"/>
              </w:rPr>
            </w:pPr>
            <w:r w:rsidRPr="00E72003">
              <w:rPr>
                <w:rFonts w:ascii="Arial" w:hAnsi="Arial" w:cs="Arial"/>
                <w:sz w:val="20"/>
                <w:szCs w:val="20"/>
              </w:rPr>
              <w:t>YES</w:t>
            </w:r>
          </w:p>
        </w:tc>
      </w:tr>
      <w:tr w:rsidR="00EF7E7D" w:rsidRPr="00E72003" w14:paraId="0B1602D9" w14:textId="77777777" w:rsidTr="00EF7E7D">
        <w:tc>
          <w:tcPr>
            <w:cnfStyle w:val="001000000000" w:firstRow="0" w:lastRow="0" w:firstColumn="1" w:lastColumn="0" w:oddVBand="0" w:evenVBand="0" w:oddHBand="0" w:evenHBand="0" w:firstRowFirstColumn="0" w:firstRowLastColumn="0" w:lastRowFirstColumn="0" w:lastRowLastColumn="0"/>
            <w:tcW w:w="10449" w:type="dxa"/>
            <w:gridSpan w:val="2"/>
            <w:shd w:val="clear" w:color="auto" w:fill="A70240"/>
          </w:tcPr>
          <w:p w14:paraId="7CB01B58" w14:textId="77777777" w:rsidR="00EF7E7D" w:rsidRPr="00E72003" w:rsidRDefault="00EF7E7D" w:rsidP="00EF7E7D">
            <w:pPr>
              <w:rPr>
                <w:rFonts w:cs="Arial"/>
                <w:sz w:val="20"/>
                <w:szCs w:val="20"/>
              </w:rPr>
            </w:pPr>
            <w:r w:rsidRPr="00E72003">
              <w:rPr>
                <w:rFonts w:cs="Arial"/>
                <w:szCs w:val="20"/>
              </w:rPr>
              <w:t>Step 2 – Is there the potential for local benefits to be derived from the procurement activity?</w:t>
            </w:r>
          </w:p>
        </w:tc>
      </w:tr>
      <w:tr w:rsidR="00EF7E7D" w:rsidRPr="00E72003" w14:paraId="51217B1C"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9" w:type="dxa"/>
            <w:gridSpan w:val="2"/>
            <w:shd w:val="clear" w:color="auto" w:fill="auto"/>
          </w:tcPr>
          <w:p w14:paraId="6677E651" w14:textId="77777777" w:rsidR="00EF7E7D" w:rsidRPr="00F8621C" w:rsidRDefault="00EF7E7D" w:rsidP="00EF7E7D">
            <w:pPr>
              <w:pStyle w:val="ListParagraph"/>
              <w:numPr>
                <w:ilvl w:val="0"/>
                <w:numId w:val="50"/>
              </w:numPr>
              <w:spacing w:before="60" w:line="360" w:lineRule="auto"/>
              <w:rPr>
                <w:rFonts w:ascii="Arial" w:hAnsi="Arial" w:cs="Arial"/>
                <w:b w:val="0"/>
                <w:sz w:val="20"/>
                <w:szCs w:val="20"/>
              </w:rPr>
            </w:pPr>
            <w:r w:rsidRPr="00F8621C">
              <w:rPr>
                <w:rFonts w:ascii="Arial" w:hAnsi="Arial" w:cs="Arial"/>
                <w:b w:val="0"/>
                <w:sz w:val="20"/>
                <w:szCs w:val="20"/>
              </w:rPr>
              <w:t xml:space="preserve">A market assessment was conducted to understand the capacity and capability of the Toowoomba supply chain to undertake the required construction activities. </w:t>
            </w:r>
          </w:p>
          <w:p w14:paraId="20CBA711" w14:textId="77777777" w:rsidR="00EF7E7D" w:rsidRPr="00F8621C" w:rsidRDefault="00EF7E7D" w:rsidP="00EF7E7D">
            <w:pPr>
              <w:pStyle w:val="ListParagraph"/>
              <w:numPr>
                <w:ilvl w:val="0"/>
                <w:numId w:val="50"/>
              </w:numPr>
              <w:spacing w:before="60" w:line="360" w:lineRule="auto"/>
              <w:rPr>
                <w:rFonts w:ascii="Arial" w:hAnsi="Arial" w:cs="Arial"/>
                <w:b w:val="0"/>
                <w:sz w:val="20"/>
                <w:szCs w:val="20"/>
              </w:rPr>
            </w:pPr>
            <w:r w:rsidRPr="00F8621C">
              <w:rPr>
                <w:rFonts w:ascii="Arial" w:hAnsi="Arial" w:cs="Arial"/>
                <w:b w:val="0"/>
                <w:sz w:val="20"/>
                <w:szCs w:val="20"/>
              </w:rPr>
              <w:t xml:space="preserve">A selection of local businesses was identified as having the potential to manage the head contract, and a number of local businesses were identified as being able to take on sub-contracts. </w:t>
            </w:r>
          </w:p>
          <w:p w14:paraId="3FD4F165" w14:textId="77777777" w:rsidR="00EF7E7D" w:rsidRPr="00F8621C" w:rsidRDefault="00EF7E7D" w:rsidP="00EF7E7D">
            <w:pPr>
              <w:pStyle w:val="ListParagraph"/>
              <w:numPr>
                <w:ilvl w:val="0"/>
                <w:numId w:val="50"/>
              </w:numPr>
              <w:spacing w:before="60" w:line="360" w:lineRule="auto"/>
              <w:rPr>
                <w:rFonts w:ascii="Arial" w:hAnsi="Arial" w:cs="Arial"/>
                <w:b w:val="0"/>
                <w:sz w:val="20"/>
                <w:szCs w:val="20"/>
              </w:rPr>
            </w:pPr>
            <w:r w:rsidRPr="00F8621C">
              <w:rPr>
                <w:rFonts w:ascii="Arial" w:hAnsi="Arial" w:cs="Arial"/>
                <w:b w:val="0"/>
                <w:sz w:val="20"/>
                <w:szCs w:val="20"/>
              </w:rPr>
              <w:t>The use of goods manufactured in Queensland were identified as being desirable and achievable local benefits, with the Toowoomba area having a well-established manufacturing sector.</w:t>
            </w:r>
          </w:p>
          <w:p w14:paraId="673D8EB3" w14:textId="77777777" w:rsidR="00EF7E7D" w:rsidRPr="00F8621C" w:rsidRDefault="00EF7E7D" w:rsidP="00EF7E7D">
            <w:pPr>
              <w:pStyle w:val="ListParagraph"/>
              <w:numPr>
                <w:ilvl w:val="0"/>
                <w:numId w:val="50"/>
              </w:numPr>
              <w:spacing w:before="60" w:line="360" w:lineRule="auto"/>
              <w:rPr>
                <w:rFonts w:ascii="Arial" w:hAnsi="Arial" w:cs="Arial"/>
                <w:b w:val="0"/>
                <w:sz w:val="20"/>
                <w:szCs w:val="20"/>
              </w:rPr>
            </w:pPr>
            <w:r w:rsidRPr="00F8621C">
              <w:rPr>
                <w:rFonts w:ascii="Arial" w:hAnsi="Arial" w:cs="Arial"/>
                <w:b w:val="0"/>
                <w:sz w:val="20"/>
                <w:szCs w:val="20"/>
              </w:rPr>
              <w:t xml:space="preserve">Employment, local content, apprenticeships/traineeships and Aboriginal employment and Torres Strait Islander employment were identified as being desirable and achievable local benefits. </w:t>
            </w:r>
          </w:p>
          <w:p w14:paraId="3F984F28" w14:textId="77777777" w:rsidR="00EF7E7D" w:rsidRPr="00E72003" w:rsidRDefault="00EF7E7D" w:rsidP="00EF7E7D">
            <w:pPr>
              <w:pStyle w:val="ListParagraph"/>
              <w:numPr>
                <w:ilvl w:val="0"/>
                <w:numId w:val="56"/>
              </w:numPr>
              <w:spacing w:before="60" w:after="60" w:line="360" w:lineRule="auto"/>
              <w:ind w:left="357"/>
              <w:rPr>
                <w:rFonts w:ascii="Arial" w:eastAsiaTheme="minorHAnsi" w:hAnsi="Arial" w:cs="Arial"/>
                <w:sz w:val="20"/>
                <w:szCs w:val="20"/>
              </w:rPr>
            </w:pPr>
            <w:r w:rsidRPr="00E72003">
              <w:rPr>
                <w:rFonts w:ascii="Arial" w:hAnsi="Arial" w:cs="Arial"/>
                <w:sz w:val="20"/>
                <w:szCs w:val="20"/>
              </w:rPr>
              <w:t>YES</w:t>
            </w:r>
          </w:p>
        </w:tc>
      </w:tr>
      <w:tr w:rsidR="00EF7E7D" w:rsidRPr="00E72003" w14:paraId="2A415B31" w14:textId="77777777" w:rsidTr="00EF7E7D">
        <w:tc>
          <w:tcPr>
            <w:cnfStyle w:val="001000000000" w:firstRow="0" w:lastRow="0" w:firstColumn="1" w:lastColumn="0" w:oddVBand="0" w:evenVBand="0" w:oddHBand="0" w:evenHBand="0" w:firstRowFirstColumn="0" w:firstRowLastColumn="0" w:lastRowFirstColumn="0" w:lastRowLastColumn="0"/>
            <w:tcW w:w="10449" w:type="dxa"/>
            <w:gridSpan w:val="2"/>
            <w:shd w:val="clear" w:color="auto" w:fill="A70240"/>
          </w:tcPr>
          <w:p w14:paraId="0C7CC940" w14:textId="77777777" w:rsidR="00EF7E7D" w:rsidRPr="00E72003" w:rsidRDefault="00EF7E7D" w:rsidP="00EF7E7D">
            <w:pPr>
              <w:rPr>
                <w:rFonts w:cs="Arial"/>
                <w:szCs w:val="20"/>
              </w:rPr>
            </w:pPr>
            <w:r w:rsidRPr="00E72003">
              <w:rPr>
                <w:rFonts w:cs="Arial"/>
                <w:szCs w:val="20"/>
              </w:rPr>
              <w:t>Step 3 – What weighting do local benefits receive in the procurement assessment?</w:t>
            </w:r>
          </w:p>
        </w:tc>
      </w:tr>
      <w:tr w:rsidR="00EF7E7D" w:rsidRPr="00E72003" w14:paraId="7B9A7308"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9" w:type="dxa"/>
            <w:gridSpan w:val="2"/>
            <w:shd w:val="clear" w:color="auto" w:fill="auto"/>
          </w:tcPr>
          <w:p w14:paraId="28543075" w14:textId="77777777" w:rsidR="00EF7E7D" w:rsidRPr="00D1391D" w:rsidRDefault="00EF7E7D" w:rsidP="00EF7E7D">
            <w:pPr>
              <w:pStyle w:val="ListParagraph"/>
              <w:numPr>
                <w:ilvl w:val="0"/>
                <w:numId w:val="48"/>
              </w:numPr>
              <w:spacing w:before="60" w:line="360" w:lineRule="auto"/>
              <w:rPr>
                <w:rFonts w:ascii="Arial" w:hAnsi="Arial" w:cs="Arial"/>
                <w:b w:val="0"/>
                <w:sz w:val="20"/>
                <w:szCs w:val="20"/>
              </w:rPr>
            </w:pPr>
            <w:r w:rsidRPr="00D1391D">
              <w:rPr>
                <w:rFonts w:ascii="Arial" w:hAnsi="Arial" w:cs="Arial"/>
                <w:b w:val="0"/>
                <w:sz w:val="20"/>
                <w:szCs w:val="20"/>
              </w:rPr>
              <w:t xml:space="preserve">The strategic procurement team considered local benefits to be an important consideration </w:t>
            </w:r>
            <w:r>
              <w:rPr>
                <w:rFonts w:ascii="Arial" w:hAnsi="Arial" w:cs="Arial"/>
                <w:b w:val="0"/>
                <w:sz w:val="20"/>
                <w:szCs w:val="20"/>
              </w:rPr>
              <w:t xml:space="preserve">given </w:t>
            </w:r>
            <w:r w:rsidRPr="00D1391D">
              <w:rPr>
                <w:rFonts w:ascii="Arial" w:hAnsi="Arial" w:cs="Arial"/>
                <w:b w:val="0"/>
                <w:sz w:val="20"/>
                <w:szCs w:val="20"/>
              </w:rPr>
              <w:t xml:space="preserve">the </w:t>
            </w:r>
            <w:r>
              <w:rPr>
                <w:rFonts w:ascii="Arial" w:hAnsi="Arial" w:cs="Arial"/>
                <w:b w:val="0"/>
                <w:sz w:val="20"/>
                <w:szCs w:val="20"/>
              </w:rPr>
              <w:t xml:space="preserve">potential local benefits identified, such as support for the </w:t>
            </w:r>
            <w:r w:rsidRPr="00D1391D">
              <w:rPr>
                <w:rFonts w:ascii="Arial" w:hAnsi="Arial" w:cs="Arial"/>
                <w:b w:val="0"/>
                <w:sz w:val="20"/>
                <w:szCs w:val="20"/>
              </w:rPr>
              <w:t>manufacturing sector</w:t>
            </w:r>
            <w:r>
              <w:rPr>
                <w:rFonts w:ascii="Arial" w:hAnsi="Arial" w:cs="Arial"/>
                <w:b w:val="0"/>
                <w:sz w:val="20"/>
                <w:szCs w:val="20"/>
              </w:rPr>
              <w:t>, along with local jobs and contractors</w:t>
            </w:r>
            <w:r w:rsidRPr="00D1391D">
              <w:rPr>
                <w:rFonts w:ascii="Arial" w:hAnsi="Arial" w:cs="Arial"/>
                <w:b w:val="0"/>
                <w:sz w:val="20"/>
                <w:szCs w:val="20"/>
              </w:rPr>
              <w:t xml:space="preserve">. </w:t>
            </w:r>
          </w:p>
          <w:p w14:paraId="40D3C12F" w14:textId="77777777" w:rsidR="00EF7E7D" w:rsidRPr="00D1391D" w:rsidRDefault="00EF7E7D" w:rsidP="00EF7E7D">
            <w:pPr>
              <w:pStyle w:val="ListParagraph"/>
              <w:numPr>
                <w:ilvl w:val="0"/>
                <w:numId w:val="48"/>
              </w:numPr>
              <w:spacing w:before="60" w:line="360" w:lineRule="auto"/>
              <w:rPr>
                <w:rFonts w:ascii="Arial" w:hAnsi="Arial" w:cs="Arial"/>
                <w:b w:val="0"/>
                <w:sz w:val="20"/>
                <w:szCs w:val="20"/>
              </w:rPr>
            </w:pPr>
            <w:r w:rsidRPr="00D1391D">
              <w:rPr>
                <w:rFonts w:ascii="Arial" w:hAnsi="Arial" w:cs="Arial"/>
                <w:b w:val="0"/>
                <w:sz w:val="20"/>
                <w:szCs w:val="20"/>
              </w:rPr>
              <w:t xml:space="preserve">Consultation with the Building, Construction and Maintenance Category Council revealed a similar sized project undertaken by another department in Toowoomba was given a </w:t>
            </w:r>
            <w:proofErr w:type="gramStart"/>
            <w:r w:rsidRPr="00D1391D">
              <w:rPr>
                <w:rFonts w:ascii="Arial" w:hAnsi="Arial" w:cs="Arial"/>
                <w:b w:val="0"/>
                <w:sz w:val="20"/>
                <w:szCs w:val="20"/>
              </w:rPr>
              <w:t>local benefits</w:t>
            </w:r>
            <w:proofErr w:type="gramEnd"/>
            <w:r w:rsidRPr="00D1391D">
              <w:rPr>
                <w:rFonts w:ascii="Arial" w:hAnsi="Arial" w:cs="Arial"/>
                <w:b w:val="0"/>
                <w:sz w:val="20"/>
                <w:szCs w:val="20"/>
              </w:rPr>
              <w:t xml:space="preserve"> weighting of 30 per cent. </w:t>
            </w:r>
          </w:p>
          <w:p w14:paraId="16A70942" w14:textId="77777777" w:rsidR="00EF7E7D" w:rsidRDefault="00EF7E7D" w:rsidP="00EF7E7D">
            <w:pPr>
              <w:spacing w:before="60" w:line="360" w:lineRule="auto"/>
              <w:rPr>
                <w:rFonts w:cs="Arial"/>
                <w:b w:val="0"/>
                <w:bCs w:val="0"/>
                <w:sz w:val="20"/>
                <w:szCs w:val="20"/>
              </w:rPr>
            </w:pPr>
            <w:r w:rsidRPr="00E72003">
              <w:rPr>
                <w:rFonts w:cs="Arial"/>
                <w:sz w:val="20"/>
                <w:szCs w:val="20"/>
              </w:rPr>
              <w:t xml:space="preserve">Local benefits weighting of </w:t>
            </w:r>
            <w:r>
              <w:rPr>
                <w:rFonts w:cs="Arial"/>
                <w:sz w:val="20"/>
                <w:szCs w:val="20"/>
              </w:rPr>
              <w:t>30 per cent</w:t>
            </w:r>
            <w:r w:rsidRPr="00E72003">
              <w:rPr>
                <w:rFonts w:cs="Arial"/>
                <w:sz w:val="20"/>
                <w:szCs w:val="20"/>
              </w:rPr>
              <w:t xml:space="preserve"> was applied</w:t>
            </w:r>
            <w:r>
              <w:rPr>
                <w:rFonts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1276"/>
              <w:gridCol w:w="5659"/>
            </w:tblGrid>
            <w:tr w:rsidR="00EF7E7D" w:rsidRPr="00E72003" w14:paraId="7C4476E5" w14:textId="77777777" w:rsidTr="00EF7E7D">
              <w:trPr>
                <w:trHeight w:val="425"/>
              </w:trPr>
              <w:tc>
                <w:tcPr>
                  <w:tcW w:w="1608" w:type="pct"/>
                  <w:shd w:val="clear" w:color="auto" w:fill="708090"/>
                  <w:vAlign w:val="center"/>
                </w:tcPr>
                <w:p w14:paraId="211AF302"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E72003">
                    <w:rPr>
                      <w:rFonts w:cs="Arial"/>
                      <w:b/>
                      <w:color w:val="FFFFFF" w:themeColor="background1"/>
                      <w:sz w:val="20"/>
                      <w:szCs w:val="20"/>
                    </w:rPr>
                    <w:t xml:space="preserve">Evaluation criteria </w:t>
                  </w:r>
                </w:p>
              </w:tc>
              <w:tc>
                <w:tcPr>
                  <w:tcW w:w="624" w:type="pct"/>
                  <w:shd w:val="clear" w:color="auto" w:fill="708090"/>
                  <w:vAlign w:val="center"/>
                </w:tcPr>
                <w:p w14:paraId="21E958E3" w14:textId="77777777" w:rsidR="00EF7E7D" w:rsidRPr="00E72003" w:rsidRDefault="00EF7E7D" w:rsidP="00EF7E7D">
                  <w:pPr>
                    <w:overflowPunct w:val="0"/>
                    <w:autoSpaceDE w:val="0"/>
                    <w:autoSpaceDN w:val="0"/>
                    <w:adjustRightInd w:val="0"/>
                    <w:spacing w:before="20" w:after="40" w:line="240" w:lineRule="auto"/>
                    <w:jc w:val="center"/>
                    <w:rPr>
                      <w:rFonts w:cs="Arial"/>
                      <w:b/>
                      <w:color w:val="FFFFFF" w:themeColor="background1"/>
                      <w:sz w:val="20"/>
                      <w:szCs w:val="20"/>
                    </w:rPr>
                  </w:pPr>
                  <w:r w:rsidRPr="00E72003">
                    <w:rPr>
                      <w:rFonts w:cs="Arial"/>
                      <w:b/>
                      <w:color w:val="FFFFFF" w:themeColor="background1"/>
                      <w:sz w:val="20"/>
                      <w:szCs w:val="20"/>
                    </w:rPr>
                    <w:t>Weighting</w:t>
                  </w:r>
                </w:p>
              </w:tc>
              <w:tc>
                <w:tcPr>
                  <w:tcW w:w="2768" w:type="pct"/>
                  <w:shd w:val="clear" w:color="auto" w:fill="708090"/>
                  <w:vAlign w:val="center"/>
                </w:tcPr>
                <w:p w14:paraId="1003C90B"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E72003">
                    <w:rPr>
                      <w:rFonts w:cs="Arial"/>
                      <w:b/>
                      <w:color w:val="FFFFFF" w:themeColor="background1"/>
                      <w:sz w:val="20"/>
                      <w:szCs w:val="20"/>
                    </w:rPr>
                    <w:t>Criteria</w:t>
                  </w:r>
                </w:p>
              </w:tc>
            </w:tr>
            <w:tr w:rsidR="00EF7E7D" w:rsidRPr="00E72003" w14:paraId="6A9A60C6" w14:textId="77777777" w:rsidTr="00EF7E7D">
              <w:trPr>
                <w:trHeight w:val="623"/>
              </w:trPr>
              <w:tc>
                <w:tcPr>
                  <w:tcW w:w="1608" w:type="pct"/>
                  <w:shd w:val="clear" w:color="auto" w:fill="auto"/>
                  <w:vAlign w:val="center"/>
                </w:tcPr>
                <w:p w14:paraId="69922F77"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rPr>
                      <w:rFonts w:cs="Arial"/>
                      <w:sz w:val="20"/>
                      <w:szCs w:val="20"/>
                    </w:rPr>
                  </w:pPr>
                  <w:r w:rsidRPr="00E72003">
                    <w:rPr>
                      <w:rFonts w:cs="Arial"/>
                      <w:sz w:val="20"/>
                      <w:szCs w:val="20"/>
                      <w:lang w:eastAsia="en-AU"/>
                    </w:rPr>
                    <w:t>Supplier experience and</w:t>
                  </w:r>
                  <w:r>
                    <w:rPr>
                      <w:rFonts w:cs="Arial"/>
                      <w:sz w:val="20"/>
                      <w:szCs w:val="20"/>
                      <w:lang w:eastAsia="en-AU"/>
                    </w:rPr>
                    <w:t xml:space="preserve"> </w:t>
                  </w:r>
                  <w:r w:rsidRPr="00E72003">
                    <w:rPr>
                      <w:rFonts w:cs="Arial"/>
                      <w:sz w:val="20"/>
                      <w:szCs w:val="20"/>
                      <w:lang w:eastAsia="en-AU"/>
                    </w:rPr>
                    <w:t xml:space="preserve">capability </w:t>
                  </w:r>
                </w:p>
              </w:tc>
              <w:tc>
                <w:tcPr>
                  <w:tcW w:w="624" w:type="pct"/>
                  <w:shd w:val="clear" w:color="auto" w:fill="auto"/>
                  <w:vAlign w:val="center"/>
                </w:tcPr>
                <w:p w14:paraId="2833E73C"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jc w:val="center"/>
                    <w:rPr>
                      <w:rFonts w:cs="Arial"/>
                      <w:sz w:val="20"/>
                      <w:szCs w:val="20"/>
                    </w:rPr>
                  </w:pPr>
                  <w:r>
                    <w:rPr>
                      <w:rFonts w:cs="Arial"/>
                      <w:sz w:val="20"/>
                      <w:szCs w:val="20"/>
                    </w:rPr>
                    <w:t>20</w:t>
                  </w:r>
                  <w:r w:rsidRPr="00E72003">
                    <w:rPr>
                      <w:rFonts w:cs="Arial"/>
                      <w:sz w:val="20"/>
                      <w:szCs w:val="20"/>
                    </w:rPr>
                    <w:t>%</w:t>
                  </w:r>
                </w:p>
              </w:tc>
              <w:tc>
                <w:tcPr>
                  <w:tcW w:w="2768" w:type="pct"/>
                  <w:shd w:val="clear" w:color="auto" w:fill="auto"/>
                  <w:vAlign w:val="center"/>
                </w:tcPr>
                <w:p w14:paraId="6A3ABE10"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rPr>
                      <w:rFonts w:cs="Arial"/>
                      <w:sz w:val="20"/>
                      <w:szCs w:val="20"/>
                    </w:rPr>
                  </w:pPr>
                  <w:r w:rsidRPr="00E72003">
                    <w:rPr>
                      <w:rFonts w:cs="Arial"/>
                      <w:sz w:val="20"/>
                      <w:szCs w:val="20"/>
                    </w:rPr>
                    <w:t>Experience and capability in delivering similar past projects.</w:t>
                  </w:r>
                </w:p>
              </w:tc>
            </w:tr>
            <w:tr w:rsidR="00EF7E7D" w:rsidRPr="00E72003" w14:paraId="4A1DE89D" w14:textId="77777777" w:rsidTr="00EF7E7D">
              <w:trPr>
                <w:trHeight w:val="853"/>
              </w:trPr>
              <w:tc>
                <w:tcPr>
                  <w:tcW w:w="1608" w:type="pct"/>
                  <w:shd w:val="clear" w:color="auto" w:fill="auto"/>
                  <w:vAlign w:val="center"/>
                </w:tcPr>
                <w:p w14:paraId="3F7F7A86"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rPr>
                      <w:rFonts w:cs="Arial"/>
                      <w:sz w:val="20"/>
                      <w:szCs w:val="20"/>
                    </w:rPr>
                  </w:pPr>
                  <w:r w:rsidRPr="00E72003">
                    <w:rPr>
                      <w:rFonts w:cs="Arial"/>
                      <w:sz w:val="20"/>
                      <w:szCs w:val="20"/>
                      <w:lang w:eastAsia="en-AU"/>
                    </w:rPr>
                    <w:t>Project management</w:t>
                  </w:r>
                </w:p>
              </w:tc>
              <w:tc>
                <w:tcPr>
                  <w:tcW w:w="624" w:type="pct"/>
                  <w:shd w:val="clear" w:color="auto" w:fill="auto"/>
                  <w:vAlign w:val="center"/>
                </w:tcPr>
                <w:p w14:paraId="188C446B"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jc w:val="center"/>
                    <w:rPr>
                      <w:rFonts w:cs="Arial"/>
                      <w:sz w:val="20"/>
                      <w:szCs w:val="20"/>
                    </w:rPr>
                  </w:pPr>
                  <w:r>
                    <w:rPr>
                      <w:rFonts w:cs="Arial"/>
                      <w:sz w:val="20"/>
                      <w:szCs w:val="20"/>
                    </w:rPr>
                    <w:t>1</w:t>
                  </w:r>
                  <w:r w:rsidRPr="00E72003">
                    <w:rPr>
                      <w:rFonts w:cs="Arial"/>
                      <w:sz w:val="20"/>
                      <w:szCs w:val="20"/>
                    </w:rPr>
                    <w:t>0%</w:t>
                  </w:r>
                </w:p>
              </w:tc>
              <w:tc>
                <w:tcPr>
                  <w:tcW w:w="2768" w:type="pct"/>
                  <w:shd w:val="clear" w:color="auto" w:fill="auto"/>
                  <w:vAlign w:val="center"/>
                </w:tcPr>
                <w:p w14:paraId="58297943"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rPr>
                      <w:rFonts w:cs="Arial"/>
                      <w:sz w:val="20"/>
                      <w:szCs w:val="20"/>
                    </w:rPr>
                  </w:pPr>
                  <w:r w:rsidRPr="00E72003">
                    <w:rPr>
                      <w:rFonts w:cs="Arial"/>
                      <w:sz w:val="20"/>
                      <w:szCs w:val="20"/>
                    </w:rPr>
                    <w:t>Processes related to project management and service delivery.</w:t>
                  </w:r>
                </w:p>
              </w:tc>
            </w:tr>
            <w:tr w:rsidR="00EF7E7D" w:rsidRPr="00E72003" w14:paraId="3034579D" w14:textId="77777777" w:rsidTr="00EF7E7D">
              <w:tc>
                <w:tcPr>
                  <w:tcW w:w="1608" w:type="pct"/>
                  <w:shd w:val="clear" w:color="auto" w:fill="auto"/>
                  <w:vAlign w:val="center"/>
                </w:tcPr>
                <w:p w14:paraId="7871B0BD"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rPr>
                      <w:rFonts w:cs="Arial"/>
                      <w:b/>
                      <w:sz w:val="20"/>
                      <w:szCs w:val="20"/>
                    </w:rPr>
                  </w:pPr>
                  <w:r w:rsidRPr="00E72003">
                    <w:rPr>
                      <w:rFonts w:cs="Arial"/>
                      <w:b/>
                      <w:sz w:val="20"/>
                      <w:szCs w:val="20"/>
                      <w:lang w:eastAsia="en-AU"/>
                    </w:rPr>
                    <w:t xml:space="preserve">Local benefits </w:t>
                  </w:r>
                </w:p>
              </w:tc>
              <w:tc>
                <w:tcPr>
                  <w:tcW w:w="624" w:type="pct"/>
                  <w:shd w:val="clear" w:color="auto" w:fill="auto"/>
                  <w:vAlign w:val="center"/>
                </w:tcPr>
                <w:p w14:paraId="3C963D78"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jc w:val="center"/>
                    <w:rPr>
                      <w:rFonts w:cs="Arial"/>
                      <w:b/>
                      <w:sz w:val="20"/>
                      <w:szCs w:val="20"/>
                    </w:rPr>
                  </w:pPr>
                  <w:r>
                    <w:rPr>
                      <w:rFonts w:cs="Arial"/>
                      <w:b/>
                      <w:sz w:val="20"/>
                      <w:szCs w:val="20"/>
                    </w:rPr>
                    <w:t>3</w:t>
                  </w:r>
                  <w:r w:rsidRPr="00E72003">
                    <w:rPr>
                      <w:rFonts w:cs="Arial"/>
                      <w:b/>
                      <w:sz w:val="20"/>
                      <w:szCs w:val="20"/>
                    </w:rPr>
                    <w:t>0%</w:t>
                  </w:r>
                </w:p>
              </w:tc>
              <w:tc>
                <w:tcPr>
                  <w:tcW w:w="2768" w:type="pct"/>
                  <w:shd w:val="clear" w:color="auto" w:fill="auto"/>
                  <w:vAlign w:val="center"/>
                </w:tcPr>
                <w:p w14:paraId="6AC0F357" w14:textId="77777777" w:rsidR="00EF7E7D" w:rsidRPr="00D1391D" w:rsidRDefault="00EF7E7D" w:rsidP="00EF7E7D">
                  <w:pPr>
                    <w:pStyle w:val="ListBullet"/>
                    <w:numPr>
                      <w:ilvl w:val="0"/>
                      <w:numId w:val="66"/>
                    </w:numPr>
                    <w:overflowPunct w:val="0"/>
                    <w:autoSpaceDE w:val="0"/>
                    <w:autoSpaceDN w:val="0"/>
                    <w:adjustRightInd w:val="0"/>
                    <w:spacing w:line="240" w:lineRule="auto"/>
                    <w:contextualSpacing/>
                    <w:rPr>
                      <w:rFonts w:cs="Arial"/>
                      <w:sz w:val="20"/>
                      <w:szCs w:val="20"/>
                    </w:rPr>
                  </w:pPr>
                  <w:r>
                    <w:rPr>
                      <w:rFonts w:cs="Arial"/>
                      <w:sz w:val="20"/>
                      <w:szCs w:val="20"/>
                    </w:rPr>
                    <w:t>T</w:t>
                  </w:r>
                  <w:r w:rsidRPr="00D1391D">
                    <w:rPr>
                      <w:rFonts w:cs="Arial"/>
                      <w:sz w:val="20"/>
                      <w:szCs w:val="20"/>
                    </w:rPr>
                    <w:t>he number of local jobs supported by the procurement activity</w:t>
                  </w:r>
                  <w:r>
                    <w:rPr>
                      <w:rFonts w:cs="Arial"/>
                      <w:sz w:val="20"/>
                      <w:szCs w:val="20"/>
                    </w:rPr>
                    <w:t>.</w:t>
                  </w:r>
                </w:p>
                <w:p w14:paraId="07444D24" w14:textId="77777777" w:rsidR="00EF7E7D" w:rsidRPr="00D1391D" w:rsidRDefault="00EF7E7D" w:rsidP="00EF7E7D">
                  <w:pPr>
                    <w:pStyle w:val="ListBullet"/>
                    <w:numPr>
                      <w:ilvl w:val="0"/>
                      <w:numId w:val="66"/>
                    </w:numPr>
                    <w:overflowPunct w:val="0"/>
                    <w:autoSpaceDE w:val="0"/>
                    <w:autoSpaceDN w:val="0"/>
                    <w:adjustRightInd w:val="0"/>
                    <w:spacing w:line="240" w:lineRule="auto"/>
                    <w:contextualSpacing/>
                    <w:rPr>
                      <w:rFonts w:cs="Arial"/>
                      <w:sz w:val="20"/>
                      <w:szCs w:val="20"/>
                    </w:rPr>
                  </w:pPr>
                  <w:r>
                    <w:rPr>
                      <w:rFonts w:cs="Arial"/>
                      <w:sz w:val="20"/>
                      <w:szCs w:val="20"/>
                    </w:rPr>
                    <w:t>U</w:t>
                  </w:r>
                  <w:r w:rsidRPr="00D1391D">
                    <w:rPr>
                      <w:rFonts w:cs="Arial"/>
                      <w:sz w:val="20"/>
                      <w:szCs w:val="20"/>
                    </w:rPr>
                    <w:t>se of local contractors</w:t>
                  </w:r>
                  <w:r>
                    <w:rPr>
                      <w:rFonts w:cs="Arial"/>
                      <w:sz w:val="20"/>
                      <w:szCs w:val="20"/>
                    </w:rPr>
                    <w:t>.</w:t>
                  </w:r>
                </w:p>
                <w:p w14:paraId="62500D35" w14:textId="77777777" w:rsidR="00EF7E7D" w:rsidRPr="00D1391D" w:rsidRDefault="00EF7E7D" w:rsidP="00EF7E7D">
                  <w:pPr>
                    <w:pStyle w:val="ListBullet"/>
                    <w:numPr>
                      <w:ilvl w:val="0"/>
                      <w:numId w:val="66"/>
                    </w:numPr>
                    <w:overflowPunct w:val="0"/>
                    <w:autoSpaceDE w:val="0"/>
                    <w:autoSpaceDN w:val="0"/>
                    <w:adjustRightInd w:val="0"/>
                    <w:spacing w:line="240" w:lineRule="auto"/>
                    <w:contextualSpacing/>
                    <w:rPr>
                      <w:rFonts w:cs="Arial"/>
                      <w:sz w:val="20"/>
                      <w:szCs w:val="20"/>
                    </w:rPr>
                  </w:pPr>
                  <w:r>
                    <w:rPr>
                      <w:rFonts w:cs="Arial"/>
                      <w:sz w:val="20"/>
                      <w:szCs w:val="20"/>
                    </w:rPr>
                    <w:t>U</w:t>
                  </w:r>
                  <w:r w:rsidRPr="00D1391D">
                    <w:rPr>
                      <w:rFonts w:cs="Arial"/>
                      <w:sz w:val="20"/>
                      <w:szCs w:val="20"/>
                    </w:rPr>
                    <w:t>se of locally manufactured goods</w:t>
                  </w:r>
                  <w:r>
                    <w:rPr>
                      <w:rFonts w:cs="Arial"/>
                      <w:sz w:val="20"/>
                      <w:szCs w:val="20"/>
                    </w:rPr>
                    <w:t>.</w:t>
                  </w:r>
                </w:p>
                <w:p w14:paraId="34178DC2" w14:textId="77777777" w:rsidR="00EF7E7D" w:rsidRPr="00D1391D" w:rsidRDefault="00EF7E7D" w:rsidP="00EF7E7D">
                  <w:pPr>
                    <w:pStyle w:val="ListBullet"/>
                    <w:numPr>
                      <w:ilvl w:val="0"/>
                      <w:numId w:val="66"/>
                    </w:numPr>
                    <w:overflowPunct w:val="0"/>
                    <w:autoSpaceDE w:val="0"/>
                    <w:autoSpaceDN w:val="0"/>
                    <w:adjustRightInd w:val="0"/>
                    <w:spacing w:line="240" w:lineRule="auto"/>
                    <w:contextualSpacing/>
                    <w:rPr>
                      <w:rFonts w:cs="Arial"/>
                      <w:sz w:val="20"/>
                      <w:szCs w:val="20"/>
                    </w:rPr>
                  </w:pPr>
                  <w:r>
                    <w:rPr>
                      <w:rFonts w:cs="Arial"/>
                      <w:sz w:val="20"/>
                      <w:szCs w:val="20"/>
                    </w:rPr>
                    <w:t>T</w:t>
                  </w:r>
                  <w:r w:rsidRPr="00D1391D">
                    <w:rPr>
                      <w:rFonts w:cs="Arial"/>
                      <w:sz w:val="20"/>
                      <w:szCs w:val="20"/>
                    </w:rPr>
                    <w:t>he number of local apprentices and trainees supported by the procurement activity.</w:t>
                  </w:r>
                </w:p>
                <w:p w14:paraId="06A62DB6" w14:textId="77777777" w:rsidR="00EF7E7D" w:rsidRPr="00E72003" w:rsidRDefault="00EF7E7D" w:rsidP="00EF7E7D">
                  <w:pPr>
                    <w:pStyle w:val="ListBullet"/>
                    <w:numPr>
                      <w:ilvl w:val="0"/>
                      <w:numId w:val="66"/>
                    </w:numPr>
                    <w:overflowPunct w:val="0"/>
                    <w:autoSpaceDE w:val="0"/>
                    <w:autoSpaceDN w:val="0"/>
                    <w:adjustRightInd w:val="0"/>
                    <w:spacing w:line="240" w:lineRule="auto"/>
                    <w:contextualSpacing/>
                    <w:rPr>
                      <w:rFonts w:cs="Arial"/>
                      <w:b/>
                    </w:rPr>
                  </w:pPr>
                  <w:r>
                    <w:rPr>
                      <w:rFonts w:cs="Arial"/>
                      <w:sz w:val="20"/>
                      <w:szCs w:val="20"/>
                    </w:rPr>
                    <w:t>T</w:t>
                  </w:r>
                  <w:r w:rsidRPr="00D1391D">
                    <w:rPr>
                      <w:rFonts w:cs="Arial"/>
                      <w:sz w:val="20"/>
                      <w:szCs w:val="20"/>
                    </w:rPr>
                    <w:t>he number of local Aboriginal jobs and Torres Strait Islander jobs supported by the procurement activity.</w:t>
                  </w:r>
                </w:p>
              </w:tc>
            </w:tr>
            <w:tr w:rsidR="00EF7E7D" w:rsidRPr="00E72003" w14:paraId="18878E75" w14:textId="77777777" w:rsidTr="00EF7E7D">
              <w:trPr>
                <w:trHeight w:val="220"/>
              </w:trPr>
              <w:tc>
                <w:tcPr>
                  <w:tcW w:w="1608" w:type="pct"/>
                  <w:shd w:val="clear" w:color="auto" w:fill="auto"/>
                  <w:vAlign w:val="center"/>
                </w:tcPr>
                <w:p w14:paraId="6311FA39"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rPr>
                      <w:rFonts w:cs="Arial"/>
                      <w:sz w:val="20"/>
                      <w:szCs w:val="20"/>
                      <w:lang w:eastAsia="en-AU"/>
                    </w:rPr>
                  </w:pPr>
                  <w:r w:rsidRPr="00E72003">
                    <w:rPr>
                      <w:rFonts w:cs="Arial"/>
                      <w:sz w:val="20"/>
                      <w:szCs w:val="20"/>
                      <w:lang w:eastAsia="en-AU"/>
                    </w:rPr>
                    <w:t>Price</w:t>
                  </w:r>
                </w:p>
              </w:tc>
              <w:tc>
                <w:tcPr>
                  <w:tcW w:w="624" w:type="pct"/>
                  <w:shd w:val="clear" w:color="auto" w:fill="auto"/>
                  <w:vAlign w:val="center"/>
                </w:tcPr>
                <w:p w14:paraId="43B954E4"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contextualSpacing/>
                    <w:jc w:val="center"/>
                    <w:rPr>
                      <w:rFonts w:cs="Arial"/>
                      <w:sz w:val="20"/>
                      <w:szCs w:val="20"/>
                    </w:rPr>
                  </w:pPr>
                  <w:r w:rsidRPr="00E72003">
                    <w:rPr>
                      <w:rFonts w:cs="Arial"/>
                      <w:sz w:val="20"/>
                      <w:szCs w:val="20"/>
                    </w:rPr>
                    <w:t>40%</w:t>
                  </w:r>
                </w:p>
              </w:tc>
              <w:tc>
                <w:tcPr>
                  <w:tcW w:w="2768" w:type="pct"/>
                  <w:shd w:val="clear" w:color="auto" w:fill="auto"/>
                  <w:vAlign w:val="center"/>
                </w:tcPr>
                <w:p w14:paraId="37FA9628" w14:textId="77777777" w:rsidR="00EF7E7D" w:rsidRPr="00E72003" w:rsidRDefault="00EF7E7D" w:rsidP="00EF7E7D">
                  <w:pPr>
                    <w:pStyle w:val="ListBullet"/>
                    <w:numPr>
                      <w:ilvl w:val="0"/>
                      <w:numId w:val="0"/>
                    </w:numPr>
                    <w:overflowPunct w:val="0"/>
                    <w:autoSpaceDE w:val="0"/>
                    <w:autoSpaceDN w:val="0"/>
                    <w:adjustRightInd w:val="0"/>
                    <w:spacing w:line="240" w:lineRule="auto"/>
                    <w:contextualSpacing/>
                    <w:rPr>
                      <w:rFonts w:cs="Arial"/>
                      <w:sz w:val="20"/>
                      <w:szCs w:val="20"/>
                      <w:u w:val="single"/>
                    </w:rPr>
                  </w:pPr>
                  <w:r w:rsidRPr="00E72003">
                    <w:rPr>
                      <w:rFonts w:cs="Arial"/>
                      <w:sz w:val="20"/>
                      <w:szCs w:val="20"/>
                    </w:rPr>
                    <w:t xml:space="preserve">Normalised price score = </w:t>
                  </w:r>
                  <w:r w:rsidRPr="00E72003">
                    <w:rPr>
                      <w:rFonts w:cs="Arial"/>
                      <w:sz w:val="20"/>
                      <w:szCs w:val="20"/>
                      <w:u w:val="single"/>
                    </w:rPr>
                    <w:t xml:space="preserve">lowest tender price x </w:t>
                  </w:r>
                  <w:r>
                    <w:rPr>
                      <w:rFonts w:cs="Arial"/>
                      <w:sz w:val="20"/>
                      <w:szCs w:val="20"/>
                      <w:u w:val="single"/>
                    </w:rPr>
                    <w:t>5</w:t>
                  </w:r>
                </w:p>
                <w:p w14:paraId="235F4284" w14:textId="77777777" w:rsidR="00EF7E7D" w:rsidRPr="00E72003" w:rsidRDefault="00EF7E7D" w:rsidP="00EF7E7D">
                  <w:pPr>
                    <w:pStyle w:val="ListParagraph"/>
                    <w:tabs>
                      <w:tab w:val="left" w:pos="5220"/>
                    </w:tabs>
                    <w:spacing w:before="60" w:after="60" w:line="240" w:lineRule="auto"/>
                    <w:rPr>
                      <w:rFonts w:ascii="Arial" w:hAnsi="Arial" w:cs="Arial"/>
                      <w:sz w:val="20"/>
                      <w:szCs w:val="20"/>
                    </w:rPr>
                  </w:pPr>
                  <w:r w:rsidRPr="00E72003">
                    <w:rPr>
                      <w:rFonts w:ascii="Arial" w:hAnsi="Arial" w:cs="Arial"/>
                      <w:sz w:val="20"/>
                      <w:szCs w:val="20"/>
                    </w:rPr>
                    <w:t xml:space="preserve">                                   tender price</w:t>
                  </w:r>
                </w:p>
              </w:tc>
            </w:tr>
          </w:tbl>
          <w:p w14:paraId="2370E371" w14:textId="77777777" w:rsidR="00EF7E7D" w:rsidRPr="00D1391D" w:rsidRDefault="00EF7E7D" w:rsidP="00EF7E7D">
            <w:pPr>
              <w:pStyle w:val="ListParagraph"/>
              <w:rPr>
                <w:rFonts w:ascii="Arial" w:hAnsi="Arial" w:cs="Arial"/>
                <w:b w:val="0"/>
                <w:sz w:val="20"/>
                <w:szCs w:val="20"/>
              </w:rPr>
            </w:pPr>
          </w:p>
          <w:p w14:paraId="3CD21DB9" w14:textId="77777777" w:rsidR="00EF7E7D" w:rsidRPr="00D1391D" w:rsidRDefault="00EF7E7D" w:rsidP="00EF7E7D">
            <w:pPr>
              <w:pStyle w:val="ListParagraph"/>
              <w:numPr>
                <w:ilvl w:val="0"/>
                <w:numId w:val="68"/>
              </w:numPr>
              <w:rPr>
                <w:rFonts w:ascii="Arial" w:hAnsi="Arial" w:cs="Arial"/>
                <w:b w:val="0"/>
                <w:sz w:val="20"/>
                <w:szCs w:val="20"/>
              </w:rPr>
            </w:pPr>
            <w:r w:rsidRPr="00D1391D">
              <w:rPr>
                <w:rFonts w:ascii="Arial" w:hAnsi="Arial" w:cs="Arial"/>
                <w:b w:val="0"/>
                <w:sz w:val="20"/>
                <w:szCs w:val="20"/>
              </w:rPr>
              <w:lastRenderedPageBreak/>
              <w:t>As each of the four local benefits criteria carried different priorities for the Department E, the local benefits criteria were broken down into four local benefits sub-criteria:</w:t>
            </w:r>
          </w:p>
          <w:tbl>
            <w:tblPr>
              <w:tblStyle w:val="Deloittetable2"/>
              <w:tblW w:w="0" w:type="auto"/>
              <w:jc w:val="center"/>
              <w:tblLayout w:type="fixed"/>
              <w:tblLook w:val="04A0" w:firstRow="1" w:lastRow="0" w:firstColumn="1" w:lastColumn="0" w:noHBand="0" w:noVBand="1"/>
            </w:tblPr>
            <w:tblGrid>
              <w:gridCol w:w="7818"/>
              <w:gridCol w:w="2271"/>
            </w:tblGrid>
            <w:tr w:rsidR="00EF7E7D" w:rsidRPr="00E72003" w14:paraId="412FBE98" w14:textId="77777777" w:rsidTr="00EF7E7D">
              <w:trPr>
                <w:cnfStyle w:val="100000000000" w:firstRow="1" w:lastRow="0" w:firstColumn="0" w:lastColumn="0" w:oddVBand="0" w:evenVBand="0" w:oddHBand="0" w:evenHBand="0" w:firstRowFirstColumn="0" w:firstRowLastColumn="0" w:lastRowFirstColumn="0" w:lastRowLastColumn="0"/>
                <w:trHeight w:val="170"/>
                <w:jc w:val="center"/>
              </w:trPr>
              <w:tc>
                <w:tcPr>
                  <w:tcW w:w="7818" w:type="dxa"/>
                  <w:tcBorders>
                    <w:top w:val="single" w:sz="4" w:space="0" w:color="auto"/>
                    <w:bottom w:val="single" w:sz="4" w:space="0" w:color="auto"/>
                  </w:tcBorders>
                  <w:shd w:val="clear" w:color="auto" w:fill="708090"/>
                  <w:vAlign w:val="center"/>
                </w:tcPr>
                <w:p w14:paraId="63CB1A78" w14:textId="77777777" w:rsidR="00EF7E7D" w:rsidRPr="00E72003" w:rsidRDefault="00EF7E7D" w:rsidP="00EF7E7D">
                  <w:pPr>
                    <w:spacing w:after="0" w:line="240" w:lineRule="auto"/>
                    <w:rPr>
                      <w:rFonts w:cs="Arial"/>
                      <w:b/>
                      <w:color w:val="FFFFFF" w:themeColor="background1"/>
                      <w:szCs w:val="20"/>
                    </w:rPr>
                  </w:pPr>
                  <w:r w:rsidRPr="00E72003">
                    <w:rPr>
                      <w:rFonts w:cs="Arial"/>
                      <w:b/>
                      <w:color w:val="FFFFFF" w:themeColor="background1"/>
                      <w:szCs w:val="20"/>
                    </w:rPr>
                    <w:t xml:space="preserve">Local benefits </w:t>
                  </w:r>
                  <w:r>
                    <w:rPr>
                      <w:rFonts w:cs="Arial"/>
                      <w:b/>
                      <w:color w:val="FFFFFF" w:themeColor="background1"/>
                      <w:szCs w:val="20"/>
                    </w:rPr>
                    <w:t>s</w:t>
                  </w:r>
                  <w:r w:rsidRPr="00E72003">
                    <w:rPr>
                      <w:rFonts w:cs="Arial"/>
                      <w:b/>
                      <w:color w:val="FFFFFF" w:themeColor="background1"/>
                      <w:szCs w:val="20"/>
                    </w:rPr>
                    <w:t>ub-</w:t>
                  </w:r>
                  <w:r>
                    <w:rPr>
                      <w:rFonts w:cs="Arial"/>
                      <w:b/>
                      <w:color w:val="FFFFFF" w:themeColor="background1"/>
                      <w:szCs w:val="20"/>
                    </w:rPr>
                    <w:t>c</w:t>
                  </w:r>
                  <w:r w:rsidRPr="00E72003">
                    <w:rPr>
                      <w:rFonts w:cs="Arial"/>
                      <w:b/>
                      <w:color w:val="FFFFFF" w:themeColor="background1"/>
                      <w:szCs w:val="20"/>
                    </w:rPr>
                    <w:t>riteria</w:t>
                  </w:r>
                </w:p>
              </w:tc>
              <w:tc>
                <w:tcPr>
                  <w:tcW w:w="2271" w:type="dxa"/>
                  <w:tcBorders>
                    <w:top w:val="single" w:sz="4" w:space="0" w:color="auto"/>
                  </w:tcBorders>
                  <w:shd w:val="clear" w:color="auto" w:fill="708090"/>
                  <w:vAlign w:val="center"/>
                </w:tcPr>
                <w:p w14:paraId="01C36CC0" w14:textId="77777777" w:rsidR="00EF7E7D" w:rsidRPr="00E72003" w:rsidRDefault="00EF7E7D" w:rsidP="00EF7E7D">
                  <w:pPr>
                    <w:spacing w:after="0" w:line="240" w:lineRule="auto"/>
                    <w:jc w:val="center"/>
                    <w:rPr>
                      <w:rFonts w:cs="Arial"/>
                      <w:b/>
                      <w:color w:val="FFFFFF" w:themeColor="background1"/>
                      <w:szCs w:val="20"/>
                    </w:rPr>
                  </w:pPr>
                  <w:r w:rsidRPr="00E72003">
                    <w:rPr>
                      <w:rFonts w:cs="Arial"/>
                      <w:b/>
                      <w:color w:val="FFFFFF" w:themeColor="background1"/>
                      <w:szCs w:val="20"/>
                    </w:rPr>
                    <w:t>Benefit weighting</w:t>
                  </w:r>
                </w:p>
              </w:tc>
            </w:tr>
            <w:tr w:rsidR="00EF7E7D" w:rsidRPr="00E72003" w14:paraId="1834B761" w14:textId="77777777" w:rsidTr="00EF7E7D">
              <w:trPr>
                <w:trHeight w:val="170"/>
                <w:jc w:val="center"/>
              </w:trPr>
              <w:tc>
                <w:tcPr>
                  <w:tcW w:w="7818" w:type="dxa"/>
                  <w:tcBorders>
                    <w:top w:val="single" w:sz="4" w:space="0" w:color="auto"/>
                  </w:tcBorders>
                  <w:vAlign w:val="center"/>
                </w:tcPr>
                <w:p w14:paraId="5FAF9394" w14:textId="77777777" w:rsidR="00EF7E7D" w:rsidRPr="00E72003" w:rsidRDefault="00EF7E7D" w:rsidP="00EF7E7D">
                  <w:pPr>
                    <w:spacing w:after="0" w:line="240" w:lineRule="auto"/>
                    <w:rPr>
                      <w:rFonts w:cs="Arial"/>
                      <w:sz w:val="20"/>
                      <w:szCs w:val="20"/>
                    </w:rPr>
                  </w:pPr>
                  <w:r w:rsidRPr="00E72003">
                    <w:rPr>
                      <w:rFonts w:cs="Arial"/>
                      <w:sz w:val="20"/>
                      <w:szCs w:val="20"/>
                    </w:rPr>
                    <w:t xml:space="preserve">The number of local </w:t>
                  </w:r>
                  <w:r>
                    <w:rPr>
                      <w:rFonts w:cs="Arial"/>
                      <w:sz w:val="20"/>
                      <w:szCs w:val="20"/>
                    </w:rPr>
                    <w:t>jobs</w:t>
                  </w:r>
                  <w:r w:rsidRPr="00E72003">
                    <w:rPr>
                      <w:rFonts w:cs="Arial"/>
                      <w:sz w:val="20"/>
                      <w:szCs w:val="20"/>
                    </w:rPr>
                    <w:t xml:space="preserve"> supported by the procurement activity</w:t>
                  </w:r>
                </w:p>
              </w:tc>
              <w:tc>
                <w:tcPr>
                  <w:tcW w:w="2271" w:type="dxa"/>
                  <w:vAlign w:val="center"/>
                </w:tcPr>
                <w:p w14:paraId="6DBD74BF" w14:textId="77777777" w:rsidR="00EF7E7D" w:rsidRPr="00E72003" w:rsidRDefault="00EF7E7D" w:rsidP="00EF7E7D">
                  <w:pPr>
                    <w:spacing w:after="0" w:line="240" w:lineRule="auto"/>
                    <w:jc w:val="center"/>
                    <w:rPr>
                      <w:rFonts w:cs="Arial"/>
                      <w:sz w:val="20"/>
                      <w:szCs w:val="20"/>
                    </w:rPr>
                  </w:pPr>
                  <w:r>
                    <w:rPr>
                      <w:rFonts w:cs="Arial"/>
                      <w:sz w:val="20"/>
                      <w:szCs w:val="20"/>
                    </w:rPr>
                    <w:t>20</w:t>
                  </w:r>
                  <w:r w:rsidRPr="00E72003">
                    <w:rPr>
                      <w:rFonts w:cs="Arial"/>
                      <w:sz w:val="20"/>
                      <w:szCs w:val="20"/>
                    </w:rPr>
                    <w:t>%</w:t>
                  </w:r>
                </w:p>
              </w:tc>
            </w:tr>
            <w:tr w:rsidR="00EF7E7D" w:rsidRPr="00E72003" w14:paraId="37E0F480" w14:textId="77777777" w:rsidTr="00EF7E7D">
              <w:trPr>
                <w:trHeight w:val="170"/>
                <w:jc w:val="center"/>
              </w:trPr>
              <w:tc>
                <w:tcPr>
                  <w:tcW w:w="7818" w:type="dxa"/>
                  <w:shd w:val="clear" w:color="auto" w:fill="F2F2F2" w:themeFill="background1" w:themeFillShade="F2"/>
                  <w:vAlign w:val="center"/>
                </w:tcPr>
                <w:p w14:paraId="396BBE9C" w14:textId="77777777" w:rsidR="00EF7E7D" w:rsidRPr="00E72003" w:rsidRDefault="00EF7E7D" w:rsidP="00EF7E7D">
                  <w:pPr>
                    <w:spacing w:after="0" w:line="240" w:lineRule="auto"/>
                    <w:rPr>
                      <w:rFonts w:cs="Arial"/>
                      <w:sz w:val="20"/>
                      <w:szCs w:val="20"/>
                    </w:rPr>
                  </w:pPr>
                  <w:r w:rsidRPr="00E72003">
                    <w:rPr>
                      <w:rFonts w:cs="Arial"/>
                      <w:sz w:val="20"/>
                      <w:szCs w:val="20"/>
                    </w:rPr>
                    <w:t>Use of local contractors</w:t>
                  </w:r>
                </w:p>
              </w:tc>
              <w:tc>
                <w:tcPr>
                  <w:tcW w:w="2271" w:type="dxa"/>
                  <w:shd w:val="clear" w:color="auto" w:fill="F2F2F2" w:themeFill="background1" w:themeFillShade="F2"/>
                  <w:vAlign w:val="center"/>
                </w:tcPr>
                <w:p w14:paraId="757C2D40" w14:textId="77777777" w:rsidR="00EF7E7D" w:rsidRPr="00E72003" w:rsidRDefault="00EF7E7D" w:rsidP="00EF7E7D">
                  <w:pPr>
                    <w:spacing w:after="0" w:line="240" w:lineRule="auto"/>
                    <w:jc w:val="center"/>
                    <w:rPr>
                      <w:rFonts w:cs="Arial"/>
                      <w:sz w:val="20"/>
                      <w:szCs w:val="20"/>
                    </w:rPr>
                  </w:pPr>
                  <w:r>
                    <w:rPr>
                      <w:rFonts w:cs="Arial"/>
                      <w:sz w:val="20"/>
                      <w:szCs w:val="20"/>
                    </w:rPr>
                    <w:t>20</w:t>
                  </w:r>
                  <w:r w:rsidRPr="00E72003">
                    <w:rPr>
                      <w:rFonts w:cs="Arial"/>
                      <w:sz w:val="20"/>
                      <w:szCs w:val="20"/>
                    </w:rPr>
                    <w:t>%</w:t>
                  </w:r>
                </w:p>
              </w:tc>
            </w:tr>
            <w:tr w:rsidR="00EF7E7D" w:rsidRPr="00E72003" w14:paraId="6967E2B4" w14:textId="77777777" w:rsidTr="00EF7E7D">
              <w:trPr>
                <w:trHeight w:val="170"/>
                <w:jc w:val="center"/>
              </w:trPr>
              <w:tc>
                <w:tcPr>
                  <w:tcW w:w="7818" w:type="dxa"/>
                  <w:vAlign w:val="center"/>
                </w:tcPr>
                <w:p w14:paraId="4C109CE7" w14:textId="77777777" w:rsidR="00EF7E7D" w:rsidRPr="00E72003" w:rsidRDefault="00EF7E7D" w:rsidP="00EF7E7D">
                  <w:pPr>
                    <w:spacing w:after="0" w:line="240" w:lineRule="auto"/>
                    <w:rPr>
                      <w:rFonts w:cs="Arial"/>
                      <w:sz w:val="20"/>
                      <w:szCs w:val="20"/>
                    </w:rPr>
                  </w:pPr>
                  <w:r w:rsidRPr="00B070A0">
                    <w:rPr>
                      <w:rFonts w:cs="Arial"/>
                      <w:sz w:val="20"/>
                      <w:szCs w:val="20"/>
                    </w:rPr>
                    <w:t>Use of goods manufactured locally</w:t>
                  </w:r>
                </w:p>
              </w:tc>
              <w:tc>
                <w:tcPr>
                  <w:tcW w:w="2271" w:type="dxa"/>
                  <w:vAlign w:val="center"/>
                </w:tcPr>
                <w:p w14:paraId="346031EB" w14:textId="77777777" w:rsidR="00EF7E7D" w:rsidRPr="00E72003" w:rsidRDefault="00EF7E7D" w:rsidP="00EF7E7D">
                  <w:pPr>
                    <w:spacing w:after="0" w:line="240" w:lineRule="auto"/>
                    <w:jc w:val="center"/>
                    <w:rPr>
                      <w:rFonts w:cs="Arial"/>
                      <w:sz w:val="20"/>
                      <w:szCs w:val="20"/>
                    </w:rPr>
                  </w:pPr>
                  <w:r>
                    <w:rPr>
                      <w:rFonts w:cs="Arial"/>
                      <w:sz w:val="20"/>
                      <w:szCs w:val="20"/>
                    </w:rPr>
                    <w:t>4</w:t>
                  </w:r>
                  <w:r w:rsidRPr="00E72003">
                    <w:rPr>
                      <w:rFonts w:cs="Arial"/>
                      <w:sz w:val="20"/>
                      <w:szCs w:val="20"/>
                    </w:rPr>
                    <w:t>0%</w:t>
                  </w:r>
                </w:p>
              </w:tc>
            </w:tr>
            <w:tr w:rsidR="00EF7E7D" w:rsidRPr="00E72003" w14:paraId="7F338ED1" w14:textId="77777777" w:rsidTr="00EF7E7D">
              <w:trPr>
                <w:trHeight w:val="170"/>
                <w:jc w:val="center"/>
              </w:trPr>
              <w:tc>
                <w:tcPr>
                  <w:tcW w:w="7818" w:type="dxa"/>
                  <w:shd w:val="clear" w:color="auto" w:fill="F2F2F2" w:themeFill="background1" w:themeFillShade="F2"/>
                  <w:vAlign w:val="center"/>
                </w:tcPr>
                <w:p w14:paraId="51710787" w14:textId="77777777" w:rsidR="00EF7E7D" w:rsidRPr="00E72003" w:rsidRDefault="00EF7E7D" w:rsidP="00EF7E7D">
                  <w:pPr>
                    <w:spacing w:after="0" w:line="240" w:lineRule="auto"/>
                    <w:rPr>
                      <w:rFonts w:cs="Arial"/>
                      <w:sz w:val="20"/>
                      <w:szCs w:val="20"/>
                    </w:rPr>
                  </w:pPr>
                  <w:r w:rsidRPr="00B070A0">
                    <w:rPr>
                      <w:rFonts w:cs="Arial"/>
                      <w:sz w:val="20"/>
                      <w:szCs w:val="20"/>
                    </w:rPr>
                    <w:t>The number of local apprentices and trainees supported by the procurement activity</w:t>
                  </w:r>
                </w:p>
              </w:tc>
              <w:tc>
                <w:tcPr>
                  <w:tcW w:w="2271" w:type="dxa"/>
                  <w:shd w:val="clear" w:color="auto" w:fill="F2F2F2" w:themeFill="background1" w:themeFillShade="F2"/>
                  <w:vAlign w:val="center"/>
                </w:tcPr>
                <w:p w14:paraId="783AB4B5" w14:textId="77777777" w:rsidR="00EF7E7D" w:rsidRPr="00E72003" w:rsidRDefault="00EF7E7D" w:rsidP="00EF7E7D">
                  <w:pPr>
                    <w:spacing w:after="0" w:line="240" w:lineRule="auto"/>
                    <w:jc w:val="center"/>
                    <w:rPr>
                      <w:rFonts w:cs="Arial"/>
                      <w:sz w:val="20"/>
                      <w:szCs w:val="20"/>
                    </w:rPr>
                  </w:pPr>
                  <w:r w:rsidRPr="00E72003">
                    <w:rPr>
                      <w:rFonts w:cs="Arial"/>
                      <w:sz w:val="20"/>
                      <w:szCs w:val="20"/>
                    </w:rPr>
                    <w:t>1</w:t>
                  </w:r>
                  <w:r>
                    <w:rPr>
                      <w:rFonts w:cs="Arial"/>
                      <w:sz w:val="20"/>
                      <w:szCs w:val="20"/>
                    </w:rPr>
                    <w:t>0</w:t>
                  </w:r>
                  <w:r w:rsidRPr="00E72003">
                    <w:rPr>
                      <w:rFonts w:cs="Arial"/>
                      <w:sz w:val="20"/>
                      <w:szCs w:val="20"/>
                    </w:rPr>
                    <w:t>%</w:t>
                  </w:r>
                </w:p>
              </w:tc>
            </w:tr>
            <w:tr w:rsidR="00EF7E7D" w:rsidRPr="00E72003" w14:paraId="2E7184BC" w14:textId="77777777" w:rsidTr="00EF7E7D">
              <w:trPr>
                <w:trHeight w:val="170"/>
                <w:jc w:val="center"/>
              </w:trPr>
              <w:tc>
                <w:tcPr>
                  <w:tcW w:w="7818" w:type="dxa"/>
                  <w:shd w:val="clear" w:color="auto" w:fill="auto"/>
                  <w:vAlign w:val="center"/>
                </w:tcPr>
                <w:p w14:paraId="77FAECEC" w14:textId="77777777" w:rsidR="00EF7E7D" w:rsidRDefault="00EF7E7D" w:rsidP="00EF7E7D">
                  <w:pPr>
                    <w:spacing w:after="0" w:line="240" w:lineRule="auto"/>
                    <w:rPr>
                      <w:rFonts w:cs="Arial"/>
                      <w:sz w:val="20"/>
                      <w:szCs w:val="20"/>
                    </w:rPr>
                  </w:pPr>
                  <w:r w:rsidRPr="00B070A0">
                    <w:rPr>
                      <w:rFonts w:cs="Arial"/>
                      <w:sz w:val="20"/>
                      <w:szCs w:val="20"/>
                    </w:rPr>
                    <w:t>The number of local Aboriginal jobs and Torres Strait Islander jobs supported by the procurement activity</w:t>
                  </w:r>
                </w:p>
              </w:tc>
              <w:tc>
                <w:tcPr>
                  <w:tcW w:w="2271" w:type="dxa"/>
                  <w:shd w:val="clear" w:color="auto" w:fill="auto"/>
                  <w:vAlign w:val="center"/>
                </w:tcPr>
                <w:p w14:paraId="70600375" w14:textId="77777777" w:rsidR="00EF7E7D" w:rsidRPr="00E72003" w:rsidRDefault="00EF7E7D" w:rsidP="00EF7E7D">
                  <w:pPr>
                    <w:spacing w:after="0" w:line="240" w:lineRule="auto"/>
                    <w:jc w:val="center"/>
                    <w:rPr>
                      <w:rFonts w:cs="Arial"/>
                      <w:sz w:val="20"/>
                      <w:szCs w:val="20"/>
                    </w:rPr>
                  </w:pPr>
                  <w:r>
                    <w:rPr>
                      <w:rFonts w:cs="Arial"/>
                      <w:sz w:val="20"/>
                      <w:szCs w:val="20"/>
                    </w:rPr>
                    <w:t>10%</w:t>
                  </w:r>
                </w:p>
              </w:tc>
            </w:tr>
            <w:tr w:rsidR="00EF7E7D" w:rsidRPr="00E72003" w14:paraId="6C4F6307" w14:textId="77777777" w:rsidTr="00EF7E7D">
              <w:trPr>
                <w:trHeight w:val="13"/>
                <w:jc w:val="center"/>
              </w:trPr>
              <w:tc>
                <w:tcPr>
                  <w:tcW w:w="7818" w:type="dxa"/>
                  <w:shd w:val="clear" w:color="auto" w:fill="F2F2F2" w:themeFill="background1" w:themeFillShade="F2"/>
                  <w:vAlign w:val="center"/>
                </w:tcPr>
                <w:p w14:paraId="53FDE30F" w14:textId="77777777" w:rsidR="00EF7E7D" w:rsidRPr="00E72003" w:rsidRDefault="00EF7E7D" w:rsidP="00EF7E7D">
                  <w:pPr>
                    <w:spacing w:after="0" w:line="240" w:lineRule="auto"/>
                    <w:rPr>
                      <w:rFonts w:cs="Arial"/>
                      <w:b/>
                      <w:sz w:val="20"/>
                      <w:szCs w:val="20"/>
                    </w:rPr>
                  </w:pPr>
                  <w:r w:rsidRPr="00E72003">
                    <w:rPr>
                      <w:rFonts w:cs="Arial"/>
                      <w:b/>
                      <w:sz w:val="20"/>
                      <w:szCs w:val="20"/>
                    </w:rPr>
                    <w:t>Sub-criteria total</w:t>
                  </w:r>
                </w:p>
              </w:tc>
              <w:tc>
                <w:tcPr>
                  <w:tcW w:w="2271" w:type="dxa"/>
                  <w:shd w:val="clear" w:color="auto" w:fill="F2F2F2" w:themeFill="background1" w:themeFillShade="F2"/>
                  <w:vAlign w:val="center"/>
                </w:tcPr>
                <w:p w14:paraId="4DFC8A38" w14:textId="77777777" w:rsidR="00EF7E7D" w:rsidRPr="00E72003" w:rsidRDefault="00EF7E7D" w:rsidP="00EF7E7D">
                  <w:pPr>
                    <w:spacing w:after="0" w:line="240" w:lineRule="auto"/>
                    <w:jc w:val="center"/>
                    <w:rPr>
                      <w:rFonts w:cs="Arial"/>
                      <w:b/>
                      <w:sz w:val="20"/>
                      <w:szCs w:val="20"/>
                    </w:rPr>
                  </w:pPr>
                  <w:r w:rsidRPr="00E72003">
                    <w:rPr>
                      <w:rFonts w:cs="Arial"/>
                      <w:b/>
                      <w:sz w:val="20"/>
                      <w:szCs w:val="20"/>
                    </w:rPr>
                    <w:t>100%</w:t>
                  </w:r>
                </w:p>
              </w:tc>
            </w:tr>
          </w:tbl>
          <w:p w14:paraId="3C96F7D5" w14:textId="77777777" w:rsidR="00EF7E7D" w:rsidRPr="00B5407C" w:rsidRDefault="00EF7E7D" w:rsidP="00EF7E7D">
            <w:pPr>
              <w:pStyle w:val="ListParagraph"/>
              <w:spacing w:before="60" w:after="60" w:line="360" w:lineRule="auto"/>
              <w:ind w:left="360"/>
              <w:rPr>
                <w:rFonts w:ascii="Arial" w:hAnsi="Arial" w:cs="Arial"/>
                <w:b w:val="0"/>
                <w:sz w:val="20"/>
                <w:szCs w:val="20"/>
              </w:rPr>
            </w:pPr>
          </w:p>
          <w:p w14:paraId="06AE7CA0" w14:textId="77777777" w:rsidR="00EF7E7D" w:rsidRPr="00B070A0" w:rsidRDefault="00EF7E7D" w:rsidP="00EF7E7D">
            <w:pPr>
              <w:pStyle w:val="ListParagraph"/>
              <w:numPr>
                <w:ilvl w:val="0"/>
                <w:numId w:val="51"/>
              </w:numPr>
              <w:spacing w:before="60" w:after="60" w:line="360" w:lineRule="auto"/>
              <w:rPr>
                <w:rFonts w:ascii="Arial" w:hAnsi="Arial" w:cs="Arial"/>
                <w:b w:val="0"/>
                <w:sz w:val="20"/>
                <w:szCs w:val="20"/>
              </w:rPr>
            </w:pPr>
            <w:r w:rsidRPr="00B070A0">
              <w:rPr>
                <w:rFonts w:ascii="Arial" w:hAnsi="Arial" w:cs="Arial"/>
                <w:b w:val="0"/>
                <w:sz w:val="20"/>
                <w:szCs w:val="20"/>
              </w:rPr>
              <w:t>The evaluation plan also included:</w:t>
            </w:r>
          </w:p>
          <w:p w14:paraId="6EEFBC38" w14:textId="77777777" w:rsidR="00EF7E7D" w:rsidRPr="00B070A0" w:rsidRDefault="00EF7E7D" w:rsidP="00EF7E7D">
            <w:pPr>
              <w:pStyle w:val="ListParagraph"/>
              <w:numPr>
                <w:ilvl w:val="1"/>
                <w:numId w:val="51"/>
              </w:numPr>
              <w:spacing w:before="60" w:after="60" w:line="360" w:lineRule="auto"/>
              <w:rPr>
                <w:rFonts w:ascii="Arial" w:hAnsi="Arial" w:cs="Arial"/>
                <w:b w:val="0"/>
                <w:sz w:val="20"/>
                <w:szCs w:val="20"/>
              </w:rPr>
            </w:pPr>
            <w:r w:rsidRPr="00B070A0">
              <w:rPr>
                <w:rFonts w:ascii="Arial" w:hAnsi="Arial" w:cs="Arial"/>
                <w:b w:val="0"/>
                <w:sz w:val="20"/>
                <w:szCs w:val="20"/>
              </w:rPr>
              <w:t>the method of ranking local benefits sub-criteria responses via local zones</w:t>
            </w:r>
          </w:p>
          <w:p w14:paraId="7E14B616" w14:textId="77777777" w:rsidR="00EF7E7D" w:rsidRPr="00E72003" w:rsidRDefault="00EF7E7D" w:rsidP="00EF7E7D">
            <w:pPr>
              <w:pStyle w:val="ListParagraph"/>
              <w:numPr>
                <w:ilvl w:val="1"/>
                <w:numId w:val="51"/>
              </w:numPr>
              <w:spacing w:before="60" w:after="60" w:line="360" w:lineRule="auto"/>
              <w:rPr>
                <w:rFonts w:cs="Arial"/>
                <w:sz w:val="20"/>
                <w:szCs w:val="20"/>
              </w:rPr>
            </w:pPr>
            <w:r w:rsidRPr="00B070A0">
              <w:rPr>
                <w:rFonts w:ascii="Arial" w:hAnsi="Arial" w:cs="Arial"/>
                <w:b w:val="0"/>
                <w:sz w:val="20"/>
                <w:szCs w:val="20"/>
              </w:rPr>
              <w:t>evaluation scoring methodology (ranking from 1 to 5) for non-price criteria.</w:t>
            </w:r>
          </w:p>
        </w:tc>
      </w:tr>
      <w:tr w:rsidR="00EF7E7D" w:rsidRPr="00E72003" w14:paraId="6C3E872C" w14:textId="77777777" w:rsidTr="00EF7E7D">
        <w:tc>
          <w:tcPr>
            <w:cnfStyle w:val="001000000000" w:firstRow="0" w:lastRow="0" w:firstColumn="1" w:lastColumn="0" w:oddVBand="0" w:evenVBand="0" w:oddHBand="0" w:evenHBand="0" w:firstRowFirstColumn="0" w:firstRowLastColumn="0" w:lastRowFirstColumn="0" w:lastRowLastColumn="0"/>
            <w:tcW w:w="10449" w:type="dxa"/>
            <w:gridSpan w:val="2"/>
            <w:shd w:val="clear" w:color="auto" w:fill="A70240"/>
          </w:tcPr>
          <w:p w14:paraId="6F3C02A6" w14:textId="77777777" w:rsidR="00EF7E7D" w:rsidRPr="00E72003" w:rsidRDefault="00EF7E7D" w:rsidP="00EF7E7D">
            <w:pPr>
              <w:rPr>
                <w:rFonts w:cs="Arial"/>
                <w:sz w:val="20"/>
                <w:szCs w:val="20"/>
              </w:rPr>
            </w:pPr>
            <w:r w:rsidRPr="00E72003">
              <w:rPr>
                <w:rFonts w:cs="Arial"/>
                <w:szCs w:val="20"/>
              </w:rPr>
              <w:lastRenderedPageBreak/>
              <w:t>Step 4 – How</w:t>
            </w:r>
            <w:r w:rsidRPr="00E72003">
              <w:rPr>
                <w:rFonts w:eastAsia="Times New Roman" w:cs="Arial"/>
                <w:szCs w:val="20"/>
              </w:rPr>
              <w:t xml:space="preserve"> </w:t>
            </w:r>
            <w:r w:rsidRPr="00E72003">
              <w:rPr>
                <w:rFonts w:cs="Arial"/>
                <w:szCs w:val="20"/>
              </w:rPr>
              <w:t>are local benefits evaluated at the tender stage?</w:t>
            </w:r>
          </w:p>
        </w:tc>
      </w:tr>
      <w:tr w:rsidR="00EF7E7D" w:rsidRPr="00E72003" w14:paraId="58F90E03"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9" w:type="dxa"/>
            <w:gridSpan w:val="2"/>
            <w:shd w:val="clear" w:color="auto" w:fill="auto"/>
          </w:tcPr>
          <w:p w14:paraId="35D4A057" w14:textId="77777777" w:rsidR="00EF7E7D" w:rsidRPr="00B621D8" w:rsidRDefault="00EF7E7D" w:rsidP="00EF7E7D">
            <w:pPr>
              <w:pStyle w:val="ListParagraph"/>
              <w:numPr>
                <w:ilvl w:val="0"/>
                <w:numId w:val="51"/>
              </w:numPr>
              <w:spacing w:before="60" w:after="60" w:line="360" w:lineRule="auto"/>
              <w:rPr>
                <w:rFonts w:ascii="Arial" w:hAnsi="Arial" w:cs="Arial"/>
                <w:b w:val="0"/>
                <w:sz w:val="20"/>
                <w:szCs w:val="20"/>
              </w:rPr>
            </w:pPr>
            <w:r w:rsidRPr="00E72003">
              <w:rPr>
                <w:rFonts w:ascii="Arial" w:hAnsi="Arial" w:cs="Arial"/>
                <w:b w:val="0"/>
                <w:sz w:val="20"/>
                <w:szCs w:val="20"/>
              </w:rPr>
              <w:t xml:space="preserve">Tenderers were required to </w:t>
            </w:r>
            <w:r>
              <w:rPr>
                <w:rFonts w:ascii="Arial" w:hAnsi="Arial" w:cs="Arial"/>
                <w:b w:val="0"/>
                <w:sz w:val="20"/>
                <w:szCs w:val="20"/>
              </w:rPr>
              <w:t>answer</w:t>
            </w:r>
            <w:r w:rsidRPr="00E72003">
              <w:rPr>
                <w:rFonts w:ascii="Arial" w:hAnsi="Arial" w:cs="Arial"/>
                <w:b w:val="0"/>
                <w:sz w:val="20"/>
                <w:szCs w:val="20"/>
              </w:rPr>
              <w:t xml:space="preserve"> (for the </w:t>
            </w:r>
            <w:r>
              <w:rPr>
                <w:rFonts w:ascii="Arial" w:hAnsi="Arial" w:cs="Arial"/>
                <w:b w:val="0"/>
                <w:sz w:val="20"/>
                <w:szCs w:val="20"/>
              </w:rPr>
              <w:t>c</w:t>
            </w:r>
            <w:r w:rsidRPr="00E72003">
              <w:rPr>
                <w:rFonts w:ascii="Arial" w:hAnsi="Arial" w:cs="Arial"/>
                <w:b w:val="0"/>
                <w:sz w:val="20"/>
                <w:szCs w:val="20"/>
              </w:rPr>
              <w:t xml:space="preserve">ontractor and all </w:t>
            </w:r>
            <w:r>
              <w:rPr>
                <w:rFonts w:ascii="Arial" w:hAnsi="Arial" w:cs="Arial"/>
                <w:b w:val="0"/>
                <w:sz w:val="20"/>
                <w:szCs w:val="20"/>
              </w:rPr>
              <w:t>s</w:t>
            </w:r>
            <w:r w:rsidRPr="00E72003">
              <w:rPr>
                <w:rFonts w:ascii="Arial" w:hAnsi="Arial" w:cs="Arial"/>
                <w:b w:val="0"/>
                <w:sz w:val="20"/>
                <w:szCs w:val="20"/>
              </w:rPr>
              <w:t>ubcontractors)</w:t>
            </w:r>
            <w:r>
              <w:rPr>
                <w:rFonts w:ascii="Arial" w:hAnsi="Arial" w:cs="Arial"/>
                <w:b w:val="0"/>
                <w:sz w:val="20"/>
                <w:szCs w:val="20"/>
              </w:rPr>
              <w:t xml:space="preserve"> for the following zones</w:t>
            </w:r>
            <w:r w:rsidRPr="00E72003">
              <w:rPr>
                <w:rFonts w:ascii="Arial" w:hAnsi="Arial" w:cs="Arial"/>
                <w:b w:val="0"/>
                <w:sz w:val="20"/>
                <w:szCs w:val="20"/>
              </w:rPr>
              <w:t>:</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1"/>
              <w:gridCol w:w="2836"/>
              <w:gridCol w:w="1276"/>
            </w:tblGrid>
            <w:tr w:rsidR="00EF7E7D" w:rsidRPr="00E72003" w14:paraId="26023111" w14:textId="77777777" w:rsidTr="00EF7E7D">
              <w:trPr>
                <w:trHeight w:val="425"/>
              </w:trPr>
              <w:tc>
                <w:tcPr>
                  <w:tcW w:w="2989" w:type="pct"/>
                  <w:shd w:val="clear" w:color="auto" w:fill="708090"/>
                  <w:vAlign w:val="center"/>
                </w:tcPr>
                <w:p w14:paraId="3917FF19"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E72003">
                    <w:rPr>
                      <w:rFonts w:cs="Arial"/>
                      <w:b/>
                      <w:color w:val="FFFFFF" w:themeColor="background1"/>
                      <w:sz w:val="20"/>
                      <w:szCs w:val="20"/>
                    </w:rPr>
                    <w:t>Question</w:t>
                  </w:r>
                </w:p>
              </w:tc>
              <w:tc>
                <w:tcPr>
                  <w:tcW w:w="1387" w:type="pct"/>
                  <w:shd w:val="clear" w:color="auto" w:fill="708090"/>
                  <w:vAlign w:val="center"/>
                </w:tcPr>
                <w:p w14:paraId="68A24596"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Pr>
                      <w:rFonts w:cs="Arial"/>
                      <w:b/>
                      <w:color w:val="FFFFFF" w:themeColor="background1"/>
                      <w:sz w:val="20"/>
                      <w:szCs w:val="20"/>
                    </w:rPr>
                    <w:t>Zones</w:t>
                  </w:r>
                </w:p>
              </w:tc>
              <w:tc>
                <w:tcPr>
                  <w:tcW w:w="624" w:type="pct"/>
                  <w:shd w:val="clear" w:color="auto" w:fill="708090"/>
                  <w:vAlign w:val="center"/>
                </w:tcPr>
                <w:p w14:paraId="34546DB9"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Pr>
                      <w:rFonts w:cs="Arial"/>
                      <w:b/>
                      <w:color w:val="FFFFFF" w:themeColor="background1"/>
                      <w:sz w:val="20"/>
                      <w:szCs w:val="20"/>
                    </w:rPr>
                    <w:t>Answer</w:t>
                  </w:r>
                </w:p>
              </w:tc>
            </w:tr>
            <w:tr w:rsidR="00EF7E7D" w:rsidRPr="00E72003" w14:paraId="6B6B7637" w14:textId="77777777" w:rsidTr="00EF7E7D">
              <w:trPr>
                <w:trHeight w:val="431"/>
              </w:trPr>
              <w:tc>
                <w:tcPr>
                  <w:tcW w:w="2989" w:type="pct"/>
                  <w:vMerge w:val="restart"/>
                  <w:shd w:val="clear" w:color="auto" w:fill="auto"/>
                  <w:vAlign w:val="center"/>
                </w:tcPr>
                <w:p w14:paraId="3D21315E" w14:textId="77777777" w:rsidR="00EF7E7D" w:rsidRPr="00541FFA" w:rsidRDefault="00EF7E7D" w:rsidP="00EF7E7D">
                  <w:pPr>
                    <w:spacing w:before="60" w:line="360" w:lineRule="auto"/>
                    <w:rPr>
                      <w:rFonts w:eastAsia="Calibri" w:cs="Arial"/>
                      <w:bCs/>
                      <w:color w:val="000000" w:themeColor="text1"/>
                      <w:sz w:val="20"/>
                      <w:szCs w:val="20"/>
                    </w:rPr>
                  </w:pPr>
                  <w:r w:rsidRPr="00541FFA">
                    <w:rPr>
                      <w:rFonts w:cs="Arial"/>
                      <w:b/>
                      <w:color w:val="000000" w:themeColor="text1"/>
                      <w:sz w:val="20"/>
                      <w:szCs w:val="20"/>
                    </w:rPr>
                    <w:t xml:space="preserve">Question 1: </w:t>
                  </w:r>
                  <w:r w:rsidRPr="008A2230">
                    <w:rPr>
                      <w:rFonts w:cs="Arial"/>
                      <w:color w:val="000000" w:themeColor="text1"/>
                      <w:sz w:val="20"/>
                      <w:szCs w:val="20"/>
                    </w:rPr>
                    <w:t>The number of local jobs supported by the procurement activity and proximity from their usual place of residency to the procurement activity for the following zones</w:t>
                  </w:r>
                </w:p>
              </w:tc>
              <w:tc>
                <w:tcPr>
                  <w:tcW w:w="1387" w:type="pct"/>
                  <w:shd w:val="clear" w:color="auto" w:fill="auto"/>
                  <w:vAlign w:val="center"/>
                </w:tcPr>
                <w:p w14:paraId="3D6FB4F8" w14:textId="77777777" w:rsidR="00EF7E7D" w:rsidRPr="00541FFA" w:rsidRDefault="00EF7E7D" w:rsidP="00EF7E7D">
                  <w:pPr>
                    <w:spacing w:before="60" w:line="360" w:lineRule="auto"/>
                    <w:rPr>
                      <w:rFonts w:cs="Arial"/>
                      <w:bCs/>
                      <w:sz w:val="20"/>
                      <w:szCs w:val="20"/>
                    </w:rPr>
                  </w:pPr>
                  <w:r>
                    <w:rPr>
                      <w:rFonts w:cs="Arial"/>
                      <w:bCs/>
                      <w:sz w:val="20"/>
                      <w:szCs w:val="20"/>
                    </w:rPr>
                    <w:t>Toowoomba region</w:t>
                  </w:r>
                  <w:r w:rsidRPr="00541FFA">
                    <w:rPr>
                      <w:rFonts w:cs="Arial"/>
                      <w:bCs/>
                      <w:sz w:val="20"/>
                      <w:szCs w:val="20"/>
                    </w:rPr>
                    <w:t xml:space="preserve"> (zone 1)</w:t>
                  </w:r>
                </w:p>
              </w:tc>
              <w:tc>
                <w:tcPr>
                  <w:tcW w:w="624" w:type="pct"/>
                  <w:shd w:val="clear" w:color="auto" w:fill="auto"/>
                  <w:vAlign w:val="center"/>
                </w:tcPr>
                <w:p w14:paraId="017E756D"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13B0D97B" w14:textId="77777777" w:rsidTr="00EF7E7D">
              <w:trPr>
                <w:trHeight w:val="431"/>
              </w:trPr>
              <w:tc>
                <w:tcPr>
                  <w:tcW w:w="2989" w:type="pct"/>
                  <w:vMerge/>
                  <w:shd w:val="clear" w:color="auto" w:fill="auto"/>
                  <w:vAlign w:val="center"/>
                </w:tcPr>
                <w:p w14:paraId="14A30EDA"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4E7D6B61" w14:textId="77777777" w:rsidR="00EF7E7D" w:rsidRPr="00541FFA" w:rsidRDefault="00EF7E7D" w:rsidP="00EF7E7D">
                  <w:pPr>
                    <w:spacing w:before="60" w:line="360" w:lineRule="auto"/>
                    <w:rPr>
                      <w:rFonts w:cs="Arial"/>
                      <w:bCs/>
                      <w:sz w:val="20"/>
                      <w:szCs w:val="20"/>
                    </w:rPr>
                  </w:pPr>
                  <w:r>
                    <w:rPr>
                      <w:rFonts w:cs="Arial"/>
                      <w:bCs/>
                      <w:sz w:val="20"/>
                      <w:szCs w:val="20"/>
                    </w:rPr>
                    <w:t>Southern Queensland</w:t>
                  </w:r>
                  <w:r w:rsidRPr="00541FFA">
                    <w:rPr>
                      <w:rFonts w:cs="Arial"/>
                      <w:bCs/>
                      <w:sz w:val="20"/>
                      <w:szCs w:val="20"/>
                    </w:rPr>
                    <w:t xml:space="preserve"> (zone 2)</w:t>
                  </w:r>
                </w:p>
              </w:tc>
              <w:tc>
                <w:tcPr>
                  <w:tcW w:w="624" w:type="pct"/>
                  <w:shd w:val="clear" w:color="auto" w:fill="auto"/>
                  <w:vAlign w:val="center"/>
                </w:tcPr>
                <w:p w14:paraId="3C8D4C31"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542E30E2" w14:textId="77777777" w:rsidTr="00EF7E7D">
              <w:trPr>
                <w:trHeight w:val="431"/>
              </w:trPr>
              <w:tc>
                <w:tcPr>
                  <w:tcW w:w="2989" w:type="pct"/>
                  <w:vMerge/>
                  <w:shd w:val="clear" w:color="auto" w:fill="auto"/>
                  <w:vAlign w:val="center"/>
                </w:tcPr>
                <w:p w14:paraId="029409D2"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0449715E" w14:textId="77777777" w:rsidR="00EF7E7D" w:rsidRPr="00541FFA" w:rsidRDefault="00EF7E7D" w:rsidP="00EF7E7D">
                  <w:pPr>
                    <w:spacing w:before="60" w:line="360" w:lineRule="auto"/>
                    <w:rPr>
                      <w:rFonts w:cs="Arial"/>
                      <w:bCs/>
                      <w:sz w:val="20"/>
                      <w:szCs w:val="20"/>
                    </w:rPr>
                  </w:pPr>
                  <w:r w:rsidRPr="00541FFA">
                    <w:rPr>
                      <w:rFonts w:cs="Arial"/>
                      <w:bCs/>
                      <w:sz w:val="20"/>
                      <w:szCs w:val="20"/>
                    </w:rPr>
                    <w:t>In Queensland (zone 3)</w:t>
                  </w:r>
                </w:p>
              </w:tc>
              <w:tc>
                <w:tcPr>
                  <w:tcW w:w="624" w:type="pct"/>
                  <w:shd w:val="clear" w:color="auto" w:fill="auto"/>
                  <w:vAlign w:val="center"/>
                </w:tcPr>
                <w:p w14:paraId="108EDFD9"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0C6CCD24" w14:textId="77777777" w:rsidTr="00EF7E7D">
              <w:trPr>
                <w:trHeight w:val="431"/>
              </w:trPr>
              <w:tc>
                <w:tcPr>
                  <w:tcW w:w="2989" w:type="pct"/>
                  <w:vMerge/>
                  <w:shd w:val="clear" w:color="auto" w:fill="auto"/>
                  <w:vAlign w:val="center"/>
                </w:tcPr>
                <w:p w14:paraId="0B162D60"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6CD780CE" w14:textId="77777777" w:rsidR="00EF7E7D" w:rsidRPr="00541FFA" w:rsidRDefault="00EF7E7D" w:rsidP="00EF7E7D">
                  <w:pPr>
                    <w:overflowPunct w:val="0"/>
                    <w:autoSpaceDE w:val="0"/>
                    <w:autoSpaceDN w:val="0"/>
                    <w:adjustRightInd w:val="0"/>
                    <w:spacing w:before="20" w:after="40" w:line="240" w:lineRule="auto"/>
                    <w:rPr>
                      <w:rFonts w:cs="Arial"/>
                      <w:color w:val="FFFFFF" w:themeColor="background1"/>
                      <w:sz w:val="20"/>
                      <w:szCs w:val="20"/>
                    </w:rPr>
                  </w:pPr>
                  <w:r w:rsidRPr="00541FFA">
                    <w:rPr>
                      <w:rFonts w:cs="Arial"/>
                      <w:bCs/>
                      <w:sz w:val="20"/>
                      <w:szCs w:val="20"/>
                    </w:rPr>
                    <w:t>Outside Queensland</w:t>
                  </w:r>
                </w:p>
              </w:tc>
              <w:tc>
                <w:tcPr>
                  <w:tcW w:w="624" w:type="pct"/>
                  <w:shd w:val="clear" w:color="auto" w:fill="auto"/>
                  <w:vAlign w:val="center"/>
                </w:tcPr>
                <w:p w14:paraId="2275633D"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759BC364" w14:textId="77777777" w:rsidTr="00EF7E7D">
              <w:trPr>
                <w:trHeight w:val="425"/>
              </w:trPr>
              <w:tc>
                <w:tcPr>
                  <w:tcW w:w="2989" w:type="pct"/>
                  <w:vMerge w:val="restart"/>
                  <w:shd w:val="clear" w:color="auto" w:fill="auto"/>
                  <w:vAlign w:val="center"/>
                </w:tcPr>
                <w:p w14:paraId="45069779" w14:textId="77777777" w:rsidR="00EF7E7D" w:rsidRPr="00B621D8" w:rsidRDefault="00EF7E7D" w:rsidP="00EF7E7D">
                  <w:pPr>
                    <w:spacing w:before="60" w:line="360" w:lineRule="auto"/>
                    <w:rPr>
                      <w:rFonts w:cs="Arial"/>
                      <w:b/>
                      <w:sz w:val="20"/>
                      <w:szCs w:val="20"/>
                    </w:rPr>
                  </w:pPr>
                  <w:r>
                    <w:rPr>
                      <w:rFonts w:cs="Arial"/>
                      <w:b/>
                      <w:sz w:val="20"/>
                      <w:szCs w:val="20"/>
                    </w:rPr>
                    <w:t xml:space="preserve">Question 2: </w:t>
                  </w:r>
                  <w:r w:rsidRPr="008A2230">
                    <w:rPr>
                      <w:rFonts w:cs="Arial"/>
                      <w:sz w:val="20"/>
                      <w:szCs w:val="20"/>
                    </w:rPr>
                    <w:t>The value of the budget to be allocated to local subcontractors for the following zones</w:t>
                  </w:r>
                </w:p>
              </w:tc>
              <w:tc>
                <w:tcPr>
                  <w:tcW w:w="1387" w:type="pct"/>
                  <w:shd w:val="clear" w:color="auto" w:fill="auto"/>
                  <w:vAlign w:val="center"/>
                </w:tcPr>
                <w:p w14:paraId="28EDDC0B"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Pr>
                      <w:rFonts w:cs="Arial"/>
                      <w:bCs/>
                      <w:sz w:val="20"/>
                      <w:szCs w:val="20"/>
                    </w:rPr>
                    <w:t>Toowoomba region</w:t>
                  </w:r>
                  <w:r w:rsidRPr="00541FFA">
                    <w:rPr>
                      <w:rFonts w:cs="Arial"/>
                      <w:bCs/>
                      <w:sz w:val="20"/>
                      <w:szCs w:val="20"/>
                    </w:rPr>
                    <w:t xml:space="preserve"> (zone 1)</w:t>
                  </w:r>
                </w:p>
              </w:tc>
              <w:tc>
                <w:tcPr>
                  <w:tcW w:w="624" w:type="pct"/>
                  <w:shd w:val="clear" w:color="auto" w:fill="auto"/>
                  <w:vAlign w:val="center"/>
                </w:tcPr>
                <w:p w14:paraId="481F58BA"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15CB00B6" w14:textId="77777777" w:rsidTr="00EF7E7D">
              <w:trPr>
                <w:trHeight w:val="425"/>
              </w:trPr>
              <w:tc>
                <w:tcPr>
                  <w:tcW w:w="2989" w:type="pct"/>
                  <w:vMerge/>
                  <w:shd w:val="clear" w:color="auto" w:fill="auto"/>
                  <w:vAlign w:val="center"/>
                </w:tcPr>
                <w:p w14:paraId="73A3BBC6"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6B67A339"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Pr>
                      <w:rFonts w:cs="Arial"/>
                      <w:bCs/>
                      <w:sz w:val="20"/>
                      <w:szCs w:val="20"/>
                    </w:rPr>
                    <w:t>Southern Queensland</w:t>
                  </w:r>
                  <w:r w:rsidRPr="00541FFA">
                    <w:rPr>
                      <w:rFonts w:cs="Arial"/>
                      <w:bCs/>
                      <w:sz w:val="20"/>
                      <w:szCs w:val="20"/>
                    </w:rPr>
                    <w:t xml:space="preserve"> (zone 2)</w:t>
                  </w:r>
                </w:p>
              </w:tc>
              <w:tc>
                <w:tcPr>
                  <w:tcW w:w="624" w:type="pct"/>
                  <w:shd w:val="clear" w:color="auto" w:fill="auto"/>
                  <w:vAlign w:val="center"/>
                </w:tcPr>
                <w:p w14:paraId="01EDAB23"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01DFF5F6" w14:textId="77777777" w:rsidTr="00EF7E7D">
              <w:trPr>
                <w:trHeight w:val="425"/>
              </w:trPr>
              <w:tc>
                <w:tcPr>
                  <w:tcW w:w="2989" w:type="pct"/>
                  <w:vMerge/>
                  <w:shd w:val="clear" w:color="auto" w:fill="auto"/>
                  <w:vAlign w:val="center"/>
                </w:tcPr>
                <w:p w14:paraId="27E6F2EE"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62025067"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In Queensland (zone 3)</w:t>
                  </w:r>
                </w:p>
              </w:tc>
              <w:tc>
                <w:tcPr>
                  <w:tcW w:w="624" w:type="pct"/>
                  <w:shd w:val="clear" w:color="auto" w:fill="auto"/>
                  <w:vAlign w:val="center"/>
                </w:tcPr>
                <w:p w14:paraId="0DD36540"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0FC9FC93" w14:textId="77777777" w:rsidTr="00EF7E7D">
              <w:trPr>
                <w:trHeight w:val="463"/>
              </w:trPr>
              <w:tc>
                <w:tcPr>
                  <w:tcW w:w="2989" w:type="pct"/>
                  <w:vMerge/>
                  <w:tcBorders>
                    <w:bottom w:val="single" w:sz="4" w:space="0" w:color="auto"/>
                  </w:tcBorders>
                  <w:shd w:val="clear" w:color="auto" w:fill="auto"/>
                  <w:vAlign w:val="center"/>
                </w:tcPr>
                <w:p w14:paraId="07EB8A34"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tcBorders>
                    <w:bottom w:val="single" w:sz="4" w:space="0" w:color="auto"/>
                  </w:tcBorders>
                  <w:shd w:val="clear" w:color="auto" w:fill="auto"/>
                  <w:vAlign w:val="center"/>
                </w:tcPr>
                <w:p w14:paraId="7221AA55"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Outside Queensland</w:t>
                  </w:r>
                </w:p>
              </w:tc>
              <w:tc>
                <w:tcPr>
                  <w:tcW w:w="624" w:type="pct"/>
                  <w:tcBorders>
                    <w:bottom w:val="single" w:sz="4" w:space="0" w:color="auto"/>
                  </w:tcBorders>
                  <w:shd w:val="clear" w:color="auto" w:fill="auto"/>
                  <w:vAlign w:val="center"/>
                </w:tcPr>
                <w:p w14:paraId="10906D9E"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6260B7DB" w14:textId="77777777" w:rsidTr="00EF7E7D">
              <w:trPr>
                <w:trHeight w:val="425"/>
              </w:trPr>
              <w:tc>
                <w:tcPr>
                  <w:tcW w:w="2989" w:type="pct"/>
                  <w:vMerge w:val="restart"/>
                  <w:shd w:val="clear" w:color="auto" w:fill="auto"/>
                  <w:vAlign w:val="center"/>
                </w:tcPr>
                <w:p w14:paraId="52EB5364" w14:textId="77777777" w:rsidR="00EF7E7D" w:rsidRPr="00B621D8" w:rsidRDefault="00EF7E7D" w:rsidP="00EF7E7D">
                  <w:pPr>
                    <w:spacing w:before="60" w:line="360" w:lineRule="auto"/>
                    <w:rPr>
                      <w:rFonts w:cs="Arial"/>
                      <w:bCs/>
                      <w:sz w:val="20"/>
                      <w:szCs w:val="20"/>
                    </w:rPr>
                  </w:pPr>
                  <w:bookmarkStart w:id="87" w:name="_Hlk4147799"/>
                  <w:r>
                    <w:rPr>
                      <w:rFonts w:cs="Arial"/>
                      <w:b/>
                      <w:sz w:val="20"/>
                      <w:szCs w:val="20"/>
                    </w:rPr>
                    <w:t xml:space="preserve">Question 3: </w:t>
                  </w:r>
                  <w:r w:rsidRPr="008A2230">
                    <w:rPr>
                      <w:rFonts w:cs="Arial"/>
                      <w:sz w:val="20"/>
                      <w:szCs w:val="20"/>
                    </w:rPr>
                    <w:t>The value of the budget to be allocated to goods manufactured for the following zones</w:t>
                  </w:r>
                </w:p>
              </w:tc>
              <w:tc>
                <w:tcPr>
                  <w:tcW w:w="1387" w:type="pct"/>
                </w:tcPr>
                <w:p w14:paraId="28EB01D0"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A2416F">
                    <w:rPr>
                      <w:rFonts w:cs="Arial"/>
                      <w:sz w:val="20"/>
                      <w:szCs w:val="20"/>
                    </w:rPr>
                    <w:t>Toowoomba region (zone 1)</w:t>
                  </w:r>
                </w:p>
              </w:tc>
              <w:tc>
                <w:tcPr>
                  <w:tcW w:w="624" w:type="pct"/>
                  <w:shd w:val="clear" w:color="auto" w:fill="auto"/>
                  <w:vAlign w:val="center"/>
                </w:tcPr>
                <w:p w14:paraId="5AB16446"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32D63B06" w14:textId="77777777" w:rsidTr="00EF7E7D">
              <w:trPr>
                <w:trHeight w:val="425"/>
              </w:trPr>
              <w:tc>
                <w:tcPr>
                  <w:tcW w:w="2989" w:type="pct"/>
                  <w:vMerge/>
                  <w:shd w:val="clear" w:color="auto" w:fill="auto"/>
                  <w:vAlign w:val="center"/>
                </w:tcPr>
                <w:p w14:paraId="337A3203"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tcPr>
                <w:p w14:paraId="71DD74AE"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A2416F">
                    <w:rPr>
                      <w:rFonts w:cs="Arial"/>
                      <w:sz w:val="20"/>
                      <w:szCs w:val="20"/>
                    </w:rPr>
                    <w:t>Southern Queensland (zone 2)</w:t>
                  </w:r>
                </w:p>
              </w:tc>
              <w:tc>
                <w:tcPr>
                  <w:tcW w:w="624" w:type="pct"/>
                  <w:shd w:val="clear" w:color="auto" w:fill="auto"/>
                  <w:vAlign w:val="center"/>
                </w:tcPr>
                <w:p w14:paraId="57D21E03"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404C80DB" w14:textId="77777777" w:rsidTr="00EF7E7D">
              <w:trPr>
                <w:trHeight w:val="425"/>
              </w:trPr>
              <w:tc>
                <w:tcPr>
                  <w:tcW w:w="2989" w:type="pct"/>
                  <w:vMerge/>
                  <w:shd w:val="clear" w:color="auto" w:fill="auto"/>
                  <w:vAlign w:val="center"/>
                </w:tcPr>
                <w:p w14:paraId="5FA3182A"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0EE2EBF0"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In Queensland (zone 3)</w:t>
                  </w:r>
                </w:p>
              </w:tc>
              <w:tc>
                <w:tcPr>
                  <w:tcW w:w="624" w:type="pct"/>
                  <w:shd w:val="clear" w:color="auto" w:fill="auto"/>
                  <w:vAlign w:val="center"/>
                </w:tcPr>
                <w:p w14:paraId="32820026"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rsidRPr="00E72003" w14:paraId="6FA88E44" w14:textId="77777777" w:rsidTr="00EF7E7D">
              <w:trPr>
                <w:trHeight w:val="425"/>
              </w:trPr>
              <w:tc>
                <w:tcPr>
                  <w:tcW w:w="2989" w:type="pct"/>
                  <w:vMerge/>
                  <w:tcBorders>
                    <w:bottom w:val="single" w:sz="4" w:space="0" w:color="auto"/>
                  </w:tcBorders>
                  <w:shd w:val="clear" w:color="auto" w:fill="auto"/>
                  <w:vAlign w:val="center"/>
                </w:tcPr>
                <w:p w14:paraId="51F81D3C"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tcBorders>
                    <w:bottom w:val="single" w:sz="4" w:space="0" w:color="auto"/>
                  </w:tcBorders>
                  <w:shd w:val="clear" w:color="auto" w:fill="auto"/>
                  <w:vAlign w:val="center"/>
                </w:tcPr>
                <w:p w14:paraId="3686722C"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Outside Queensland</w:t>
                  </w:r>
                </w:p>
              </w:tc>
              <w:tc>
                <w:tcPr>
                  <w:tcW w:w="624" w:type="pct"/>
                  <w:tcBorders>
                    <w:bottom w:val="single" w:sz="4" w:space="0" w:color="auto"/>
                  </w:tcBorders>
                  <w:shd w:val="clear" w:color="auto" w:fill="auto"/>
                  <w:vAlign w:val="center"/>
                </w:tcPr>
                <w:p w14:paraId="5ED6C09F"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14:paraId="23AA603D" w14:textId="77777777" w:rsidTr="00EF7E7D">
              <w:trPr>
                <w:trHeight w:val="425"/>
              </w:trPr>
              <w:tc>
                <w:tcPr>
                  <w:tcW w:w="2989" w:type="pct"/>
                  <w:tcBorders>
                    <w:top w:val="single" w:sz="4" w:space="0" w:color="auto"/>
                    <w:left w:val="nil"/>
                    <w:bottom w:val="nil"/>
                    <w:right w:val="nil"/>
                  </w:tcBorders>
                  <w:shd w:val="clear" w:color="auto" w:fill="auto"/>
                  <w:vAlign w:val="center"/>
                </w:tcPr>
                <w:p w14:paraId="3066C63B" w14:textId="77777777" w:rsidR="00EF7E7D" w:rsidRDefault="00EF7E7D" w:rsidP="00EF7E7D">
                  <w:pPr>
                    <w:spacing w:before="60" w:line="360" w:lineRule="auto"/>
                    <w:rPr>
                      <w:rFonts w:cs="Arial"/>
                      <w:b/>
                      <w:sz w:val="20"/>
                      <w:szCs w:val="20"/>
                    </w:rPr>
                  </w:pPr>
                </w:p>
              </w:tc>
              <w:tc>
                <w:tcPr>
                  <w:tcW w:w="1387" w:type="pct"/>
                  <w:tcBorders>
                    <w:top w:val="single" w:sz="4" w:space="0" w:color="auto"/>
                    <w:left w:val="nil"/>
                    <w:bottom w:val="nil"/>
                    <w:right w:val="nil"/>
                  </w:tcBorders>
                </w:tcPr>
                <w:p w14:paraId="71CFA544" w14:textId="77777777" w:rsidR="00EF7E7D" w:rsidRPr="00A2416F" w:rsidRDefault="00EF7E7D" w:rsidP="00EF7E7D">
                  <w:pPr>
                    <w:overflowPunct w:val="0"/>
                    <w:autoSpaceDE w:val="0"/>
                    <w:autoSpaceDN w:val="0"/>
                    <w:adjustRightInd w:val="0"/>
                    <w:spacing w:before="20" w:after="40" w:line="240" w:lineRule="auto"/>
                    <w:rPr>
                      <w:rFonts w:cs="Arial"/>
                      <w:sz w:val="20"/>
                      <w:szCs w:val="20"/>
                    </w:rPr>
                  </w:pPr>
                </w:p>
              </w:tc>
              <w:tc>
                <w:tcPr>
                  <w:tcW w:w="624" w:type="pct"/>
                  <w:tcBorders>
                    <w:top w:val="single" w:sz="4" w:space="0" w:color="auto"/>
                    <w:left w:val="nil"/>
                    <w:bottom w:val="nil"/>
                    <w:right w:val="nil"/>
                  </w:tcBorders>
                  <w:shd w:val="clear" w:color="auto" w:fill="auto"/>
                  <w:vAlign w:val="center"/>
                </w:tcPr>
                <w:p w14:paraId="460407C1"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14:paraId="059E312E" w14:textId="77777777" w:rsidTr="00EF7E7D">
              <w:trPr>
                <w:trHeight w:val="425"/>
              </w:trPr>
              <w:tc>
                <w:tcPr>
                  <w:tcW w:w="2989" w:type="pct"/>
                  <w:tcBorders>
                    <w:top w:val="nil"/>
                    <w:left w:val="nil"/>
                    <w:right w:val="nil"/>
                  </w:tcBorders>
                  <w:shd w:val="clear" w:color="auto" w:fill="auto"/>
                  <w:vAlign w:val="center"/>
                </w:tcPr>
                <w:p w14:paraId="5A3AD7EE" w14:textId="77777777" w:rsidR="00EF7E7D" w:rsidRDefault="00EF7E7D" w:rsidP="00EF7E7D">
                  <w:pPr>
                    <w:spacing w:before="60" w:line="360" w:lineRule="auto"/>
                    <w:rPr>
                      <w:rFonts w:cs="Arial"/>
                      <w:b/>
                      <w:sz w:val="20"/>
                      <w:szCs w:val="20"/>
                    </w:rPr>
                  </w:pPr>
                </w:p>
              </w:tc>
              <w:tc>
                <w:tcPr>
                  <w:tcW w:w="1387" w:type="pct"/>
                  <w:tcBorders>
                    <w:top w:val="nil"/>
                    <w:left w:val="nil"/>
                    <w:right w:val="nil"/>
                  </w:tcBorders>
                </w:tcPr>
                <w:p w14:paraId="1E7AA226" w14:textId="77777777" w:rsidR="00EF7E7D" w:rsidRPr="00A2416F" w:rsidRDefault="00EF7E7D" w:rsidP="00EF7E7D">
                  <w:pPr>
                    <w:overflowPunct w:val="0"/>
                    <w:autoSpaceDE w:val="0"/>
                    <w:autoSpaceDN w:val="0"/>
                    <w:adjustRightInd w:val="0"/>
                    <w:spacing w:before="20" w:after="40" w:line="240" w:lineRule="auto"/>
                    <w:rPr>
                      <w:rFonts w:cs="Arial"/>
                      <w:sz w:val="20"/>
                      <w:szCs w:val="20"/>
                    </w:rPr>
                  </w:pPr>
                </w:p>
              </w:tc>
              <w:tc>
                <w:tcPr>
                  <w:tcW w:w="624" w:type="pct"/>
                  <w:tcBorders>
                    <w:top w:val="nil"/>
                    <w:left w:val="nil"/>
                    <w:right w:val="nil"/>
                  </w:tcBorders>
                  <w:shd w:val="clear" w:color="auto" w:fill="auto"/>
                  <w:vAlign w:val="center"/>
                </w:tcPr>
                <w:p w14:paraId="61AB59BA"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14:paraId="2B50ACA3" w14:textId="77777777" w:rsidTr="00EF7E7D">
              <w:trPr>
                <w:trHeight w:val="425"/>
              </w:trPr>
              <w:tc>
                <w:tcPr>
                  <w:tcW w:w="2989" w:type="pct"/>
                  <w:vMerge w:val="restart"/>
                  <w:tcBorders>
                    <w:top w:val="nil"/>
                  </w:tcBorders>
                  <w:shd w:val="clear" w:color="auto" w:fill="auto"/>
                  <w:vAlign w:val="center"/>
                </w:tcPr>
                <w:p w14:paraId="20D167D0" w14:textId="77777777" w:rsidR="00EF7E7D" w:rsidRPr="00B621D8" w:rsidRDefault="00EF7E7D" w:rsidP="00EF7E7D">
                  <w:pPr>
                    <w:spacing w:before="60" w:line="360" w:lineRule="auto"/>
                    <w:rPr>
                      <w:rFonts w:cs="Arial"/>
                      <w:bCs/>
                      <w:sz w:val="20"/>
                      <w:szCs w:val="20"/>
                    </w:rPr>
                  </w:pPr>
                  <w:bookmarkStart w:id="88" w:name="_Hlk4149058"/>
                  <w:bookmarkEnd w:id="87"/>
                  <w:r>
                    <w:rPr>
                      <w:rFonts w:cs="Arial"/>
                      <w:b/>
                      <w:sz w:val="20"/>
                      <w:szCs w:val="20"/>
                    </w:rPr>
                    <w:t xml:space="preserve">Question 4: </w:t>
                  </w:r>
                  <w:r w:rsidRPr="008A2230">
                    <w:rPr>
                      <w:rFonts w:cs="Arial"/>
                      <w:sz w:val="20"/>
                      <w:szCs w:val="20"/>
                    </w:rPr>
                    <w:t>The number of apprentices and trainees supported by the procurement activity and proximity from their usual place of residency to the procurement activity for the following zones</w:t>
                  </w:r>
                </w:p>
              </w:tc>
              <w:tc>
                <w:tcPr>
                  <w:tcW w:w="1387" w:type="pct"/>
                  <w:tcBorders>
                    <w:top w:val="nil"/>
                  </w:tcBorders>
                </w:tcPr>
                <w:p w14:paraId="1C884F96"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A2416F">
                    <w:rPr>
                      <w:rFonts w:cs="Arial"/>
                      <w:sz w:val="20"/>
                      <w:szCs w:val="20"/>
                    </w:rPr>
                    <w:t>Toowoomba region (zone 1)</w:t>
                  </w:r>
                </w:p>
              </w:tc>
              <w:tc>
                <w:tcPr>
                  <w:tcW w:w="624" w:type="pct"/>
                  <w:tcBorders>
                    <w:top w:val="nil"/>
                  </w:tcBorders>
                  <w:shd w:val="clear" w:color="auto" w:fill="auto"/>
                  <w:vAlign w:val="center"/>
                </w:tcPr>
                <w:p w14:paraId="3461E9BC"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14:paraId="347BEEA7" w14:textId="77777777" w:rsidTr="00EF7E7D">
              <w:trPr>
                <w:trHeight w:val="425"/>
              </w:trPr>
              <w:tc>
                <w:tcPr>
                  <w:tcW w:w="2989" w:type="pct"/>
                  <w:vMerge/>
                  <w:shd w:val="clear" w:color="auto" w:fill="auto"/>
                  <w:vAlign w:val="center"/>
                </w:tcPr>
                <w:p w14:paraId="50FBACCD"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tcPr>
                <w:p w14:paraId="6221082A"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A2416F">
                    <w:rPr>
                      <w:rFonts w:cs="Arial"/>
                      <w:sz w:val="20"/>
                      <w:szCs w:val="20"/>
                    </w:rPr>
                    <w:t>Southern Queensland (zone 2)</w:t>
                  </w:r>
                </w:p>
              </w:tc>
              <w:tc>
                <w:tcPr>
                  <w:tcW w:w="624" w:type="pct"/>
                  <w:shd w:val="clear" w:color="auto" w:fill="auto"/>
                  <w:vAlign w:val="center"/>
                </w:tcPr>
                <w:p w14:paraId="28432F57"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bookmarkEnd w:id="88"/>
            <w:tr w:rsidR="00EF7E7D" w14:paraId="5F98E164" w14:textId="77777777" w:rsidTr="00EF7E7D">
              <w:trPr>
                <w:trHeight w:val="425"/>
              </w:trPr>
              <w:tc>
                <w:tcPr>
                  <w:tcW w:w="2989" w:type="pct"/>
                  <w:vMerge/>
                  <w:shd w:val="clear" w:color="auto" w:fill="auto"/>
                  <w:vAlign w:val="center"/>
                </w:tcPr>
                <w:p w14:paraId="117F528A"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5C8E31C0"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In Queensland (zone 3)</w:t>
                  </w:r>
                </w:p>
              </w:tc>
              <w:tc>
                <w:tcPr>
                  <w:tcW w:w="624" w:type="pct"/>
                  <w:shd w:val="clear" w:color="auto" w:fill="auto"/>
                  <w:vAlign w:val="center"/>
                </w:tcPr>
                <w:p w14:paraId="561786BD"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r w:rsidR="00EF7E7D" w14:paraId="1DD59726" w14:textId="77777777" w:rsidTr="00EF7E7D">
              <w:trPr>
                <w:trHeight w:val="425"/>
              </w:trPr>
              <w:tc>
                <w:tcPr>
                  <w:tcW w:w="2989" w:type="pct"/>
                  <w:vMerge/>
                  <w:shd w:val="clear" w:color="auto" w:fill="auto"/>
                  <w:vAlign w:val="center"/>
                </w:tcPr>
                <w:p w14:paraId="070BA647"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c>
                <w:tcPr>
                  <w:tcW w:w="1387" w:type="pct"/>
                  <w:shd w:val="clear" w:color="auto" w:fill="auto"/>
                  <w:vAlign w:val="center"/>
                </w:tcPr>
                <w:p w14:paraId="64F6A950"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541FFA">
                    <w:rPr>
                      <w:rFonts w:cs="Arial"/>
                      <w:bCs/>
                      <w:sz w:val="20"/>
                      <w:szCs w:val="20"/>
                    </w:rPr>
                    <w:t>Outside Queensland</w:t>
                  </w:r>
                </w:p>
              </w:tc>
              <w:tc>
                <w:tcPr>
                  <w:tcW w:w="624" w:type="pct"/>
                  <w:shd w:val="clear" w:color="auto" w:fill="auto"/>
                  <w:vAlign w:val="center"/>
                </w:tcPr>
                <w:p w14:paraId="65CA52C1" w14:textId="77777777" w:rsidR="00EF7E7D" w:rsidRDefault="00EF7E7D" w:rsidP="00EF7E7D">
                  <w:pPr>
                    <w:overflowPunct w:val="0"/>
                    <w:autoSpaceDE w:val="0"/>
                    <w:autoSpaceDN w:val="0"/>
                    <w:adjustRightInd w:val="0"/>
                    <w:spacing w:before="20" w:after="40" w:line="240" w:lineRule="auto"/>
                    <w:rPr>
                      <w:rFonts w:cs="Arial"/>
                      <w:b/>
                      <w:color w:val="FFFFFF" w:themeColor="background1"/>
                      <w:sz w:val="20"/>
                      <w:szCs w:val="20"/>
                    </w:rPr>
                  </w:pPr>
                </w:p>
              </w:tc>
            </w:tr>
          </w:tbl>
          <w:p w14:paraId="261448E6" w14:textId="77777777" w:rsidR="00EF7E7D" w:rsidRPr="008A2230" w:rsidRDefault="00EF7E7D" w:rsidP="00EF7E7D">
            <w:pPr>
              <w:spacing w:before="60" w:line="360" w:lineRule="auto"/>
              <w:rPr>
                <w:rFonts w:cs="Arial"/>
                <w:sz w:val="20"/>
                <w:szCs w:val="20"/>
              </w:rPr>
            </w:pPr>
          </w:p>
          <w:p w14:paraId="733D6CF4" w14:textId="77777777" w:rsidR="00EF7E7D" w:rsidRPr="008A2230" w:rsidRDefault="00EF7E7D" w:rsidP="00EF7E7D">
            <w:pPr>
              <w:pStyle w:val="ListParagraph"/>
              <w:numPr>
                <w:ilvl w:val="0"/>
                <w:numId w:val="51"/>
              </w:numPr>
              <w:spacing w:before="60" w:after="60" w:line="360" w:lineRule="auto"/>
              <w:rPr>
                <w:rFonts w:ascii="Arial" w:hAnsi="Arial" w:cs="Arial"/>
                <w:b w:val="0"/>
                <w:sz w:val="20"/>
                <w:szCs w:val="20"/>
              </w:rPr>
            </w:pPr>
            <w:r w:rsidRPr="008A2230">
              <w:rPr>
                <w:rFonts w:ascii="Arial" w:hAnsi="Arial" w:cs="Arial"/>
                <w:b w:val="0"/>
                <w:sz w:val="20"/>
                <w:szCs w:val="20"/>
              </w:rPr>
              <w:t>Three tenderers were shortlisted on the basis of price, capability, capacity, etc.</w:t>
            </w:r>
            <w:r>
              <w:rPr>
                <w:rFonts w:ascii="Arial" w:hAnsi="Arial" w:cs="Arial"/>
                <w:b w:val="0"/>
                <w:sz w:val="20"/>
                <w:szCs w:val="20"/>
              </w:rPr>
              <w:t>:</w:t>
            </w:r>
          </w:p>
          <w:p w14:paraId="1689BED6" w14:textId="77777777" w:rsidR="00EF7E7D" w:rsidRPr="008A2230" w:rsidRDefault="00EF7E7D" w:rsidP="00EF7E7D">
            <w:pPr>
              <w:pStyle w:val="ListParagraph"/>
              <w:numPr>
                <w:ilvl w:val="1"/>
                <w:numId w:val="51"/>
              </w:numPr>
              <w:spacing w:before="60" w:after="60" w:line="360" w:lineRule="auto"/>
              <w:rPr>
                <w:rFonts w:ascii="Arial" w:hAnsi="Arial" w:cs="Arial"/>
                <w:b w:val="0"/>
                <w:sz w:val="20"/>
                <w:szCs w:val="20"/>
              </w:rPr>
            </w:pPr>
            <w:r w:rsidRPr="008A2230">
              <w:rPr>
                <w:rFonts w:ascii="Arial" w:hAnsi="Arial" w:cs="Arial"/>
                <w:b w:val="0"/>
                <w:sz w:val="20"/>
                <w:szCs w:val="20"/>
              </w:rPr>
              <w:t>Tenderer A was a local contractor with established relationships with local subcontractors (such as electricians, plumbers and plasterers)</w:t>
            </w:r>
          </w:p>
          <w:p w14:paraId="3D6AC453" w14:textId="77777777" w:rsidR="00EF7E7D" w:rsidRPr="008A2230" w:rsidRDefault="00EF7E7D" w:rsidP="00EF7E7D">
            <w:pPr>
              <w:pStyle w:val="ListParagraph"/>
              <w:numPr>
                <w:ilvl w:val="1"/>
                <w:numId w:val="51"/>
              </w:numPr>
              <w:spacing w:before="60" w:after="60" w:line="360" w:lineRule="auto"/>
              <w:rPr>
                <w:rFonts w:ascii="Arial" w:hAnsi="Arial" w:cs="Arial"/>
                <w:b w:val="0"/>
                <w:sz w:val="20"/>
                <w:szCs w:val="20"/>
              </w:rPr>
            </w:pPr>
            <w:r w:rsidRPr="008A2230">
              <w:rPr>
                <w:rFonts w:ascii="Arial" w:hAnsi="Arial" w:cs="Arial"/>
                <w:b w:val="0"/>
                <w:sz w:val="20"/>
                <w:szCs w:val="20"/>
              </w:rPr>
              <w:t>Tenderer B was a contractor in Dalby with a strong track record of work in the Toowoomba area and established relationships with local subcontractors</w:t>
            </w:r>
          </w:p>
          <w:p w14:paraId="43FA80EA" w14:textId="77777777" w:rsidR="00EF7E7D" w:rsidRPr="008A2230" w:rsidRDefault="00EF7E7D" w:rsidP="00EF7E7D">
            <w:pPr>
              <w:pStyle w:val="ListParagraph"/>
              <w:numPr>
                <w:ilvl w:val="1"/>
                <w:numId w:val="51"/>
              </w:numPr>
              <w:spacing w:before="60" w:after="60" w:line="360" w:lineRule="auto"/>
              <w:rPr>
                <w:rFonts w:ascii="Arial" w:hAnsi="Arial" w:cs="Arial"/>
                <w:b w:val="0"/>
                <w:sz w:val="20"/>
                <w:szCs w:val="20"/>
              </w:rPr>
            </w:pPr>
            <w:r w:rsidRPr="008A2230">
              <w:rPr>
                <w:rFonts w:ascii="Arial" w:hAnsi="Arial" w:cs="Arial"/>
                <w:b w:val="0"/>
                <w:sz w:val="20"/>
                <w:szCs w:val="20"/>
              </w:rPr>
              <w:t xml:space="preserve">Tenderer C was a head contractor on the Gold Coast has strong business relationships with </w:t>
            </w:r>
            <w:r>
              <w:rPr>
                <w:rFonts w:ascii="Arial" w:hAnsi="Arial" w:cs="Arial"/>
                <w:b w:val="0"/>
                <w:sz w:val="20"/>
                <w:szCs w:val="20"/>
              </w:rPr>
              <w:t>local</w:t>
            </w:r>
            <w:r w:rsidRPr="008A2230">
              <w:rPr>
                <w:rFonts w:ascii="Arial" w:hAnsi="Arial" w:cs="Arial"/>
                <w:b w:val="0"/>
                <w:sz w:val="20"/>
                <w:szCs w:val="20"/>
              </w:rPr>
              <w:t xml:space="preserve"> building suppliers and manufacturers (such as steel fabrication, cement, hardware etc).</w:t>
            </w:r>
          </w:p>
          <w:p w14:paraId="7C3065E6" w14:textId="77777777" w:rsidR="00EF7E7D" w:rsidRPr="008A2230" w:rsidRDefault="00EF7E7D" w:rsidP="00EF7E7D">
            <w:pPr>
              <w:pStyle w:val="ListParagraph"/>
              <w:numPr>
                <w:ilvl w:val="0"/>
                <w:numId w:val="51"/>
              </w:numPr>
              <w:spacing w:before="60" w:after="60" w:line="360" w:lineRule="auto"/>
              <w:rPr>
                <w:rFonts w:ascii="Arial" w:hAnsi="Arial" w:cs="Arial"/>
                <w:b w:val="0"/>
                <w:sz w:val="20"/>
                <w:szCs w:val="20"/>
              </w:rPr>
            </w:pPr>
            <w:r w:rsidRPr="008A2230">
              <w:rPr>
                <w:rFonts w:ascii="Arial" w:hAnsi="Arial" w:cs="Arial"/>
                <w:b w:val="0"/>
                <w:sz w:val="20"/>
                <w:szCs w:val="20"/>
              </w:rPr>
              <w:t>Utilising the evaluation plan scoring methodology pre-agreed by evaluation members, the team evaluated the sub-criteria evaluation below. Tender C achieved the highest local benefits score of 4.1. In this example sub-criteria weighted scores (grey columns) are calculated by multiplying the sub criteria weighting (i.e. Jobs: 20 per cent) by the evaluated score.</w:t>
            </w:r>
          </w:p>
          <w:tbl>
            <w:tblPr>
              <w:tblStyle w:val="TableGrid"/>
              <w:tblW w:w="10234" w:type="dxa"/>
              <w:tblLayout w:type="fixed"/>
              <w:tblLook w:val="04A0" w:firstRow="1" w:lastRow="0" w:firstColumn="1" w:lastColumn="0" w:noHBand="0" w:noVBand="1"/>
            </w:tblPr>
            <w:tblGrid>
              <w:gridCol w:w="1023"/>
              <w:gridCol w:w="1023"/>
              <w:gridCol w:w="1024"/>
              <w:gridCol w:w="1023"/>
              <w:gridCol w:w="1024"/>
              <w:gridCol w:w="1023"/>
              <w:gridCol w:w="1023"/>
              <w:gridCol w:w="1024"/>
              <w:gridCol w:w="1023"/>
              <w:gridCol w:w="1024"/>
            </w:tblGrid>
            <w:tr w:rsidR="00EF7E7D" w:rsidRPr="00A2416F" w14:paraId="4E9218EE" w14:textId="77777777" w:rsidTr="00EF7E7D">
              <w:tc>
                <w:tcPr>
                  <w:tcW w:w="1023" w:type="dxa"/>
                  <w:shd w:val="clear" w:color="auto" w:fill="708090"/>
                </w:tcPr>
                <w:p w14:paraId="67C2210A" w14:textId="77777777" w:rsidR="00EF7E7D" w:rsidRPr="008A2230" w:rsidRDefault="00EF7E7D" w:rsidP="00EF7E7D">
                  <w:pPr>
                    <w:jc w:val="center"/>
                    <w:rPr>
                      <w:rFonts w:cs="Arial"/>
                      <w:b/>
                      <w:color w:val="FFFFFF" w:themeColor="background1"/>
                      <w:sz w:val="21"/>
                      <w:szCs w:val="21"/>
                    </w:rPr>
                  </w:pPr>
                  <w:r w:rsidRPr="008A2230">
                    <w:rPr>
                      <w:rFonts w:cs="Arial"/>
                      <w:b/>
                      <w:color w:val="FFFFFF" w:themeColor="background1"/>
                      <w:sz w:val="21"/>
                      <w:szCs w:val="21"/>
                    </w:rPr>
                    <w:t>Local benefit sub-criteria</w:t>
                  </w:r>
                </w:p>
              </w:tc>
              <w:tc>
                <w:tcPr>
                  <w:tcW w:w="1023" w:type="dxa"/>
                  <w:shd w:val="clear" w:color="auto" w:fill="708090"/>
                </w:tcPr>
                <w:p w14:paraId="1D7A5979" w14:textId="77777777" w:rsidR="00EF7E7D" w:rsidRPr="008A2230" w:rsidRDefault="00EF7E7D" w:rsidP="00EF7E7D">
                  <w:pPr>
                    <w:jc w:val="center"/>
                    <w:rPr>
                      <w:rFonts w:cs="Arial"/>
                      <w:b/>
                      <w:color w:val="FFFFFF" w:themeColor="background1"/>
                      <w:sz w:val="21"/>
                      <w:szCs w:val="21"/>
                    </w:rPr>
                  </w:pPr>
                  <w:r w:rsidRPr="008A2230">
                    <w:rPr>
                      <w:rFonts w:cs="Arial"/>
                      <w:b/>
                      <w:color w:val="FFFFFF" w:themeColor="background1"/>
                      <w:sz w:val="21"/>
                      <w:szCs w:val="21"/>
                    </w:rPr>
                    <w:t>Tenderer A</w:t>
                  </w:r>
                </w:p>
              </w:tc>
              <w:tc>
                <w:tcPr>
                  <w:tcW w:w="1024" w:type="dxa"/>
                  <w:shd w:val="clear" w:color="auto" w:fill="708090"/>
                </w:tcPr>
                <w:p w14:paraId="79C72C74" w14:textId="77777777" w:rsidR="00EF7E7D" w:rsidRPr="008A2230" w:rsidRDefault="00EF7E7D" w:rsidP="00EF7E7D">
                  <w:pPr>
                    <w:jc w:val="center"/>
                    <w:rPr>
                      <w:rFonts w:cs="Arial"/>
                      <w:b/>
                      <w:color w:val="FFFFFF" w:themeColor="background1"/>
                      <w:sz w:val="21"/>
                      <w:szCs w:val="21"/>
                    </w:rPr>
                  </w:pPr>
                  <w:r w:rsidRPr="008A2230">
                    <w:rPr>
                      <w:rFonts w:cs="Arial"/>
                      <w:b/>
                      <w:color w:val="FFFFFF" w:themeColor="background1"/>
                      <w:sz w:val="21"/>
                      <w:szCs w:val="21"/>
                    </w:rPr>
                    <w:t>Evaluated Score</w:t>
                  </w:r>
                </w:p>
              </w:tc>
              <w:tc>
                <w:tcPr>
                  <w:tcW w:w="1023" w:type="dxa"/>
                  <w:shd w:val="clear" w:color="auto" w:fill="708090"/>
                </w:tcPr>
                <w:p w14:paraId="69015281" w14:textId="77777777" w:rsidR="00EF7E7D" w:rsidRPr="008A2230" w:rsidRDefault="00EF7E7D" w:rsidP="00EF7E7D">
                  <w:pPr>
                    <w:jc w:val="center"/>
                    <w:rPr>
                      <w:rFonts w:cs="Arial"/>
                      <w:b/>
                      <w:color w:val="FFFFFF" w:themeColor="background1"/>
                      <w:sz w:val="21"/>
                      <w:szCs w:val="21"/>
                    </w:rPr>
                  </w:pPr>
                  <w:r w:rsidRPr="008A2230">
                    <w:rPr>
                      <w:rFonts w:cs="Arial"/>
                      <w:b/>
                      <w:color w:val="FFFFFF" w:themeColor="background1"/>
                      <w:sz w:val="21"/>
                      <w:szCs w:val="21"/>
                    </w:rPr>
                    <w:t>Weighted Score</w:t>
                  </w:r>
                </w:p>
              </w:tc>
              <w:tc>
                <w:tcPr>
                  <w:tcW w:w="1024" w:type="dxa"/>
                  <w:shd w:val="clear" w:color="auto" w:fill="708090"/>
                </w:tcPr>
                <w:p w14:paraId="72C6FC25" w14:textId="77777777" w:rsidR="00EF7E7D" w:rsidRPr="008A2230" w:rsidRDefault="00EF7E7D" w:rsidP="00EF7E7D">
                  <w:pPr>
                    <w:jc w:val="center"/>
                    <w:rPr>
                      <w:rFonts w:cs="Arial"/>
                      <w:b/>
                      <w:color w:val="FFFFFF" w:themeColor="background1"/>
                      <w:sz w:val="21"/>
                      <w:szCs w:val="21"/>
                    </w:rPr>
                  </w:pPr>
                  <w:r w:rsidRPr="008A2230">
                    <w:rPr>
                      <w:rFonts w:cs="Arial"/>
                      <w:b/>
                      <w:color w:val="FFFFFF" w:themeColor="background1"/>
                      <w:sz w:val="21"/>
                      <w:szCs w:val="21"/>
                    </w:rPr>
                    <w:t>Tenderer B</w:t>
                  </w:r>
                </w:p>
              </w:tc>
              <w:tc>
                <w:tcPr>
                  <w:tcW w:w="1023" w:type="dxa"/>
                  <w:shd w:val="clear" w:color="auto" w:fill="708090"/>
                </w:tcPr>
                <w:p w14:paraId="56C41D1D" w14:textId="77777777" w:rsidR="00EF7E7D" w:rsidRPr="008A2230" w:rsidRDefault="00EF7E7D" w:rsidP="00EF7E7D">
                  <w:pPr>
                    <w:jc w:val="center"/>
                    <w:rPr>
                      <w:rFonts w:cs="Arial"/>
                      <w:b/>
                      <w:color w:val="FFFFFF" w:themeColor="background1"/>
                      <w:sz w:val="21"/>
                      <w:szCs w:val="21"/>
                    </w:rPr>
                  </w:pPr>
                  <w:r w:rsidRPr="008A2230">
                    <w:rPr>
                      <w:rFonts w:cs="Arial"/>
                      <w:b/>
                      <w:color w:val="FFFFFF" w:themeColor="background1"/>
                      <w:sz w:val="21"/>
                      <w:szCs w:val="21"/>
                    </w:rPr>
                    <w:t>Evaluated Score</w:t>
                  </w:r>
                </w:p>
              </w:tc>
              <w:tc>
                <w:tcPr>
                  <w:tcW w:w="1023" w:type="dxa"/>
                  <w:shd w:val="clear" w:color="auto" w:fill="708090"/>
                </w:tcPr>
                <w:p w14:paraId="3C9DBD2C" w14:textId="77777777" w:rsidR="00EF7E7D" w:rsidRPr="008A2230" w:rsidRDefault="00EF7E7D" w:rsidP="00EF7E7D">
                  <w:pPr>
                    <w:jc w:val="center"/>
                    <w:rPr>
                      <w:rFonts w:cs="Arial"/>
                      <w:b/>
                      <w:color w:val="FFFFFF" w:themeColor="background1"/>
                      <w:sz w:val="21"/>
                      <w:szCs w:val="21"/>
                    </w:rPr>
                  </w:pPr>
                  <w:r w:rsidRPr="008A2230">
                    <w:rPr>
                      <w:rFonts w:cs="Arial"/>
                      <w:b/>
                      <w:color w:val="FFFFFF" w:themeColor="background1"/>
                      <w:sz w:val="21"/>
                      <w:szCs w:val="21"/>
                    </w:rPr>
                    <w:t>Weighted Score</w:t>
                  </w:r>
                </w:p>
              </w:tc>
              <w:tc>
                <w:tcPr>
                  <w:tcW w:w="1024" w:type="dxa"/>
                  <w:shd w:val="clear" w:color="auto" w:fill="708090"/>
                </w:tcPr>
                <w:p w14:paraId="0A6F2072" w14:textId="77777777" w:rsidR="00EF7E7D" w:rsidRPr="008A2230" w:rsidRDefault="00EF7E7D" w:rsidP="00EF7E7D">
                  <w:pPr>
                    <w:jc w:val="center"/>
                    <w:rPr>
                      <w:rFonts w:cs="Arial"/>
                      <w:b/>
                      <w:color w:val="FFFFFF" w:themeColor="background1"/>
                      <w:sz w:val="21"/>
                      <w:szCs w:val="21"/>
                    </w:rPr>
                  </w:pPr>
                  <w:r w:rsidRPr="008A2230">
                    <w:rPr>
                      <w:rFonts w:cs="Arial"/>
                      <w:b/>
                      <w:color w:val="FFFFFF" w:themeColor="background1"/>
                      <w:sz w:val="21"/>
                      <w:szCs w:val="21"/>
                    </w:rPr>
                    <w:t>Tenderer C</w:t>
                  </w:r>
                </w:p>
              </w:tc>
              <w:tc>
                <w:tcPr>
                  <w:tcW w:w="1023" w:type="dxa"/>
                  <w:shd w:val="clear" w:color="auto" w:fill="708090"/>
                </w:tcPr>
                <w:p w14:paraId="643C789F" w14:textId="77777777" w:rsidR="00EF7E7D" w:rsidRPr="008A2230" w:rsidRDefault="00EF7E7D" w:rsidP="00EF7E7D">
                  <w:pPr>
                    <w:jc w:val="center"/>
                    <w:rPr>
                      <w:rFonts w:cs="Arial"/>
                      <w:b/>
                      <w:color w:val="FFFFFF" w:themeColor="background1"/>
                      <w:sz w:val="21"/>
                      <w:szCs w:val="21"/>
                    </w:rPr>
                  </w:pPr>
                  <w:r w:rsidRPr="008A2230">
                    <w:rPr>
                      <w:rFonts w:cs="Arial"/>
                      <w:b/>
                      <w:color w:val="FFFFFF" w:themeColor="background1"/>
                      <w:sz w:val="21"/>
                      <w:szCs w:val="21"/>
                    </w:rPr>
                    <w:t>Evaluated Score</w:t>
                  </w:r>
                </w:p>
              </w:tc>
              <w:tc>
                <w:tcPr>
                  <w:tcW w:w="1024" w:type="dxa"/>
                  <w:shd w:val="clear" w:color="auto" w:fill="708090"/>
                </w:tcPr>
                <w:p w14:paraId="7EEC6957" w14:textId="77777777" w:rsidR="00EF7E7D" w:rsidRPr="008A2230" w:rsidRDefault="00EF7E7D" w:rsidP="00EF7E7D">
                  <w:pPr>
                    <w:jc w:val="center"/>
                    <w:rPr>
                      <w:rFonts w:cs="Arial"/>
                      <w:b/>
                      <w:color w:val="FFFFFF" w:themeColor="background1"/>
                      <w:sz w:val="21"/>
                      <w:szCs w:val="21"/>
                    </w:rPr>
                  </w:pPr>
                  <w:r w:rsidRPr="008A2230">
                    <w:rPr>
                      <w:rFonts w:cs="Arial"/>
                      <w:b/>
                      <w:color w:val="FFFFFF" w:themeColor="background1"/>
                      <w:sz w:val="21"/>
                      <w:szCs w:val="21"/>
                    </w:rPr>
                    <w:t>Weighted Score</w:t>
                  </w:r>
                </w:p>
              </w:tc>
            </w:tr>
            <w:tr w:rsidR="00EF7E7D" w:rsidRPr="00A2416F" w14:paraId="640B748C" w14:textId="77777777" w:rsidTr="00EF7E7D">
              <w:tc>
                <w:tcPr>
                  <w:tcW w:w="1023" w:type="dxa"/>
                </w:tcPr>
                <w:p w14:paraId="55D332B5" w14:textId="77777777" w:rsidR="00EF7E7D" w:rsidRPr="00FB5FBF" w:rsidRDefault="00EF7E7D" w:rsidP="00EF7E7D">
                  <w:pPr>
                    <w:spacing w:after="0"/>
                    <w:jc w:val="center"/>
                    <w:rPr>
                      <w:rFonts w:cs="Arial"/>
                      <w:sz w:val="18"/>
                      <w:szCs w:val="18"/>
                    </w:rPr>
                  </w:pPr>
                  <w:r w:rsidRPr="00FB5FBF">
                    <w:rPr>
                      <w:rFonts w:cs="Arial"/>
                      <w:sz w:val="18"/>
                      <w:szCs w:val="18"/>
                    </w:rPr>
                    <w:t>Jobs</w:t>
                  </w:r>
                </w:p>
                <w:p w14:paraId="224D3833" w14:textId="77777777" w:rsidR="00EF7E7D" w:rsidRPr="00FB5FBF" w:rsidRDefault="00EF7E7D" w:rsidP="00EF7E7D">
                  <w:pPr>
                    <w:spacing w:after="0"/>
                    <w:jc w:val="center"/>
                    <w:rPr>
                      <w:rFonts w:cs="Arial"/>
                      <w:sz w:val="18"/>
                      <w:szCs w:val="18"/>
                    </w:rPr>
                  </w:pPr>
                  <w:r w:rsidRPr="00FB5FBF">
                    <w:rPr>
                      <w:rFonts w:cs="Arial"/>
                      <w:sz w:val="18"/>
                      <w:szCs w:val="18"/>
                    </w:rPr>
                    <w:t>20%</w:t>
                  </w:r>
                </w:p>
              </w:tc>
              <w:tc>
                <w:tcPr>
                  <w:tcW w:w="1023" w:type="dxa"/>
                </w:tcPr>
                <w:p w14:paraId="0771CC54" w14:textId="77777777" w:rsidR="00EF7E7D" w:rsidRPr="00FB5FBF" w:rsidRDefault="00EF7E7D" w:rsidP="00EF7E7D">
                  <w:pPr>
                    <w:spacing w:after="0"/>
                    <w:jc w:val="center"/>
                    <w:rPr>
                      <w:rFonts w:cs="Arial"/>
                      <w:sz w:val="18"/>
                      <w:szCs w:val="18"/>
                    </w:rPr>
                  </w:pPr>
                  <w:r w:rsidRPr="00FB5FBF">
                    <w:rPr>
                      <w:rFonts w:cs="Arial"/>
                      <w:sz w:val="18"/>
                      <w:szCs w:val="18"/>
                    </w:rPr>
                    <w:t>Zone 1: 95</w:t>
                  </w:r>
                </w:p>
                <w:p w14:paraId="33B87727" w14:textId="77777777" w:rsidR="00EF7E7D" w:rsidRPr="00FB5FBF" w:rsidRDefault="00EF7E7D" w:rsidP="00EF7E7D">
                  <w:pPr>
                    <w:spacing w:after="0"/>
                    <w:jc w:val="center"/>
                    <w:rPr>
                      <w:rFonts w:cs="Arial"/>
                      <w:sz w:val="18"/>
                      <w:szCs w:val="18"/>
                    </w:rPr>
                  </w:pPr>
                  <w:r w:rsidRPr="00FB5FBF">
                    <w:rPr>
                      <w:rFonts w:cs="Arial"/>
                      <w:sz w:val="18"/>
                      <w:szCs w:val="18"/>
                    </w:rPr>
                    <w:t>Zone 2: 25</w:t>
                  </w:r>
                </w:p>
                <w:p w14:paraId="46BFD554" w14:textId="77777777" w:rsidR="00EF7E7D" w:rsidRPr="00FB5FBF" w:rsidRDefault="00EF7E7D" w:rsidP="00EF7E7D">
                  <w:pPr>
                    <w:spacing w:after="0"/>
                    <w:jc w:val="center"/>
                    <w:rPr>
                      <w:rFonts w:cs="Arial"/>
                      <w:sz w:val="18"/>
                      <w:szCs w:val="18"/>
                    </w:rPr>
                  </w:pPr>
                  <w:r w:rsidRPr="00FB5FBF">
                    <w:rPr>
                      <w:rFonts w:cs="Arial"/>
                      <w:sz w:val="18"/>
                      <w:szCs w:val="18"/>
                    </w:rPr>
                    <w:t>Zone 3: 20</w:t>
                  </w:r>
                </w:p>
                <w:p w14:paraId="4867E044" w14:textId="77777777" w:rsidR="00EF7E7D" w:rsidRPr="00FB5FBF" w:rsidRDefault="00EF7E7D" w:rsidP="00EF7E7D">
                  <w:pPr>
                    <w:spacing w:after="0"/>
                    <w:jc w:val="center"/>
                    <w:rPr>
                      <w:rFonts w:cs="Arial"/>
                      <w:sz w:val="18"/>
                      <w:szCs w:val="18"/>
                    </w:rPr>
                  </w:pPr>
                  <w:r w:rsidRPr="00FB5FBF">
                    <w:rPr>
                      <w:rFonts w:cs="Arial"/>
                      <w:sz w:val="18"/>
                      <w:szCs w:val="18"/>
                    </w:rPr>
                    <w:t>Outside Qld: 0</w:t>
                  </w:r>
                </w:p>
              </w:tc>
              <w:tc>
                <w:tcPr>
                  <w:tcW w:w="1024" w:type="dxa"/>
                </w:tcPr>
                <w:p w14:paraId="541367FE" w14:textId="77777777" w:rsidR="00EF7E7D" w:rsidRPr="00FB5FBF" w:rsidRDefault="00EF7E7D" w:rsidP="00EF7E7D">
                  <w:pPr>
                    <w:spacing w:after="0"/>
                    <w:jc w:val="center"/>
                    <w:rPr>
                      <w:rFonts w:cs="Arial"/>
                      <w:sz w:val="18"/>
                      <w:szCs w:val="18"/>
                    </w:rPr>
                  </w:pPr>
                  <w:r w:rsidRPr="00FB5FBF">
                    <w:rPr>
                      <w:rFonts w:cs="Arial"/>
                      <w:sz w:val="18"/>
                      <w:szCs w:val="18"/>
                    </w:rPr>
                    <w:t>5</w:t>
                  </w:r>
                </w:p>
              </w:tc>
              <w:tc>
                <w:tcPr>
                  <w:tcW w:w="1023" w:type="dxa"/>
                  <w:shd w:val="clear" w:color="auto" w:fill="D9D9D9" w:themeFill="background1" w:themeFillShade="D9"/>
                </w:tcPr>
                <w:p w14:paraId="07896C92" w14:textId="77777777" w:rsidR="00EF7E7D" w:rsidRPr="00FB5FBF" w:rsidRDefault="00EF7E7D" w:rsidP="00EF7E7D">
                  <w:pPr>
                    <w:spacing w:after="0"/>
                    <w:jc w:val="center"/>
                    <w:rPr>
                      <w:rFonts w:cs="Arial"/>
                      <w:sz w:val="18"/>
                      <w:szCs w:val="18"/>
                    </w:rPr>
                  </w:pPr>
                  <w:r w:rsidRPr="00FB5FBF">
                    <w:rPr>
                      <w:rFonts w:cs="Arial"/>
                      <w:sz w:val="18"/>
                      <w:szCs w:val="18"/>
                    </w:rPr>
                    <w:t>1</w:t>
                  </w:r>
                </w:p>
              </w:tc>
              <w:tc>
                <w:tcPr>
                  <w:tcW w:w="1024" w:type="dxa"/>
                </w:tcPr>
                <w:p w14:paraId="3E16C2BA" w14:textId="77777777" w:rsidR="00EF7E7D" w:rsidRPr="00FB5FBF" w:rsidRDefault="00EF7E7D" w:rsidP="00EF7E7D">
                  <w:pPr>
                    <w:spacing w:after="0"/>
                    <w:jc w:val="center"/>
                    <w:rPr>
                      <w:rFonts w:cs="Arial"/>
                      <w:sz w:val="18"/>
                      <w:szCs w:val="18"/>
                    </w:rPr>
                  </w:pPr>
                  <w:r w:rsidRPr="00FB5FBF">
                    <w:rPr>
                      <w:rFonts w:cs="Arial"/>
                      <w:sz w:val="18"/>
                      <w:szCs w:val="18"/>
                    </w:rPr>
                    <w:t>Zone 1: 60</w:t>
                  </w:r>
                </w:p>
                <w:p w14:paraId="0A39416D" w14:textId="77777777" w:rsidR="00EF7E7D" w:rsidRPr="00FB5FBF" w:rsidRDefault="00EF7E7D" w:rsidP="00EF7E7D">
                  <w:pPr>
                    <w:spacing w:after="0"/>
                    <w:jc w:val="center"/>
                    <w:rPr>
                      <w:rFonts w:cs="Arial"/>
                      <w:sz w:val="18"/>
                      <w:szCs w:val="18"/>
                    </w:rPr>
                  </w:pPr>
                  <w:r w:rsidRPr="00FB5FBF">
                    <w:rPr>
                      <w:rFonts w:cs="Arial"/>
                      <w:sz w:val="18"/>
                      <w:szCs w:val="18"/>
                    </w:rPr>
                    <w:t>Zone 2: 60</w:t>
                  </w:r>
                </w:p>
                <w:p w14:paraId="518F9CA2" w14:textId="77777777" w:rsidR="00EF7E7D" w:rsidRPr="00FB5FBF" w:rsidRDefault="00EF7E7D" w:rsidP="00EF7E7D">
                  <w:pPr>
                    <w:spacing w:after="0"/>
                    <w:jc w:val="center"/>
                    <w:rPr>
                      <w:rFonts w:cs="Arial"/>
                      <w:sz w:val="18"/>
                      <w:szCs w:val="18"/>
                    </w:rPr>
                  </w:pPr>
                  <w:r w:rsidRPr="00FB5FBF">
                    <w:rPr>
                      <w:rFonts w:cs="Arial"/>
                      <w:sz w:val="18"/>
                      <w:szCs w:val="18"/>
                    </w:rPr>
                    <w:t>Zone 3: 10</w:t>
                  </w:r>
                </w:p>
                <w:p w14:paraId="0D78C8DF" w14:textId="77777777" w:rsidR="00EF7E7D" w:rsidRPr="00FB5FBF" w:rsidRDefault="00EF7E7D" w:rsidP="00EF7E7D">
                  <w:pPr>
                    <w:spacing w:after="0"/>
                    <w:jc w:val="center"/>
                    <w:rPr>
                      <w:rFonts w:cs="Arial"/>
                      <w:sz w:val="18"/>
                      <w:szCs w:val="18"/>
                    </w:rPr>
                  </w:pPr>
                  <w:r w:rsidRPr="00FB5FBF">
                    <w:rPr>
                      <w:rFonts w:cs="Arial"/>
                      <w:sz w:val="18"/>
                      <w:szCs w:val="18"/>
                    </w:rPr>
                    <w:t>Outside Qld: 10</w:t>
                  </w:r>
                </w:p>
                <w:p w14:paraId="6DBEDA91" w14:textId="77777777" w:rsidR="00EF7E7D" w:rsidRPr="00FB5FBF" w:rsidRDefault="00EF7E7D" w:rsidP="00EF7E7D">
                  <w:pPr>
                    <w:spacing w:after="0"/>
                    <w:jc w:val="center"/>
                    <w:rPr>
                      <w:rFonts w:cs="Arial"/>
                      <w:sz w:val="18"/>
                      <w:szCs w:val="18"/>
                    </w:rPr>
                  </w:pPr>
                </w:p>
              </w:tc>
              <w:tc>
                <w:tcPr>
                  <w:tcW w:w="1023" w:type="dxa"/>
                </w:tcPr>
                <w:p w14:paraId="4DD3D86C" w14:textId="77777777" w:rsidR="00EF7E7D" w:rsidRPr="00FB5FBF" w:rsidRDefault="00EF7E7D" w:rsidP="00EF7E7D">
                  <w:pPr>
                    <w:spacing w:after="0"/>
                    <w:jc w:val="center"/>
                    <w:rPr>
                      <w:rFonts w:cs="Arial"/>
                      <w:sz w:val="18"/>
                      <w:szCs w:val="18"/>
                    </w:rPr>
                  </w:pPr>
                  <w:r w:rsidRPr="00FB5FBF">
                    <w:rPr>
                      <w:rFonts w:cs="Arial"/>
                      <w:sz w:val="18"/>
                      <w:szCs w:val="18"/>
                    </w:rPr>
                    <w:t>4</w:t>
                  </w:r>
                </w:p>
                <w:p w14:paraId="532288DD" w14:textId="77777777" w:rsidR="00EF7E7D" w:rsidRPr="00FB5FBF" w:rsidRDefault="00EF7E7D" w:rsidP="00EF7E7D">
                  <w:pPr>
                    <w:spacing w:after="0"/>
                    <w:jc w:val="center"/>
                    <w:rPr>
                      <w:rFonts w:cs="Arial"/>
                      <w:sz w:val="18"/>
                      <w:szCs w:val="18"/>
                    </w:rPr>
                  </w:pPr>
                </w:p>
              </w:tc>
              <w:tc>
                <w:tcPr>
                  <w:tcW w:w="1023" w:type="dxa"/>
                  <w:shd w:val="clear" w:color="auto" w:fill="D9D9D9" w:themeFill="background1" w:themeFillShade="D9"/>
                </w:tcPr>
                <w:p w14:paraId="6EE97A1F" w14:textId="77777777" w:rsidR="00EF7E7D" w:rsidRPr="00FB5FBF" w:rsidRDefault="00EF7E7D" w:rsidP="00EF7E7D">
                  <w:pPr>
                    <w:spacing w:after="0"/>
                    <w:jc w:val="center"/>
                    <w:rPr>
                      <w:rFonts w:cs="Arial"/>
                      <w:sz w:val="18"/>
                      <w:szCs w:val="18"/>
                    </w:rPr>
                  </w:pPr>
                  <w:r w:rsidRPr="00FB5FBF">
                    <w:rPr>
                      <w:rFonts w:cs="Arial"/>
                      <w:sz w:val="18"/>
                      <w:szCs w:val="18"/>
                    </w:rPr>
                    <w:t>0.8</w:t>
                  </w:r>
                </w:p>
              </w:tc>
              <w:tc>
                <w:tcPr>
                  <w:tcW w:w="1024" w:type="dxa"/>
                </w:tcPr>
                <w:p w14:paraId="0DFEF06D" w14:textId="77777777" w:rsidR="00EF7E7D" w:rsidRPr="00FB5FBF" w:rsidRDefault="00EF7E7D" w:rsidP="00EF7E7D">
                  <w:pPr>
                    <w:spacing w:after="0"/>
                    <w:jc w:val="center"/>
                    <w:rPr>
                      <w:rFonts w:cs="Arial"/>
                      <w:sz w:val="18"/>
                      <w:szCs w:val="18"/>
                    </w:rPr>
                  </w:pPr>
                  <w:r w:rsidRPr="00FB5FBF">
                    <w:rPr>
                      <w:rFonts w:cs="Arial"/>
                      <w:sz w:val="18"/>
                      <w:szCs w:val="18"/>
                    </w:rPr>
                    <w:t>Zone 1: 40</w:t>
                  </w:r>
                </w:p>
                <w:p w14:paraId="085A2E23" w14:textId="77777777" w:rsidR="00EF7E7D" w:rsidRPr="00FB5FBF" w:rsidRDefault="00EF7E7D" w:rsidP="00EF7E7D">
                  <w:pPr>
                    <w:spacing w:after="0"/>
                    <w:jc w:val="center"/>
                    <w:rPr>
                      <w:rFonts w:cs="Arial"/>
                      <w:sz w:val="18"/>
                      <w:szCs w:val="18"/>
                    </w:rPr>
                  </w:pPr>
                  <w:r w:rsidRPr="00FB5FBF">
                    <w:rPr>
                      <w:rFonts w:cs="Arial"/>
                      <w:sz w:val="18"/>
                      <w:szCs w:val="18"/>
                    </w:rPr>
                    <w:t xml:space="preserve">Zone 2: 20 </w:t>
                  </w:r>
                </w:p>
                <w:p w14:paraId="06A8B276" w14:textId="77777777" w:rsidR="00EF7E7D" w:rsidRPr="00FB5FBF" w:rsidRDefault="00EF7E7D" w:rsidP="00EF7E7D">
                  <w:pPr>
                    <w:spacing w:after="0"/>
                    <w:jc w:val="center"/>
                    <w:rPr>
                      <w:rFonts w:cs="Arial"/>
                      <w:sz w:val="18"/>
                      <w:szCs w:val="18"/>
                    </w:rPr>
                  </w:pPr>
                  <w:r w:rsidRPr="00FB5FBF">
                    <w:rPr>
                      <w:rFonts w:cs="Arial"/>
                      <w:sz w:val="18"/>
                      <w:szCs w:val="18"/>
                    </w:rPr>
                    <w:t>Zone 3: 100</w:t>
                  </w:r>
                </w:p>
                <w:p w14:paraId="10D2FFC2" w14:textId="77777777" w:rsidR="00EF7E7D" w:rsidRPr="00FB5FBF" w:rsidRDefault="00EF7E7D" w:rsidP="00EF7E7D">
                  <w:pPr>
                    <w:spacing w:after="0"/>
                    <w:jc w:val="center"/>
                    <w:rPr>
                      <w:rFonts w:cs="Arial"/>
                      <w:sz w:val="18"/>
                      <w:szCs w:val="18"/>
                    </w:rPr>
                  </w:pPr>
                  <w:r w:rsidRPr="00FB5FBF">
                    <w:rPr>
                      <w:rFonts w:cs="Arial"/>
                      <w:sz w:val="18"/>
                      <w:szCs w:val="18"/>
                    </w:rPr>
                    <w:t>Outside Qld: 0</w:t>
                  </w:r>
                </w:p>
              </w:tc>
              <w:tc>
                <w:tcPr>
                  <w:tcW w:w="1023" w:type="dxa"/>
                </w:tcPr>
                <w:p w14:paraId="09AA735F" w14:textId="77777777" w:rsidR="00EF7E7D" w:rsidRPr="00FB5FBF" w:rsidRDefault="00EF7E7D" w:rsidP="00EF7E7D">
                  <w:pPr>
                    <w:spacing w:after="0"/>
                    <w:jc w:val="center"/>
                    <w:rPr>
                      <w:rFonts w:cs="Arial"/>
                      <w:sz w:val="18"/>
                      <w:szCs w:val="18"/>
                    </w:rPr>
                  </w:pPr>
                  <w:r w:rsidRPr="00FB5FBF">
                    <w:rPr>
                      <w:rFonts w:cs="Arial"/>
                      <w:sz w:val="18"/>
                      <w:szCs w:val="18"/>
                    </w:rPr>
                    <w:t>3</w:t>
                  </w:r>
                </w:p>
              </w:tc>
              <w:tc>
                <w:tcPr>
                  <w:tcW w:w="1024" w:type="dxa"/>
                  <w:shd w:val="clear" w:color="auto" w:fill="D9D9D9" w:themeFill="background1" w:themeFillShade="D9"/>
                </w:tcPr>
                <w:p w14:paraId="6B18B855" w14:textId="77777777" w:rsidR="00EF7E7D" w:rsidRPr="00FB5FBF" w:rsidRDefault="00EF7E7D" w:rsidP="00EF7E7D">
                  <w:pPr>
                    <w:spacing w:after="0"/>
                    <w:jc w:val="center"/>
                    <w:rPr>
                      <w:rFonts w:cs="Arial"/>
                      <w:sz w:val="18"/>
                      <w:szCs w:val="18"/>
                    </w:rPr>
                  </w:pPr>
                  <w:r w:rsidRPr="00FB5FBF">
                    <w:rPr>
                      <w:rFonts w:cs="Arial"/>
                      <w:sz w:val="18"/>
                      <w:szCs w:val="18"/>
                    </w:rPr>
                    <w:t>0.6</w:t>
                  </w:r>
                </w:p>
                <w:p w14:paraId="2E649741" w14:textId="77777777" w:rsidR="00EF7E7D" w:rsidRPr="00FB5FBF" w:rsidRDefault="00EF7E7D" w:rsidP="00EF7E7D">
                  <w:pPr>
                    <w:spacing w:after="0"/>
                    <w:jc w:val="center"/>
                    <w:rPr>
                      <w:rFonts w:cs="Arial"/>
                      <w:sz w:val="18"/>
                      <w:szCs w:val="18"/>
                    </w:rPr>
                  </w:pPr>
                </w:p>
              </w:tc>
            </w:tr>
            <w:tr w:rsidR="00EF7E7D" w:rsidRPr="00A2416F" w14:paraId="45A2258B" w14:textId="77777777" w:rsidTr="00EF7E7D">
              <w:tc>
                <w:tcPr>
                  <w:tcW w:w="1023" w:type="dxa"/>
                </w:tcPr>
                <w:p w14:paraId="26831A31" w14:textId="77777777" w:rsidR="00EF7E7D" w:rsidRPr="00FB5FBF" w:rsidRDefault="00EF7E7D" w:rsidP="00EF7E7D">
                  <w:pPr>
                    <w:spacing w:after="0"/>
                    <w:jc w:val="center"/>
                    <w:rPr>
                      <w:rFonts w:cs="Arial"/>
                      <w:sz w:val="18"/>
                      <w:szCs w:val="18"/>
                    </w:rPr>
                  </w:pPr>
                  <w:r w:rsidRPr="00FB5FBF">
                    <w:rPr>
                      <w:rFonts w:cs="Arial"/>
                      <w:sz w:val="18"/>
                      <w:szCs w:val="18"/>
                    </w:rPr>
                    <w:t>Subcontractors</w:t>
                  </w:r>
                </w:p>
                <w:p w14:paraId="0E90A2E5" w14:textId="77777777" w:rsidR="00EF7E7D" w:rsidRPr="00FB5FBF" w:rsidRDefault="00EF7E7D" w:rsidP="00EF7E7D">
                  <w:pPr>
                    <w:spacing w:after="0"/>
                    <w:jc w:val="center"/>
                    <w:rPr>
                      <w:rFonts w:cs="Arial"/>
                      <w:sz w:val="18"/>
                      <w:szCs w:val="18"/>
                    </w:rPr>
                  </w:pPr>
                  <w:r w:rsidRPr="00FB5FBF">
                    <w:rPr>
                      <w:rFonts w:cs="Arial"/>
                      <w:sz w:val="18"/>
                      <w:szCs w:val="18"/>
                    </w:rPr>
                    <w:t>20%</w:t>
                  </w:r>
                </w:p>
              </w:tc>
              <w:tc>
                <w:tcPr>
                  <w:tcW w:w="1023" w:type="dxa"/>
                </w:tcPr>
                <w:p w14:paraId="5DC5DD8B" w14:textId="77777777" w:rsidR="00EF7E7D" w:rsidRPr="00FB5FBF" w:rsidRDefault="00EF7E7D" w:rsidP="00EF7E7D">
                  <w:pPr>
                    <w:spacing w:after="0"/>
                    <w:jc w:val="center"/>
                    <w:rPr>
                      <w:rFonts w:cs="Arial"/>
                      <w:sz w:val="18"/>
                      <w:szCs w:val="18"/>
                    </w:rPr>
                  </w:pPr>
                  <w:r w:rsidRPr="00FB5FBF">
                    <w:rPr>
                      <w:rFonts w:cs="Arial"/>
                      <w:sz w:val="18"/>
                      <w:szCs w:val="18"/>
                    </w:rPr>
                    <w:t>Zone 1: 70</w:t>
                  </w:r>
                </w:p>
                <w:p w14:paraId="0AD0F9BD" w14:textId="77777777" w:rsidR="00EF7E7D" w:rsidRPr="00FB5FBF" w:rsidRDefault="00EF7E7D" w:rsidP="00EF7E7D">
                  <w:pPr>
                    <w:spacing w:after="0"/>
                    <w:jc w:val="center"/>
                    <w:rPr>
                      <w:rFonts w:cs="Arial"/>
                      <w:sz w:val="18"/>
                      <w:szCs w:val="18"/>
                    </w:rPr>
                  </w:pPr>
                  <w:r w:rsidRPr="00FB5FBF">
                    <w:rPr>
                      <w:rFonts w:cs="Arial"/>
                      <w:sz w:val="18"/>
                      <w:szCs w:val="18"/>
                    </w:rPr>
                    <w:t>Zone 2: 0</w:t>
                  </w:r>
                </w:p>
                <w:p w14:paraId="0E096BC7" w14:textId="77777777" w:rsidR="00EF7E7D" w:rsidRPr="00FB5FBF" w:rsidRDefault="00EF7E7D" w:rsidP="00EF7E7D">
                  <w:pPr>
                    <w:spacing w:after="0"/>
                    <w:jc w:val="center"/>
                    <w:rPr>
                      <w:rFonts w:cs="Arial"/>
                      <w:sz w:val="18"/>
                      <w:szCs w:val="18"/>
                    </w:rPr>
                  </w:pPr>
                  <w:r w:rsidRPr="00FB5FBF">
                    <w:rPr>
                      <w:rFonts w:cs="Arial"/>
                      <w:sz w:val="18"/>
                      <w:szCs w:val="18"/>
                    </w:rPr>
                    <w:t>Zone 3: 10</w:t>
                  </w:r>
                </w:p>
                <w:p w14:paraId="1A7879E7" w14:textId="77777777" w:rsidR="00EF7E7D" w:rsidRPr="00FB5FBF" w:rsidRDefault="00EF7E7D" w:rsidP="00EF7E7D">
                  <w:pPr>
                    <w:spacing w:after="0"/>
                    <w:jc w:val="center"/>
                    <w:rPr>
                      <w:rFonts w:cs="Arial"/>
                      <w:sz w:val="18"/>
                      <w:szCs w:val="18"/>
                    </w:rPr>
                  </w:pPr>
                  <w:r w:rsidRPr="00FB5FBF">
                    <w:rPr>
                      <w:rFonts w:cs="Arial"/>
                      <w:sz w:val="18"/>
                      <w:szCs w:val="18"/>
                    </w:rPr>
                    <w:t>Outside Qld: 20</w:t>
                  </w:r>
                </w:p>
              </w:tc>
              <w:tc>
                <w:tcPr>
                  <w:tcW w:w="1024" w:type="dxa"/>
                </w:tcPr>
                <w:p w14:paraId="1AE946C5" w14:textId="77777777" w:rsidR="00EF7E7D" w:rsidRPr="00FB5FBF" w:rsidRDefault="00EF7E7D" w:rsidP="00EF7E7D">
                  <w:pPr>
                    <w:spacing w:after="0"/>
                    <w:jc w:val="center"/>
                    <w:rPr>
                      <w:rFonts w:cs="Arial"/>
                      <w:sz w:val="18"/>
                      <w:szCs w:val="18"/>
                    </w:rPr>
                  </w:pPr>
                  <w:r w:rsidRPr="00FB5FBF">
                    <w:rPr>
                      <w:rFonts w:cs="Arial"/>
                      <w:sz w:val="18"/>
                      <w:szCs w:val="18"/>
                    </w:rPr>
                    <w:t>4</w:t>
                  </w:r>
                </w:p>
              </w:tc>
              <w:tc>
                <w:tcPr>
                  <w:tcW w:w="1023" w:type="dxa"/>
                  <w:shd w:val="clear" w:color="auto" w:fill="D9D9D9" w:themeFill="background1" w:themeFillShade="D9"/>
                </w:tcPr>
                <w:p w14:paraId="024CC1B9" w14:textId="77777777" w:rsidR="00EF7E7D" w:rsidRPr="00FB5FBF" w:rsidRDefault="00EF7E7D" w:rsidP="00EF7E7D">
                  <w:pPr>
                    <w:spacing w:after="0"/>
                    <w:jc w:val="center"/>
                    <w:rPr>
                      <w:rFonts w:cs="Arial"/>
                      <w:sz w:val="18"/>
                      <w:szCs w:val="18"/>
                    </w:rPr>
                  </w:pPr>
                  <w:r w:rsidRPr="00FB5FBF">
                    <w:rPr>
                      <w:rFonts w:cs="Arial"/>
                      <w:sz w:val="18"/>
                      <w:szCs w:val="18"/>
                    </w:rPr>
                    <w:t>0.8</w:t>
                  </w:r>
                </w:p>
              </w:tc>
              <w:tc>
                <w:tcPr>
                  <w:tcW w:w="1024" w:type="dxa"/>
                </w:tcPr>
                <w:p w14:paraId="55B074A0" w14:textId="77777777" w:rsidR="00EF7E7D" w:rsidRPr="00FB5FBF" w:rsidRDefault="00EF7E7D" w:rsidP="00EF7E7D">
                  <w:pPr>
                    <w:spacing w:after="0"/>
                    <w:jc w:val="center"/>
                    <w:rPr>
                      <w:rFonts w:cs="Arial"/>
                      <w:sz w:val="18"/>
                      <w:szCs w:val="18"/>
                    </w:rPr>
                  </w:pPr>
                  <w:r w:rsidRPr="00FB5FBF">
                    <w:rPr>
                      <w:rFonts w:cs="Arial"/>
                      <w:sz w:val="18"/>
                      <w:szCs w:val="18"/>
                    </w:rPr>
                    <w:t>Zone 1: 55</w:t>
                  </w:r>
                </w:p>
                <w:p w14:paraId="6D771496" w14:textId="77777777" w:rsidR="00EF7E7D" w:rsidRPr="00FB5FBF" w:rsidRDefault="00EF7E7D" w:rsidP="00EF7E7D">
                  <w:pPr>
                    <w:spacing w:after="0"/>
                    <w:jc w:val="center"/>
                    <w:rPr>
                      <w:rFonts w:cs="Arial"/>
                      <w:sz w:val="18"/>
                      <w:szCs w:val="18"/>
                    </w:rPr>
                  </w:pPr>
                  <w:r w:rsidRPr="00FB5FBF">
                    <w:rPr>
                      <w:rFonts w:cs="Arial"/>
                      <w:sz w:val="18"/>
                      <w:szCs w:val="18"/>
                    </w:rPr>
                    <w:t>Zone 2: 20</w:t>
                  </w:r>
                </w:p>
                <w:p w14:paraId="0C5DB602" w14:textId="77777777" w:rsidR="00EF7E7D" w:rsidRPr="00FB5FBF" w:rsidRDefault="00EF7E7D" w:rsidP="00EF7E7D">
                  <w:pPr>
                    <w:spacing w:after="0"/>
                    <w:jc w:val="center"/>
                    <w:rPr>
                      <w:rFonts w:cs="Arial"/>
                      <w:sz w:val="18"/>
                      <w:szCs w:val="18"/>
                    </w:rPr>
                  </w:pPr>
                  <w:r w:rsidRPr="00FB5FBF">
                    <w:rPr>
                      <w:rFonts w:cs="Arial"/>
                      <w:sz w:val="18"/>
                      <w:szCs w:val="18"/>
                    </w:rPr>
                    <w:t>Zone 3: 20</w:t>
                  </w:r>
                </w:p>
                <w:p w14:paraId="021C136B" w14:textId="77777777" w:rsidR="00EF7E7D" w:rsidRPr="00FB5FBF" w:rsidRDefault="00EF7E7D" w:rsidP="00EF7E7D">
                  <w:pPr>
                    <w:spacing w:after="0"/>
                    <w:jc w:val="center"/>
                    <w:rPr>
                      <w:rFonts w:cs="Arial"/>
                      <w:sz w:val="18"/>
                      <w:szCs w:val="18"/>
                    </w:rPr>
                  </w:pPr>
                  <w:r w:rsidRPr="00FB5FBF">
                    <w:rPr>
                      <w:rFonts w:cs="Arial"/>
                      <w:sz w:val="18"/>
                      <w:szCs w:val="18"/>
                    </w:rPr>
                    <w:t>Outside Qld: 5</w:t>
                  </w:r>
                </w:p>
              </w:tc>
              <w:tc>
                <w:tcPr>
                  <w:tcW w:w="1023" w:type="dxa"/>
                </w:tcPr>
                <w:p w14:paraId="0A219530" w14:textId="77777777" w:rsidR="00EF7E7D" w:rsidRPr="00FB5FBF" w:rsidRDefault="00EF7E7D" w:rsidP="00EF7E7D">
                  <w:pPr>
                    <w:spacing w:after="0"/>
                    <w:jc w:val="center"/>
                    <w:rPr>
                      <w:rFonts w:cs="Arial"/>
                      <w:sz w:val="18"/>
                      <w:szCs w:val="18"/>
                    </w:rPr>
                  </w:pPr>
                  <w:r w:rsidRPr="00FB5FBF">
                    <w:rPr>
                      <w:rFonts w:cs="Arial"/>
                      <w:sz w:val="18"/>
                      <w:szCs w:val="18"/>
                    </w:rPr>
                    <w:t>3</w:t>
                  </w:r>
                </w:p>
              </w:tc>
              <w:tc>
                <w:tcPr>
                  <w:tcW w:w="1023" w:type="dxa"/>
                  <w:shd w:val="clear" w:color="auto" w:fill="D9D9D9" w:themeFill="background1" w:themeFillShade="D9"/>
                </w:tcPr>
                <w:p w14:paraId="45651773" w14:textId="77777777" w:rsidR="00EF7E7D" w:rsidRPr="00FB5FBF" w:rsidRDefault="00EF7E7D" w:rsidP="00EF7E7D">
                  <w:pPr>
                    <w:spacing w:after="0"/>
                    <w:jc w:val="center"/>
                    <w:rPr>
                      <w:rFonts w:cs="Arial"/>
                      <w:sz w:val="18"/>
                      <w:szCs w:val="18"/>
                    </w:rPr>
                  </w:pPr>
                  <w:r w:rsidRPr="00FB5FBF">
                    <w:rPr>
                      <w:rFonts w:cs="Arial"/>
                      <w:sz w:val="18"/>
                      <w:szCs w:val="18"/>
                    </w:rPr>
                    <w:t>0.6</w:t>
                  </w:r>
                </w:p>
              </w:tc>
              <w:tc>
                <w:tcPr>
                  <w:tcW w:w="1024" w:type="dxa"/>
                </w:tcPr>
                <w:p w14:paraId="52416C69" w14:textId="77777777" w:rsidR="00EF7E7D" w:rsidRPr="00FB5FBF" w:rsidRDefault="00EF7E7D" w:rsidP="00EF7E7D">
                  <w:pPr>
                    <w:spacing w:after="0"/>
                    <w:jc w:val="center"/>
                    <w:rPr>
                      <w:rFonts w:cs="Arial"/>
                      <w:sz w:val="18"/>
                      <w:szCs w:val="18"/>
                    </w:rPr>
                  </w:pPr>
                  <w:r w:rsidRPr="00FB5FBF">
                    <w:rPr>
                      <w:rFonts w:cs="Arial"/>
                      <w:sz w:val="18"/>
                      <w:szCs w:val="18"/>
                    </w:rPr>
                    <w:t>Zone 1: 50</w:t>
                  </w:r>
                </w:p>
                <w:p w14:paraId="32E8DA4D" w14:textId="77777777" w:rsidR="00EF7E7D" w:rsidRPr="00FB5FBF" w:rsidRDefault="00EF7E7D" w:rsidP="00EF7E7D">
                  <w:pPr>
                    <w:spacing w:after="0"/>
                    <w:jc w:val="center"/>
                    <w:rPr>
                      <w:rFonts w:cs="Arial"/>
                      <w:sz w:val="18"/>
                      <w:szCs w:val="18"/>
                    </w:rPr>
                  </w:pPr>
                  <w:r w:rsidRPr="00FB5FBF">
                    <w:rPr>
                      <w:rFonts w:cs="Arial"/>
                      <w:sz w:val="18"/>
                      <w:szCs w:val="18"/>
                    </w:rPr>
                    <w:t>Zone 2:</w:t>
                  </w:r>
                </w:p>
                <w:p w14:paraId="2A0B93DD" w14:textId="77777777" w:rsidR="00EF7E7D" w:rsidRPr="00FB5FBF" w:rsidRDefault="00EF7E7D" w:rsidP="00EF7E7D">
                  <w:pPr>
                    <w:spacing w:after="0"/>
                    <w:jc w:val="center"/>
                    <w:rPr>
                      <w:rFonts w:cs="Arial"/>
                      <w:sz w:val="18"/>
                      <w:szCs w:val="18"/>
                    </w:rPr>
                  </w:pPr>
                  <w:r w:rsidRPr="00FB5FBF">
                    <w:rPr>
                      <w:rFonts w:cs="Arial"/>
                      <w:sz w:val="18"/>
                      <w:szCs w:val="18"/>
                    </w:rPr>
                    <w:t>30</w:t>
                  </w:r>
                </w:p>
                <w:p w14:paraId="19346199" w14:textId="77777777" w:rsidR="00EF7E7D" w:rsidRPr="00FB5FBF" w:rsidRDefault="00EF7E7D" w:rsidP="00EF7E7D">
                  <w:pPr>
                    <w:spacing w:after="0"/>
                    <w:jc w:val="center"/>
                    <w:rPr>
                      <w:rFonts w:cs="Arial"/>
                      <w:sz w:val="18"/>
                      <w:szCs w:val="18"/>
                    </w:rPr>
                  </w:pPr>
                  <w:r w:rsidRPr="00FB5FBF">
                    <w:rPr>
                      <w:rFonts w:cs="Arial"/>
                      <w:sz w:val="18"/>
                      <w:szCs w:val="18"/>
                    </w:rPr>
                    <w:t>Zone 3: 15</w:t>
                  </w:r>
                </w:p>
                <w:p w14:paraId="0990FC08" w14:textId="77777777" w:rsidR="00EF7E7D" w:rsidRPr="00FB5FBF" w:rsidRDefault="00EF7E7D" w:rsidP="00EF7E7D">
                  <w:pPr>
                    <w:spacing w:after="0"/>
                    <w:jc w:val="center"/>
                    <w:rPr>
                      <w:rFonts w:cs="Arial"/>
                      <w:sz w:val="18"/>
                      <w:szCs w:val="18"/>
                    </w:rPr>
                  </w:pPr>
                  <w:r w:rsidRPr="00FB5FBF">
                    <w:rPr>
                      <w:rFonts w:cs="Arial"/>
                      <w:sz w:val="18"/>
                      <w:szCs w:val="18"/>
                    </w:rPr>
                    <w:t>Outside Qld:5</w:t>
                  </w:r>
                </w:p>
                <w:p w14:paraId="1A218365" w14:textId="77777777" w:rsidR="00EF7E7D" w:rsidRPr="00FB5FBF" w:rsidRDefault="00EF7E7D" w:rsidP="00EF7E7D">
                  <w:pPr>
                    <w:spacing w:after="0"/>
                    <w:jc w:val="center"/>
                    <w:rPr>
                      <w:rFonts w:cs="Arial"/>
                      <w:sz w:val="18"/>
                      <w:szCs w:val="18"/>
                    </w:rPr>
                  </w:pPr>
                </w:p>
              </w:tc>
              <w:tc>
                <w:tcPr>
                  <w:tcW w:w="1023" w:type="dxa"/>
                </w:tcPr>
                <w:p w14:paraId="12BA6DEB" w14:textId="77777777" w:rsidR="00EF7E7D" w:rsidRPr="00FB5FBF" w:rsidRDefault="00EF7E7D" w:rsidP="00EF7E7D">
                  <w:pPr>
                    <w:spacing w:after="0"/>
                    <w:jc w:val="center"/>
                    <w:rPr>
                      <w:rFonts w:cs="Arial"/>
                      <w:sz w:val="18"/>
                      <w:szCs w:val="18"/>
                    </w:rPr>
                  </w:pPr>
                  <w:r w:rsidRPr="00FB5FBF">
                    <w:rPr>
                      <w:rFonts w:cs="Arial"/>
                      <w:sz w:val="18"/>
                      <w:szCs w:val="18"/>
                    </w:rPr>
                    <w:t>4</w:t>
                  </w:r>
                </w:p>
              </w:tc>
              <w:tc>
                <w:tcPr>
                  <w:tcW w:w="1024" w:type="dxa"/>
                  <w:shd w:val="clear" w:color="auto" w:fill="D9D9D9" w:themeFill="background1" w:themeFillShade="D9"/>
                </w:tcPr>
                <w:p w14:paraId="15179B01" w14:textId="77777777" w:rsidR="00EF7E7D" w:rsidRPr="00FB5FBF" w:rsidRDefault="00EF7E7D" w:rsidP="00EF7E7D">
                  <w:pPr>
                    <w:spacing w:after="0"/>
                    <w:jc w:val="center"/>
                    <w:rPr>
                      <w:rFonts w:cs="Arial"/>
                      <w:sz w:val="18"/>
                      <w:szCs w:val="18"/>
                    </w:rPr>
                  </w:pPr>
                  <w:r w:rsidRPr="00FB5FBF">
                    <w:rPr>
                      <w:rFonts w:cs="Arial"/>
                      <w:sz w:val="18"/>
                      <w:szCs w:val="18"/>
                    </w:rPr>
                    <w:t>0.8</w:t>
                  </w:r>
                </w:p>
              </w:tc>
            </w:tr>
            <w:tr w:rsidR="00EF7E7D" w:rsidRPr="00A2416F" w14:paraId="68B3E13D" w14:textId="77777777" w:rsidTr="00EF7E7D">
              <w:tc>
                <w:tcPr>
                  <w:tcW w:w="1023" w:type="dxa"/>
                </w:tcPr>
                <w:p w14:paraId="78871777" w14:textId="77777777" w:rsidR="00EF7E7D" w:rsidRPr="00FB5FBF" w:rsidRDefault="00EF7E7D" w:rsidP="00EF7E7D">
                  <w:pPr>
                    <w:spacing w:after="0"/>
                    <w:jc w:val="center"/>
                    <w:rPr>
                      <w:rFonts w:cs="Arial"/>
                      <w:sz w:val="18"/>
                      <w:szCs w:val="18"/>
                    </w:rPr>
                  </w:pPr>
                  <w:r w:rsidRPr="00FB5FBF">
                    <w:rPr>
                      <w:rFonts w:cs="Arial"/>
                      <w:sz w:val="18"/>
                      <w:szCs w:val="18"/>
                    </w:rPr>
                    <w:lastRenderedPageBreak/>
                    <w:t>Manufacture location</w:t>
                  </w:r>
                </w:p>
                <w:p w14:paraId="719C257E" w14:textId="77777777" w:rsidR="00EF7E7D" w:rsidRPr="00FB5FBF" w:rsidRDefault="00EF7E7D" w:rsidP="00EF7E7D">
                  <w:pPr>
                    <w:spacing w:after="0"/>
                    <w:jc w:val="center"/>
                    <w:rPr>
                      <w:rFonts w:cs="Arial"/>
                      <w:sz w:val="18"/>
                      <w:szCs w:val="18"/>
                    </w:rPr>
                  </w:pPr>
                  <w:r w:rsidRPr="00FB5FBF">
                    <w:rPr>
                      <w:rFonts w:cs="Arial"/>
                      <w:sz w:val="18"/>
                      <w:szCs w:val="18"/>
                    </w:rPr>
                    <w:t>40%</w:t>
                  </w:r>
                </w:p>
              </w:tc>
              <w:tc>
                <w:tcPr>
                  <w:tcW w:w="1023" w:type="dxa"/>
                </w:tcPr>
                <w:p w14:paraId="0E5736F5" w14:textId="77777777" w:rsidR="00EF7E7D" w:rsidRPr="00FB5FBF" w:rsidRDefault="00EF7E7D" w:rsidP="00EF7E7D">
                  <w:pPr>
                    <w:spacing w:after="0"/>
                    <w:jc w:val="center"/>
                    <w:rPr>
                      <w:rFonts w:cs="Arial"/>
                      <w:sz w:val="18"/>
                      <w:szCs w:val="18"/>
                    </w:rPr>
                  </w:pPr>
                  <w:r w:rsidRPr="00FB5FBF">
                    <w:rPr>
                      <w:rFonts w:cs="Arial"/>
                      <w:sz w:val="18"/>
                      <w:szCs w:val="18"/>
                    </w:rPr>
                    <w:t xml:space="preserve">Zone 1: 20 </w:t>
                  </w:r>
                </w:p>
                <w:p w14:paraId="42E402EF" w14:textId="77777777" w:rsidR="00EF7E7D" w:rsidRPr="00FB5FBF" w:rsidRDefault="00EF7E7D" w:rsidP="00EF7E7D">
                  <w:pPr>
                    <w:spacing w:after="0"/>
                    <w:jc w:val="center"/>
                    <w:rPr>
                      <w:rFonts w:cs="Arial"/>
                      <w:sz w:val="18"/>
                      <w:szCs w:val="18"/>
                    </w:rPr>
                  </w:pPr>
                  <w:r w:rsidRPr="00FB5FBF">
                    <w:rPr>
                      <w:rFonts w:cs="Arial"/>
                      <w:sz w:val="18"/>
                      <w:szCs w:val="18"/>
                    </w:rPr>
                    <w:t>Zone 2: 30</w:t>
                  </w:r>
                </w:p>
                <w:p w14:paraId="405171ED" w14:textId="77777777" w:rsidR="00EF7E7D" w:rsidRPr="00FB5FBF" w:rsidRDefault="00EF7E7D" w:rsidP="00EF7E7D">
                  <w:pPr>
                    <w:spacing w:after="0"/>
                    <w:jc w:val="center"/>
                    <w:rPr>
                      <w:rFonts w:cs="Arial"/>
                      <w:sz w:val="18"/>
                      <w:szCs w:val="18"/>
                    </w:rPr>
                  </w:pPr>
                  <w:r w:rsidRPr="00FB5FBF">
                    <w:rPr>
                      <w:rFonts w:cs="Arial"/>
                      <w:sz w:val="18"/>
                      <w:szCs w:val="18"/>
                    </w:rPr>
                    <w:t>Zone 3: 20</w:t>
                  </w:r>
                </w:p>
                <w:p w14:paraId="0F8C688B" w14:textId="77777777" w:rsidR="00EF7E7D" w:rsidRPr="00FB5FBF" w:rsidRDefault="00EF7E7D" w:rsidP="00EF7E7D">
                  <w:pPr>
                    <w:spacing w:after="0"/>
                    <w:jc w:val="center"/>
                    <w:rPr>
                      <w:rFonts w:cs="Arial"/>
                      <w:sz w:val="18"/>
                      <w:szCs w:val="18"/>
                    </w:rPr>
                  </w:pPr>
                  <w:r w:rsidRPr="00FB5FBF">
                    <w:rPr>
                      <w:rFonts w:cs="Arial"/>
                      <w:sz w:val="18"/>
                      <w:szCs w:val="18"/>
                    </w:rPr>
                    <w:t>Outside Qld: 30</w:t>
                  </w:r>
                </w:p>
              </w:tc>
              <w:tc>
                <w:tcPr>
                  <w:tcW w:w="1024" w:type="dxa"/>
                </w:tcPr>
                <w:p w14:paraId="18934F00" w14:textId="77777777" w:rsidR="00EF7E7D" w:rsidRPr="00FB5FBF" w:rsidRDefault="00EF7E7D" w:rsidP="00EF7E7D">
                  <w:pPr>
                    <w:spacing w:after="0"/>
                    <w:jc w:val="center"/>
                    <w:rPr>
                      <w:rFonts w:cs="Arial"/>
                      <w:sz w:val="18"/>
                      <w:szCs w:val="18"/>
                    </w:rPr>
                  </w:pPr>
                  <w:r w:rsidRPr="00FB5FBF">
                    <w:rPr>
                      <w:rFonts w:cs="Arial"/>
                      <w:sz w:val="18"/>
                      <w:szCs w:val="18"/>
                    </w:rPr>
                    <w:t>3</w:t>
                  </w:r>
                </w:p>
              </w:tc>
              <w:tc>
                <w:tcPr>
                  <w:tcW w:w="1023" w:type="dxa"/>
                  <w:shd w:val="clear" w:color="auto" w:fill="D9D9D9" w:themeFill="background1" w:themeFillShade="D9"/>
                </w:tcPr>
                <w:p w14:paraId="664A76CF" w14:textId="77777777" w:rsidR="00EF7E7D" w:rsidRPr="00FB5FBF" w:rsidRDefault="00EF7E7D" w:rsidP="00EF7E7D">
                  <w:pPr>
                    <w:spacing w:after="0"/>
                    <w:jc w:val="center"/>
                    <w:rPr>
                      <w:rFonts w:cs="Arial"/>
                      <w:sz w:val="18"/>
                      <w:szCs w:val="18"/>
                    </w:rPr>
                  </w:pPr>
                  <w:r w:rsidRPr="00FB5FBF">
                    <w:rPr>
                      <w:rFonts w:cs="Arial"/>
                      <w:sz w:val="18"/>
                      <w:szCs w:val="18"/>
                    </w:rPr>
                    <w:t>1.2</w:t>
                  </w:r>
                </w:p>
              </w:tc>
              <w:tc>
                <w:tcPr>
                  <w:tcW w:w="1024" w:type="dxa"/>
                </w:tcPr>
                <w:p w14:paraId="51BCCBCC" w14:textId="77777777" w:rsidR="00EF7E7D" w:rsidRPr="00FB5FBF" w:rsidRDefault="00EF7E7D" w:rsidP="00EF7E7D">
                  <w:pPr>
                    <w:spacing w:after="0"/>
                    <w:jc w:val="center"/>
                    <w:rPr>
                      <w:rFonts w:cs="Arial"/>
                      <w:sz w:val="18"/>
                      <w:szCs w:val="18"/>
                    </w:rPr>
                  </w:pPr>
                  <w:r w:rsidRPr="00FB5FBF">
                    <w:rPr>
                      <w:rFonts w:cs="Arial"/>
                      <w:sz w:val="18"/>
                      <w:szCs w:val="18"/>
                    </w:rPr>
                    <w:t>Zone 1: 15</w:t>
                  </w:r>
                </w:p>
                <w:p w14:paraId="52E340D4" w14:textId="77777777" w:rsidR="00EF7E7D" w:rsidRPr="00FB5FBF" w:rsidRDefault="00EF7E7D" w:rsidP="00EF7E7D">
                  <w:pPr>
                    <w:spacing w:after="0"/>
                    <w:jc w:val="center"/>
                    <w:rPr>
                      <w:rFonts w:cs="Arial"/>
                      <w:sz w:val="18"/>
                      <w:szCs w:val="18"/>
                    </w:rPr>
                  </w:pPr>
                  <w:r w:rsidRPr="00FB5FBF">
                    <w:rPr>
                      <w:rFonts w:cs="Arial"/>
                      <w:sz w:val="18"/>
                      <w:szCs w:val="18"/>
                    </w:rPr>
                    <w:t>Zone 2: 25</w:t>
                  </w:r>
                </w:p>
                <w:p w14:paraId="733AD82F" w14:textId="77777777" w:rsidR="00EF7E7D" w:rsidRPr="00FB5FBF" w:rsidRDefault="00EF7E7D" w:rsidP="00EF7E7D">
                  <w:pPr>
                    <w:spacing w:after="0"/>
                    <w:jc w:val="center"/>
                    <w:rPr>
                      <w:rFonts w:cs="Arial"/>
                      <w:sz w:val="18"/>
                      <w:szCs w:val="18"/>
                    </w:rPr>
                  </w:pPr>
                  <w:r w:rsidRPr="00FB5FBF">
                    <w:rPr>
                      <w:rFonts w:cs="Arial"/>
                      <w:sz w:val="18"/>
                      <w:szCs w:val="18"/>
                    </w:rPr>
                    <w:t>Zone 3: 40</w:t>
                  </w:r>
                </w:p>
                <w:p w14:paraId="338474BE" w14:textId="77777777" w:rsidR="00EF7E7D" w:rsidRPr="00FB5FBF" w:rsidRDefault="00EF7E7D" w:rsidP="00EF7E7D">
                  <w:pPr>
                    <w:spacing w:after="0"/>
                    <w:jc w:val="center"/>
                    <w:rPr>
                      <w:rFonts w:cs="Arial"/>
                      <w:sz w:val="18"/>
                      <w:szCs w:val="18"/>
                    </w:rPr>
                  </w:pPr>
                  <w:r w:rsidRPr="00FB5FBF">
                    <w:rPr>
                      <w:rFonts w:cs="Arial"/>
                      <w:sz w:val="18"/>
                      <w:szCs w:val="18"/>
                    </w:rPr>
                    <w:t>Outside Qld: 20</w:t>
                  </w:r>
                </w:p>
              </w:tc>
              <w:tc>
                <w:tcPr>
                  <w:tcW w:w="1023" w:type="dxa"/>
                </w:tcPr>
                <w:p w14:paraId="7B7F65A0" w14:textId="77777777" w:rsidR="00EF7E7D" w:rsidRPr="00FB5FBF" w:rsidRDefault="00EF7E7D" w:rsidP="00EF7E7D">
                  <w:pPr>
                    <w:spacing w:after="0"/>
                    <w:jc w:val="center"/>
                    <w:rPr>
                      <w:rFonts w:cs="Arial"/>
                      <w:sz w:val="18"/>
                      <w:szCs w:val="18"/>
                    </w:rPr>
                  </w:pPr>
                  <w:r w:rsidRPr="00FB5FBF">
                    <w:rPr>
                      <w:rFonts w:cs="Arial"/>
                      <w:sz w:val="18"/>
                      <w:szCs w:val="18"/>
                    </w:rPr>
                    <w:t>3</w:t>
                  </w:r>
                </w:p>
              </w:tc>
              <w:tc>
                <w:tcPr>
                  <w:tcW w:w="1023" w:type="dxa"/>
                  <w:shd w:val="clear" w:color="auto" w:fill="D9D9D9" w:themeFill="background1" w:themeFillShade="D9"/>
                </w:tcPr>
                <w:p w14:paraId="616AABB3" w14:textId="77777777" w:rsidR="00EF7E7D" w:rsidRPr="00FB5FBF" w:rsidRDefault="00EF7E7D" w:rsidP="00EF7E7D">
                  <w:pPr>
                    <w:spacing w:after="0"/>
                    <w:jc w:val="center"/>
                    <w:rPr>
                      <w:rFonts w:cs="Arial"/>
                      <w:sz w:val="18"/>
                      <w:szCs w:val="18"/>
                    </w:rPr>
                  </w:pPr>
                  <w:r w:rsidRPr="00FB5FBF">
                    <w:rPr>
                      <w:rFonts w:cs="Arial"/>
                      <w:sz w:val="18"/>
                      <w:szCs w:val="18"/>
                    </w:rPr>
                    <w:t>1.2</w:t>
                  </w:r>
                </w:p>
              </w:tc>
              <w:tc>
                <w:tcPr>
                  <w:tcW w:w="1024" w:type="dxa"/>
                </w:tcPr>
                <w:p w14:paraId="5449E68A" w14:textId="77777777" w:rsidR="00EF7E7D" w:rsidRPr="00FB5FBF" w:rsidRDefault="00EF7E7D" w:rsidP="00EF7E7D">
                  <w:pPr>
                    <w:spacing w:after="0"/>
                    <w:jc w:val="center"/>
                    <w:rPr>
                      <w:rFonts w:cs="Arial"/>
                      <w:sz w:val="18"/>
                      <w:szCs w:val="18"/>
                    </w:rPr>
                  </w:pPr>
                  <w:r w:rsidRPr="00FB5FBF">
                    <w:rPr>
                      <w:rFonts w:cs="Arial"/>
                      <w:sz w:val="18"/>
                      <w:szCs w:val="18"/>
                    </w:rPr>
                    <w:t>Zone 1: 25</w:t>
                  </w:r>
                </w:p>
                <w:p w14:paraId="321E2748" w14:textId="77777777" w:rsidR="00EF7E7D" w:rsidRPr="00FB5FBF" w:rsidRDefault="00EF7E7D" w:rsidP="00EF7E7D">
                  <w:pPr>
                    <w:spacing w:after="0"/>
                    <w:jc w:val="center"/>
                    <w:rPr>
                      <w:rFonts w:cs="Arial"/>
                      <w:sz w:val="18"/>
                      <w:szCs w:val="18"/>
                    </w:rPr>
                  </w:pPr>
                  <w:r w:rsidRPr="00FB5FBF">
                    <w:rPr>
                      <w:rFonts w:cs="Arial"/>
                      <w:sz w:val="18"/>
                      <w:szCs w:val="18"/>
                    </w:rPr>
                    <w:t>Zone 2: 55</w:t>
                  </w:r>
                </w:p>
                <w:p w14:paraId="49D5C541" w14:textId="77777777" w:rsidR="00EF7E7D" w:rsidRPr="00FB5FBF" w:rsidRDefault="00EF7E7D" w:rsidP="00EF7E7D">
                  <w:pPr>
                    <w:spacing w:after="0"/>
                    <w:jc w:val="center"/>
                    <w:rPr>
                      <w:rFonts w:cs="Arial"/>
                      <w:sz w:val="18"/>
                      <w:szCs w:val="18"/>
                    </w:rPr>
                  </w:pPr>
                  <w:r w:rsidRPr="00FB5FBF">
                    <w:rPr>
                      <w:rFonts w:cs="Arial"/>
                      <w:sz w:val="18"/>
                      <w:szCs w:val="18"/>
                    </w:rPr>
                    <w:t xml:space="preserve">Zone 3: 15 </w:t>
                  </w:r>
                </w:p>
                <w:p w14:paraId="28FD2F1F" w14:textId="77777777" w:rsidR="00EF7E7D" w:rsidRPr="00FB5FBF" w:rsidRDefault="00EF7E7D" w:rsidP="00EF7E7D">
                  <w:pPr>
                    <w:spacing w:after="0"/>
                    <w:jc w:val="center"/>
                    <w:rPr>
                      <w:rFonts w:cs="Arial"/>
                      <w:sz w:val="18"/>
                      <w:szCs w:val="18"/>
                    </w:rPr>
                  </w:pPr>
                  <w:r w:rsidRPr="00FB5FBF">
                    <w:rPr>
                      <w:rFonts w:cs="Arial"/>
                      <w:sz w:val="18"/>
                      <w:szCs w:val="18"/>
                    </w:rPr>
                    <w:t xml:space="preserve">Outside Qld: 5 </w:t>
                  </w:r>
                </w:p>
                <w:p w14:paraId="1405904E" w14:textId="77777777" w:rsidR="00EF7E7D" w:rsidRPr="00FB5FBF" w:rsidRDefault="00EF7E7D" w:rsidP="00EF7E7D">
                  <w:pPr>
                    <w:spacing w:after="0"/>
                    <w:jc w:val="center"/>
                    <w:rPr>
                      <w:rFonts w:cs="Arial"/>
                      <w:sz w:val="18"/>
                      <w:szCs w:val="18"/>
                    </w:rPr>
                  </w:pPr>
                </w:p>
              </w:tc>
              <w:tc>
                <w:tcPr>
                  <w:tcW w:w="1023" w:type="dxa"/>
                </w:tcPr>
                <w:p w14:paraId="347DC439" w14:textId="77777777" w:rsidR="00EF7E7D" w:rsidRPr="00FB5FBF" w:rsidRDefault="00EF7E7D" w:rsidP="00EF7E7D">
                  <w:pPr>
                    <w:spacing w:after="0"/>
                    <w:jc w:val="center"/>
                    <w:rPr>
                      <w:rFonts w:cs="Arial"/>
                      <w:sz w:val="18"/>
                      <w:szCs w:val="18"/>
                    </w:rPr>
                  </w:pPr>
                  <w:r w:rsidRPr="00FB5FBF">
                    <w:rPr>
                      <w:rFonts w:cs="Arial"/>
                      <w:sz w:val="18"/>
                      <w:szCs w:val="18"/>
                    </w:rPr>
                    <w:t>5</w:t>
                  </w:r>
                </w:p>
              </w:tc>
              <w:tc>
                <w:tcPr>
                  <w:tcW w:w="1024" w:type="dxa"/>
                  <w:shd w:val="clear" w:color="auto" w:fill="D9D9D9" w:themeFill="background1" w:themeFillShade="D9"/>
                </w:tcPr>
                <w:p w14:paraId="57DD87E9" w14:textId="77777777" w:rsidR="00EF7E7D" w:rsidRPr="00FB5FBF" w:rsidRDefault="00EF7E7D" w:rsidP="00EF7E7D">
                  <w:pPr>
                    <w:spacing w:after="0"/>
                    <w:jc w:val="center"/>
                    <w:rPr>
                      <w:rFonts w:cs="Arial"/>
                      <w:sz w:val="18"/>
                      <w:szCs w:val="18"/>
                    </w:rPr>
                  </w:pPr>
                  <w:r w:rsidRPr="00FB5FBF">
                    <w:rPr>
                      <w:rFonts w:cs="Arial"/>
                      <w:sz w:val="18"/>
                      <w:szCs w:val="18"/>
                    </w:rPr>
                    <w:t>2</w:t>
                  </w:r>
                </w:p>
              </w:tc>
            </w:tr>
            <w:tr w:rsidR="00EF7E7D" w:rsidRPr="00A2416F" w14:paraId="4A55E916" w14:textId="77777777" w:rsidTr="00EF7E7D">
              <w:tc>
                <w:tcPr>
                  <w:tcW w:w="1023" w:type="dxa"/>
                </w:tcPr>
                <w:p w14:paraId="57D4DB11" w14:textId="77777777" w:rsidR="00EF7E7D" w:rsidRPr="00FB5FBF" w:rsidRDefault="00EF7E7D" w:rsidP="00EF7E7D">
                  <w:pPr>
                    <w:spacing w:after="0"/>
                    <w:jc w:val="center"/>
                    <w:rPr>
                      <w:rFonts w:cs="Arial"/>
                      <w:sz w:val="18"/>
                      <w:szCs w:val="18"/>
                    </w:rPr>
                  </w:pPr>
                  <w:r w:rsidRPr="00FB5FBF">
                    <w:rPr>
                      <w:rFonts w:cs="Arial"/>
                      <w:sz w:val="18"/>
                      <w:szCs w:val="18"/>
                    </w:rPr>
                    <w:t>Apprentices and trainees (number)</w:t>
                  </w:r>
                </w:p>
                <w:p w14:paraId="1BE50953" w14:textId="77777777" w:rsidR="00EF7E7D" w:rsidRPr="00FB5FBF" w:rsidRDefault="00EF7E7D" w:rsidP="00EF7E7D">
                  <w:pPr>
                    <w:spacing w:after="0"/>
                    <w:jc w:val="center"/>
                    <w:rPr>
                      <w:rFonts w:cs="Arial"/>
                      <w:sz w:val="18"/>
                      <w:szCs w:val="18"/>
                    </w:rPr>
                  </w:pPr>
                  <w:r w:rsidRPr="00FB5FBF">
                    <w:rPr>
                      <w:rFonts w:cs="Arial"/>
                      <w:sz w:val="18"/>
                      <w:szCs w:val="18"/>
                    </w:rPr>
                    <w:t>10%</w:t>
                  </w:r>
                </w:p>
              </w:tc>
              <w:tc>
                <w:tcPr>
                  <w:tcW w:w="1023" w:type="dxa"/>
                </w:tcPr>
                <w:p w14:paraId="3CA36914" w14:textId="77777777" w:rsidR="00EF7E7D" w:rsidRPr="00FB5FBF" w:rsidRDefault="00EF7E7D" w:rsidP="00EF7E7D">
                  <w:pPr>
                    <w:spacing w:after="0"/>
                    <w:jc w:val="center"/>
                    <w:rPr>
                      <w:rFonts w:cs="Arial"/>
                      <w:sz w:val="18"/>
                      <w:szCs w:val="18"/>
                    </w:rPr>
                  </w:pPr>
                  <w:r w:rsidRPr="00FB5FBF">
                    <w:rPr>
                      <w:rFonts w:cs="Arial"/>
                      <w:sz w:val="18"/>
                      <w:szCs w:val="18"/>
                    </w:rPr>
                    <w:t>Zone 1: 6</w:t>
                  </w:r>
                </w:p>
                <w:p w14:paraId="6402F962" w14:textId="77777777" w:rsidR="00EF7E7D" w:rsidRPr="00FB5FBF" w:rsidRDefault="00EF7E7D" w:rsidP="00EF7E7D">
                  <w:pPr>
                    <w:spacing w:after="0"/>
                    <w:jc w:val="center"/>
                    <w:rPr>
                      <w:rFonts w:cs="Arial"/>
                      <w:sz w:val="18"/>
                      <w:szCs w:val="18"/>
                    </w:rPr>
                  </w:pPr>
                  <w:r w:rsidRPr="00FB5FBF">
                    <w:rPr>
                      <w:rFonts w:cs="Arial"/>
                      <w:sz w:val="18"/>
                      <w:szCs w:val="18"/>
                    </w:rPr>
                    <w:t>Zone 2: 0</w:t>
                  </w:r>
                </w:p>
                <w:p w14:paraId="61260BA0" w14:textId="77777777" w:rsidR="00EF7E7D" w:rsidRPr="00FB5FBF" w:rsidRDefault="00EF7E7D" w:rsidP="00EF7E7D">
                  <w:pPr>
                    <w:spacing w:after="0"/>
                    <w:jc w:val="center"/>
                    <w:rPr>
                      <w:rFonts w:cs="Arial"/>
                      <w:sz w:val="18"/>
                      <w:szCs w:val="18"/>
                    </w:rPr>
                  </w:pPr>
                  <w:r w:rsidRPr="00FB5FBF">
                    <w:rPr>
                      <w:rFonts w:cs="Arial"/>
                      <w:sz w:val="18"/>
                      <w:szCs w:val="18"/>
                    </w:rPr>
                    <w:t>Zone 3: 0</w:t>
                  </w:r>
                </w:p>
                <w:p w14:paraId="0B98EFF7" w14:textId="77777777" w:rsidR="00EF7E7D" w:rsidRPr="00FB5FBF" w:rsidRDefault="00EF7E7D" w:rsidP="00EF7E7D">
                  <w:pPr>
                    <w:spacing w:after="0"/>
                    <w:jc w:val="center"/>
                    <w:rPr>
                      <w:rFonts w:cs="Arial"/>
                      <w:sz w:val="18"/>
                      <w:szCs w:val="18"/>
                    </w:rPr>
                  </w:pPr>
                  <w:r w:rsidRPr="00FB5FBF">
                    <w:rPr>
                      <w:rFonts w:cs="Arial"/>
                      <w:sz w:val="18"/>
                      <w:szCs w:val="18"/>
                    </w:rPr>
                    <w:t>Outside Qld: 0</w:t>
                  </w:r>
                </w:p>
              </w:tc>
              <w:tc>
                <w:tcPr>
                  <w:tcW w:w="1024" w:type="dxa"/>
                </w:tcPr>
                <w:p w14:paraId="053A8D5B" w14:textId="77777777" w:rsidR="00EF7E7D" w:rsidRPr="00FB5FBF" w:rsidRDefault="00EF7E7D" w:rsidP="00EF7E7D">
                  <w:pPr>
                    <w:spacing w:after="0"/>
                    <w:jc w:val="center"/>
                    <w:rPr>
                      <w:rFonts w:cs="Arial"/>
                      <w:sz w:val="18"/>
                      <w:szCs w:val="18"/>
                    </w:rPr>
                  </w:pPr>
                  <w:r w:rsidRPr="00FB5FBF">
                    <w:rPr>
                      <w:rFonts w:cs="Arial"/>
                      <w:sz w:val="18"/>
                      <w:szCs w:val="18"/>
                    </w:rPr>
                    <w:t>5</w:t>
                  </w:r>
                </w:p>
              </w:tc>
              <w:tc>
                <w:tcPr>
                  <w:tcW w:w="1023" w:type="dxa"/>
                  <w:shd w:val="clear" w:color="auto" w:fill="D9D9D9" w:themeFill="background1" w:themeFillShade="D9"/>
                </w:tcPr>
                <w:p w14:paraId="324D9F7F" w14:textId="77777777" w:rsidR="00EF7E7D" w:rsidRPr="00FB5FBF" w:rsidRDefault="00EF7E7D" w:rsidP="00EF7E7D">
                  <w:pPr>
                    <w:spacing w:after="0"/>
                    <w:jc w:val="center"/>
                    <w:rPr>
                      <w:rFonts w:cs="Arial"/>
                      <w:sz w:val="18"/>
                      <w:szCs w:val="18"/>
                    </w:rPr>
                  </w:pPr>
                  <w:r w:rsidRPr="00FB5FBF">
                    <w:rPr>
                      <w:rFonts w:cs="Arial"/>
                      <w:sz w:val="18"/>
                      <w:szCs w:val="18"/>
                    </w:rPr>
                    <w:t>0.5</w:t>
                  </w:r>
                </w:p>
              </w:tc>
              <w:tc>
                <w:tcPr>
                  <w:tcW w:w="1024" w:type="dxa"/>
                </w:tcPr>
                <w:p w14:paraId="66EC90E5" w14:textId="77777777" w:rsidR="00EF7E7D" w:rsidRPr="00FB5FBF" w:rsidRDefault="00EF7E7D" w:rsidP="00EF7E7D">
                  <w:pPr>
                    <w:spacing w:after="0"/>
                    <w:jc w:val="center"/>
                    <w:rPr>
                      <w:rFonts w:cs="Arial"/>
                      <w:sz w:val="18"/>
                      <w:szCs w:val="18"/>
                    </w:rPr>
                  </w:pPr>
                  <w:r w:rsidRPr="00FB5FBF">
                    <w:rPr>
                      <w:rFonts w:cs="Arial"/>
                      <w:sz w:val="18"/>
                      <w:szCs w:val="18"/>
                    </w:rPr>
                    <w:t>Zone 1: 0</w:t>
                  </w:r>
                </w:p>
                <w:p w14:paraId="1C7F7F27" w14:textId="77777777" w:rsidR="00EF7E7D" w:rsidRPr="00FB5FBF" w:rsidRDefault="00EF7E7D" w:rsidP="00EF7E7D">
                  <w:pPr>
                    <w:spacing w:after="0"/>
                    <w:jc w:val="center"/>
                    <w:rPr>
                      <w:rFonts w:cs="Arial"/>
                      <w:sz w:val="18"/>
                      <w:szCs w:val="18"/>
                    </w:rPr>
                  </w:pPr>
                  <w:r w:rsidRPr="00FB5FBF">
                    <w:rPr>
                      <w:rFonts w:cs="Arial"/>
                      <w:sz w:val="18"/>
                      <w:szCs w:val="18"/>
                    </w:rPr>
                    <w:t>Zone 2: 5</w:t>
                  </w:r>
                </w:p>
                <w:p w14:paraId="623DCC77" w14:textId="77777777" w:rsidR="00EF7E7D" w:rsidRPr="00FB5FBF" w:rsidRDefault="00EF7E7D" w:rsidP="00EF7E7D">
                  <w:pPr>
                    <w:spacing w:after="0"/>
                    <w:jc w:val="center"/>
                    <w:rPr>
                      <w:rFonts w:cs="Arial"/>
                      <w:sz w:val="18"/>
                      <w:szCs w:val="18"/>
                    </w:rPr>
                  </w:pPr>
                  <w:r w:rsidRPr="00FB5FBF">
                    <w:rPr>
                      <w:rFonts w:cs="Arial"/>
                      <w:sz w:val="18"/>
                      <w:szCs w:val="18"/>
                    </w:rPr>
                    <w:t>Zone 3: 0</w:t>
                  </w:r>
                </w:p>
                <w:p w14:paraId="77D9CE23" w14:textId="77777777" w:rsidR="00EF7E7D" w:rsidRPr="00FB5FBF" w:rsidRDefault="00EF7E7D" w:rsidP="00EF7E7D">
                  <w:pPr>
                    <w:spacing w:after="0"/>
                    <w:jc w:val="center"/>
                    <w:rPr>
                      <w:rFonts w:cs="Arial"/>
                      <w:sz w:val="18"/>
                      <w:szCs w:val="18"/>
                    </w:rPr>
                  </w:pPr>
                  <w:r w:rsidRPr="00FB5FBF">
                    <w:rPr>
                      <w:rFonts w:cs="Arial"/>
                      <w:sz w:val="18"/>
                      <w:szCs w:val="18"/>
                    </w:rPr>
                    <w:t>Outside Qld: 0</w:t>
                  </w:r>
                </w:p>
              </w:tc>
              <w:tc>
                <w:tcPr>
                  <w:tcW w:w="1023" w:type="dxa"/>
                </w:tcPr>
                <w:p w14:paraId="79C61DE8" w14:textId="77777777" w:rsidR="00EF7E7D" w:rsidRPr="00FB5FBF" w:rsidRDefault="00EF7E7D" w:rsidP="00EF7E7D">
                  <w:pPr>
                    <w:spacing w:after="0"/>
                    <w:jc w:val="center"/>
                    <w:rPr>
                      <w:rFonts w:cs="Arial"/>
                      <w:sz w:val="18"/>
                      <w:szCs w:val="18"/>
                    </w:rPr>
                  </w:pPr>
                  <w:r w:rsidRPr="00FB5FBF">
                    <w:rPr>
                      <w:rFonts w:cs="Arial"/>
                      <w:sz w:val="18"/>
                      <w:szCs w:val="18"/>
                    </w:rPr>
                    <w:t>3</w:t>
                  </w:r>
                </w:p>
              </w:tc>
              <w:tc>
                <w:tcPr>
                  <w:tcW w:w="1023" w:type="dxa"/>
                  <w:shd w:val="clear" w:color="auto" w:fill="D9D9D9" w:themeFill="background1" w:themeFillShade="D9"/>
                </w:tcPr>
                <w:p w14:paraId="40763D99" w14:textId="77777777" w:rsidR="00EF7E7D" w:rsidRPr="00FB5FBF" w:rsidRDefault="00EF7E7D" w:rsidP="00EF7E7D">
                  <w:pPr>
                    <w:spacing w:after="0"/>
                    <w:jc w:val="center"/>
                    <w:rPr>
                      <w:rFonts w:cs="Arial"/>
                      <w:sz w:val="18"/>
                      <w:szCs w:val="18"/>
                    </w:rPr>
                  </w:pPr>
                  <w:r w:rsidRPr="00FB5FBF">
                    <w:rPr>
                      <w:rFonts w:cs="Arial"/>
                      <w:sz w:val="18"/>
                      <w:szCs w:val="18"/>
                    </w:rPr>
                    <w:t>0.3</w:t>
                  </w:r>
                </w:p>
              </w:tc>
              <w:tc>
                <w:tcPr>
                  <w:tcW w:w="1024" w:type="dxa"/>
                </w:tcPr>
                <w:p w14:paraId="1325FB37" w14:textId="77777777" w:rsidR="00EF7E7D" w:rsidRPr="00FB5FBF" w:rsidRDefault="00EF7E7D" w:rsidP="00EF7E7D">
                  <w:pPr>
                    <w:spacing w:after="0"/>
                    <w:jc w:val="center"/>
                    <w:rPr>
                      <w:rFonts w:cs="Arial"/>
                      <w:sz w:val="18"/>
                      <w:szCs w:val="18"/>
                    </w:rPr>
                  </w:pPr>
                  <w:r w:rsidRPr="00FB5FBF">
                    <w:rPr>
                      <w:rFonts w:cs="Arial"/>
                      <w:sz w:val="18"/>
                      <w:szCs w:val="18"/>
                    </w:rPr>
                    <w:t>Zone 1: 3</w:t>
                  </w:r>
                </w:p>
                <w:p w14:paraId="33231E49" w14:textId="77777777" w:rsidR="00EF7E7D" w:rsidRPr="00FB5FBF" w:rsidRDefault="00EF7E7D" w:rsidP="00EF7E7D">
                  <w:pPr>
                    <w:spacing w:after="0"/>
                    <w:jc w:val="center"/>
                    <w:rPr>
                      <w:rFonts w:cs="Arial"/>
                      <w:sz w:val="18"/>
                      <w:szCs w:val="18"/>
                    </w:rPr>
                  </w:pPr>
                  <w:r w:rsidRPr="00FB5FBF">
                    <w:rPr>
                      <w:rFonts w:cs="Arial"/>
                      <w:sz w:val="18"/>
                      <w:szCs w:val="18"/>
                    </w:rPr>
                    <w:t>Zone 2: 0</w:t>
                  </w:r>
                </w:p>
                <w:p w14:paraId="654D9DED" w14:textId="77777777" w:rsidR="00EF7E7D" w:rsidRPr="00FB5FBF" w:rsidRDefault="00EF7E7D" w:rsidP="00EF7E7D">
                  <w:pPr>
                    <w:spacing w:after="0"/>
                    <w:jc w:val="center"/>
                    <w:rPr>
                      <w:rFonts w:cs="Arial"/>
                      <w:sz w:val="18"/>
                      <w:szCs w:val="18"/>
                    </w:rPr>
                  </w:pPr>
                  <w:r w:rsidRPr="00FB5FBF">
                    <w:rPr>
                      <w:rFonts w:cs="Arial"/>
                      <w:sz w:val="18"/>
                      <w:szCs w:val="18"/>
                    </w:rPr>
                    <w:t>Zone 3: 5</w:t>
                  </w:r>
                </w:p>
                <w:p w14:paraId="6DB06AE8" w14:textId="77777777" w:rsidR="00EF7E7D" w:rsidRPr="00FB5FBF" w:rsidRDefault="00EF7E7D" w:rsidP="00EF7E7D">
                  <w:pPr>
                    <w:spacing w:after="0"/>
                    <w:jc w:val="center"/>
                    <w:rPr>
                      <w:rFonts w:cs="Arial"/>
                      <w:sz w:val="18"/>
                      <w:szCs w:val="18"/>
                    </w:rPr>
                  </w:pPr>
                  <w:r w:rsidRPr="00FB5FBF">
                    <w:rPr>
                      <w:rFonts w:cs="Arial"/>
                      <w:sz w:val="18"/>
                      <w:szCs w:val="18"/>
                    </w:rPr>
                    <w:t>Outside Qld: 0</w:t>
                  </w:r>
                </w:p>
                <w:p w14:paraId="24023002" w14:textId="77777777" w:rsidR="00EF7E7D" w:rsidRPr="00FB5FBF" w:rsidRDefault="00EF7E7D" w:rsidP="00EF7E7D">
                  <w:pPr>
                    <w:spacing w:after="0"/>
                    <w:jc w:val="center"/>
                    <w:rPr>
                      <w:rFonts w:cs="Arial"/>
                      <w:sz w:val="18"/>
                      <w:szCs w:val="18"/>
                    </w:rPr>
                  </w:pPr>
                </w:p>
              </w:tc>
              <w:tc>
                <w:tcPr>
                  <w:tcW w:w="1023" w:type="dxa"/>
                </w:tcPr>
                <w:p w14:paraId="02F87B98" w14:textId="77777777" w:rsidR="00EF7E7D" w:rsidRPr="00FB5FBF" w:rsidRDefault="00EF7E7D" w:rsidP="00EF7E7D">
                  <w:pPr>
                    <w:spacing w:after="0"/>
                    <w:jc w:val="center"/>
                    <w:rPr>
                      <w:rFonts w:cs="Arial"/>
                      <w:sz w:val="18"/>
                      <w:szCs w:val="18"/>
                    </w:rPr>
                  </w:pPr>
                  <w:r w:rsidRPr="00FB5FBF">
                    <w:rPr>
                      <w:rFonts w:cs="Arial"/>
                      <w:sz w:val="18"/>
                      <w:szCs w:val="18"/>
                    </w:rPr>
                    <w:t>3</w:t>
                  </w:r>
                </w:p>
              </w:tc>
              <w:tc>
                <w:tcPr>
                  <w:tcW w:w="1024" w:type="dxa"/>
                  <w:shd w:val="clear" w:color="auto" w:fill="D9D9D9" w:themeFill="background1" w:themeFillShade="D9"/>
                </w:tcPr>
                <w:p w14:paraId="11AA38E8" w14:textId="77777777" w:rsidR="00EF7E7D" w:rsidRPr="00FB5FBF" w:rsidRDefault="00EF7E7D" w:rsidP="00EF7E7D">
                  <w:pPr>
                    <w:spacing w:after="0"/>
                    <w:jc w:val="center"/>
                    <w:rPr>
                      <w:rFonts w:cs="Arial"/>
                      <w:sz w:val="18"/>
                      <w:szCs w:val="18"/>
                    </w:rPr>
                  </w:pPr>
                  <w:r w:rsidRPr="00FB5FBF">
                    <w:rPr>
                      <w:rFonts w:cs="Arial"/>
                      <w:sz w:val="18"/>
                      <w:szCs w:val="18"/>
                    </w:rPr>
                    <w:t>0.3</w:t>
                  </w:r>
                </w:p>
              </w:tc>
            </w:tr>
            <w:tr w:rsidR="00EF7E7D" w:rsidRPr="00A2416F" w14:paraId="4FFE5345" w14:textId="77777777" w:rsidTr="00EF7E7D">
              <w:tc>
                <w:tcPr>
                  <w:tcW w:w="1023" w:type="dxa"/>
                </w:tcPr>
                <w:p w14:paraId="5CDBC270" w14:textId="77777777" w:rsidR="00EF7E7D" w:rsidRPr="00FB5FBF" w:rsidRDefault="00EF7E7D" w:rsidP="00EF7E7D">
                  <w:pPr>
                    <w:spacing w:after="0"/>
                    <w:jc w:val="center"/>
                    <w:rPr>
                      <w:rFonts w:cs="Arial"/>
                      <w:sz w:val="18"/>
                      <w:szCs w:val="18"/>
                    </w:rPr>
                  </w:pPr>
                  <w:r w:rsidRPr="00FB5FBF">
                    <w:rPr>
                      <w:rFonts w:cs="Arial"/>
                      <w:sz w:val="18"/>
                      <w:szCs w:val="18"/>
                    </w:rPr>
                    <w:t>Aboriginal and Torres Straight Islanders employment jobs</w:t>
                  </w:r>
                </w:p>
                <w:p w14:paraId="75BF2D88" w14:textId="77777777" w:rsidR="00EF7E7D" w:rsidRPr="00FB5FBF" w:rsidRDefault="00EF7E7D" w:rsidP="00EF7E7D">
                  <w:pPr>
                    <w:spacing w:after="0"/>
                    <w:jc w:val="center"/>
                    <w:rPr>
                      <w:rFonts w:cs="Arial"/>
                      <w:sz w:val="18"/>
                      <w:szCs w:val="18"/>
                    </w:rPr>
                  </w:pPr>
                  <w:r w:rsidRPr="00FB5FBF">
                    <w:rPr>
                      <w:rFonts w:cs="Arial"/>
                      <w:sz w:val="18"/>
                      <w:szCs w:val="18"/>
                    </w:rPr>
                    <w:t>10%</w:t>
                  </w:r>
                </w:p>
              </w:tc>
              <w:tc>
                <w:tcPr>
                  <w:tcW w:w="1023" w:type="dxa"/>
                </w:tcPr>
                <w:p w14:paraId="4242BB5C" w14:textId="77777777" w:rsidR="00EF7E7D" w:rsidRPr="00FB5FBF" w:rsidRDefault="00EF7E7D" w:rsidP="00EF7E7D">
                  <w:pPr>
                    <w:spacing w:after="0"/>
                    <w:jc w:val="center"/>
                    <w:rPr>
                      <w:rFonts w:cs="Arial"/>
                      <w:sz w:val="18"/>
                      <w:szCs w:val="18"/>
                    </w:rPr>
                  </w:pPr>
                  <w:r w:rsidRPr="00FB5FBF">
                    <w:rPr>
                      <w:rFonts w:cs="Arial"/>
                      <w:sz w:val="18"/>
                      <w:szCs w:val="18"/>
                    </w:rPr>
                    <w:t>Zone 1: 3</w:t>
                  </w:r>
                </w:p>
                <w:p w14:paraId="151A8321" w14:textId="77777777" w:rsidR="00EF7E7D" w:rsidRPr="00FB5FBF" w:rsidRDefault="00EF7E7D" w:rsidP="00EF7E7D">
                  <w:pPr>
                    <w:spacing w:after="0"/>
                    <w:jc w:val="center"/>
                    <w:rPr>
                      <w:rFonts w:cs="Arial"/>
                      <w:sz w:val="18"/>
                      <w:szCs w:val="18"/>
                    </w:rPr>
                  </w:pPr>
                  <w:r w:rsidRPr="00FB5FBF">
                    <w:rPr>
                      <w:rFonts w:cs="Arial"/>
                      <w:sz w:val="18"/>
                      <w:szCs w:val="18"/>
                    </w:rPr>
                    <w:t>Zone 2: 0</w:t>
                  </w:r>
                </w:p>
                <w:p w14:paraId="35254023" w14:textId="77777777" w:rsidR="00EF7E7D" w:rsidRPr="00FB5FBF" w:rsidRDefault="00EF7E7D" w:rsidP="00EF7E7D">
                  <w:pPr>
                    <w:spacing w:after="0"/>
                    <w:jc w:val="center"/>
                    <w:rPr>
                      <w:rFonts w:cs="Arial"/>
                      <w:sz w:val="18"/>
                      <w:szCs w:val="18"/>
                    </w:rPr>
                  </w:pPr>
                  <w:r w:rsidRPr="00FB5FBF">
                    <w:rPr>
                      <w:rFonts w:cs="Arial"/>
                      <w:sz w:val="18"/>
                      <w:szCs w:val="18"/>
                    </w:rPr>
                    <w:t>Zone 3: 0</w:t>
                  </w:r>
                </w:p>
                <w:p w14:paraId="711A4C90" w14:textId="77777777" w:rsidR="00EF7E7D" w:rsidRPr="00FB5FBF" w:rsidRDefault="00EF7E7D" w:rsidP="00EF7E7D">
                  <w:pPr>
                    <w:spacing w:after="0"/>
                    <w:jc w:val="center"/>
                    <w:rPr>
                      <w:rFonts w:cs="Arial"/>
                      <w:sz w:val="18"/>
                      <w:szCs w:val="18"/>
                    </w:rPr>
                  </w:pPr>
                  <w:r w:rsidRPr="00FB5FBF">
                    <w:rPr>
                      <w:rFonts w:cs="Arial"/>
                      <w:sz w:val="18"/>
                      <w:szCs w:val="18"/>
                    </w:rPr>
                    <w:t>Outside Qld: 0</w:t>
                  </w:r>
                </w:p>
              </w:tc>
              <w:tc>
                <w:tcPr>
                  <w:tcW w:w="1024" w:type="dxa"/>
                </w:tcPr>
                <w:p w14:paraId="18F825F4" w14:textId="77777777" w:rsidR="00EF7E7D" w:rsidRPr="00FB5FBF" w:rsidRDefault="00EF7E7D" w:rsidP="00EF7E7D">
                  <w:pPr>
                    <w:spacing w:after="0"/>
                    <w:jc w:val="center"/>
                    <w:rPr>
                      <w:rFonts w:cs="Arial"/>
                      <w:sz w:val="18"/>
                      <w:szCs w:val="18"/>
                    </w:rPr>
                  </w:pPr>
                  <w:r w:rsidRPr="00FB5FBF">
                    <w:rPr>
                      <w:rFonts w:cs="Arial"/>
                      <w:sz w:val="18"/>
                      <w:szCs w:val="18"/>
                    </w:rPr>
                    <w:t>3</w:t>
                  </w:r>
                </w:p>
              </w:tc>
              <w:tc>
                <w:tcPr>
                  <w:tcW w:w="1023" w:type="dxa"/>
                  <w:shd w:val="clear" w:color="auto" w:fill="D9D9D9" w:themeFill="background1" w:themeFillShade="D9"/>
                </w:tcPr>
                <w:p w14:paraId="02D4BC04" w14:textId="77777777" w:rsidR="00EF7E7D" w:rsidRPr="00FB5FBF" w:rsidRDefault="00EF7E7D" w:rsidP="00EF7E7D">
                  <w:pPr>
                    <w:spacing w:after="0"/>
                    <w:jc w:val="center"/>
                    <w:rPr>
                      <w:rFonts w:cs="Arial"/>
                      <w:sz w:val="18"/>
                      <w:szCs w:val="18"/>
                    </w:rPr>
                  </w:pPr>
                  <w:r w:rsidRPr="00FB5FBF">
                    <w:rPr>
                      <w:rFonts w:cs="Arial"/>
                      <w:sz w:val="18"/>
                      <w:szCs w:val="18"/>
                    </w:rPr>
                    <w:t>0.3</w:t>
                  </w:r>
                </w:p>
              </w:tc>
              <w:tc>
                <w:tcPr>
                  <w:tcW w:w="1024" w:type="dxa"/>
                </w:tcPr>
                <w:p w14:paraId="363D85AC" w14:textId="77777777" w:rsidR="00EF7E7D" w:rsidRPr="00FB5FBF" w:rsidRDefault="00EF7E7D" w:rsidP="00EF7E7D">
                  <w:pPr>
                    <w:spacing w:after="0"/>
                    <w:jc w:val="center"/>
                    <w:rPr>
                      <w:rFonts w:cs="Arial"/>
                      <w:sz w:val="18"/>
                      <w:szCs w:val="18"/>
                    </w:rPr>
                  </w:pPr>
                  <w:r w:rsidRPr="00FB5FBF">
                    <w:rPr>
                      <w:rFonts w:cs="Arial"/>
                      <w:sz w:val="18"/>
                      <w:szCs w:val="18"/>
                    </w:rPr>
                    <w:t>Zone 1: 1</w:t>
                  </w:r>
                </w:p>
                <w:p w14:paraId="713DF55F" w14:textId="77777777" w:rsidR="00EF7E7D" w:rsidRPr="00FB5FBF" w:rsidRDefault="00EF7E7D" w:rsidP="00EF7E7D">
                  <w:pPr>
                    <w:spacing w:after="0"/>
                    <w:jc w:val="center"/>
                    <w:rPr>
                      <w:rFonts w:cs="Arial"/>
                      <w:sz w:val="18"/>
                      <w:szCs w:val="18"/>
                    </w:rPr>
                  </w:pPr>
                  <w:r w:rsidRPr="00FB5FBF">
                    <w:rPr>
                      <w:rFonts w:cs="Arial"/>
                      <w:sz w:val="18"/>
                      <w:szCs w:val="18"/>
                    </w:rPr>
                    <w:t>Zone 2: 2</w:t>
                  </w:r>
                </w:p>
                <w:p w14:paraId="70FB1ED7" w14:textId="77777777" w:rsidR="00EF7E7D" w:rsidRPr="00FB5FBF" w:rsidRDefault="00EF7E7D" w:rsidP="00EF7E7D">
                  <w:pPr>
                    <w:spacing w:after="0"/>
                    <w:jc w:val="center"/>
                    <w:rPr>
                      <w:rFonts w:cs="Arial"/>
                      <w:sz w:val="18"/>
                      <w:szCs w:val="18"/>
                    </w:rPr>
                  </w:pPr>
                  <w:r w:rsidRPr="00FB5FBF">
                    <w:rPr>
                      <w:rFonts w:cs="Arial"/>
                      <w:sz w:val="18"/>
                      <w:szCs w:val="18"/>
                    </w:rPr>
                    <w:t>Zone 3: 0</w:t>
                  </w:r>
                </w:p>
                <w:p w14:paraId="6CDB1C82" w14:textId="77777777" w:rsidR="00EF7E7D" w:rsidRPr="00FB5FBF" w:rsidRDefault="00EF7E7D" w:rsidP="00EF7E7D">
                  <w:pPr>
                    <w:spacing w:after="0"/>
                    <w:jc w:val="center"/>
                    <w:rPr>
                      <w:rFonts w:cs="Arial"/>
                      <w:sz w:val="18"/>
                      <w:szCs w:val="18"/>
                    </w:rPr>
                  </w:pPr>
                  <w:r w:rsidRPr="00FB5FBF">
                    <w:rPr>
                      <w:rFonts w:cs="Arial"/>
                      <w:sz w:val="18"/>
                      <w:szCs w:val="18"/>
                    </w:rPr>
                    <w:t>Outside Qld: 0</w:t>
                  </w:r>
                </w:p>
              </w:tc>
              <w:tc>
                <w:tcPr>
                  <w:tcW w:w="1023" w:type="dxa"/>
                </w:tcPr>
                <w:p w14:paraId="2CE1918D" w14:textId="77777777" w:rsidR="00EF7E7D" w:rsidRPr="00FB5FBF" w:rsidRDefault="00EF7E7D" w:rsidP="00EF7E7D">
                  <w:pPr>
                    <w:spacing w:after="0"/>
                    <w:jc w:val="center"/>
                    <w:rPr>
                      <w:rFonts w:cs="Arial"/>
                      <w:sz w:val="18"/>
                      <w:szCs w:val="18"/>
                    </w:rPr>
                  </w:pPr>
                  <w:r w:rsidRPr="00FB5FBF">
                    <w:rPr>
                      <w:rFonts w:cs="Arial"/>
                      <w:sz w:val="18"/>
                      <w:szCs w:val="18"/>
                    </w:rPr>
                    <w:t>2</w:t>
                  </w:r>
                </w:p>
              </w:tc>
              <w:tc>
                <w:tcPr>
                  <w:tcW w:w="1023" w:type="dxa"/>
                  <w:shd w:val="clear" w:color="auto" w:fill="D9D9D9" w:themeFill="background1" w:themeFillShade="D9"/>
                </w:tcPr>
                <w:p w14:paraId="64999E78" w14:textId="77777777" w:rsidR="00EF7E7D" w:rsidRPr="00FB5FBF" w:rsidRDefault="00EF7E7D" w:rsidP="00EF7E7D">
                  <w:pPr>
                    <w:spacing w:after="0"/>
                    <w:jc w:val="center"/>
                    <w:rPr>
                      <w:rFonts w:cs="Arial"/>
                      <w:sz w:val="18"/>
                      <w:szCs w:val="18"/>
                    </w:rPr>
                  </w:pPr>
                  <w:r w:rsidRPr="00FB5FBF">
                    <w:rPr>
                      <w:rFonts w:cs="Arial"/>
                      <w:sz w:val="18"/>
                      <w:szCs w:val="18"/>
                    </w:rPr>
                    <w:t>0.2</w:t>
                  </w:r>
                </w:p>
              </w:tc>
              <w:tc>
                <w:tcPr>
                  <w:tcW w:w="1024" w:type="dxa"/>
                </w:tcPr>
                <w:p w14:paraId="74615009" w14:textId="77777777" w:rsidR="00EF7E7D" w:rsidRPr="00FB5FBF" w:rsidRDefault="00EF7E7D" w:rsidP="00EF7E7D">
                  <w:pPr>
                    <w:spacing w:after="0"/>
                    <w:jc w:val="center"/>
                    <w:rPr>
                      <w:rFonts w:cs="Arial"/>
                      <w:sz w:val="18"/>
                      <w:szCs w:val="18"/>
                    </w:rPr>
                  </w:pPr>
                  <w:r w:rsidRPr="00FB5FBF">
                    <w:rPr>
                      <w:rFonts w:cs="Arial"/>
                      <w:sz w:val="18"/>
                      <w:szCs w:val="18"/>
                    </w:rPr>
                    <w:t>Zone 1: 2</w:t>
                  </w:r>
                </w:p>
                <w:p w14:paraId="54485F6E" w14:textId="77777777" w:rsidR="00EF7E7D" w:rsidRPr="00FB5FBF" w:rsidRDefault="00EF7E7D" w:rsidP="00EF7E7D">
                  <w:pPr>
                    <w:spacing w:after="0"/>
                    <w:jc w:val="center"/>
                    <w:rPr>
                      <w:rFonts w:cs="Arial"/>
                      <w:sz w:val="18"/>
                      <w:szCs w:val="18"/>
                    </w:rPr>
                  </w:pPr>
                  <w:r w:rsidRPr="00FB5FBF">
                    <w:rPr>
                      <w:rFonts w:cs="Arial"/>
                      <w:sz w:val="18"/>
                      <w:szCs w:val="18"/>
                    </w:rPr>
                    <w:t>Zone 2: 0</w:t>
                  </w:r>
                </w:p>
                <w:p w14:paraId="7781EA08" w14:textId="77777777" w:rsidR="00EF7E7D" w:rsidRPr="00FB5FBF" w:rsidRDefault="00EF7E7D" w:rsidP="00EF7E7D">
                  <w:pPr>
                    <w:spacing w:after="0"/>
                    <w:jc w:val="center"/>
                    <w:rPr>
                      <w:rFonts w:cs="Arial"/>
                      <w:sz w:val="18"/>
                      <w:szCs w:val="18"/>
                    </w:rPr>
                  </w:pPr>
                  <w:r w:rsidRPr="00FB5FBF">
                    <w:rPr>
                      <w:rFonts w:cs="Arial"/>
                      <w:sz w:val="18"/>
                      <w:szCs w:val="18"/>
                    </w:rPr>
                    <w:t>Zone 3: 5</w:t>
                  </w:r>
                </w:p>
                <w:p w14:paraId="4DFC2466" w14:textId="77777777" w:rsidR="00EF7E7D" w:rsidRPr="00FB5FBF" w:rsidRDefault="00EF7E7D" w:rsidP="00EF7E7D">
                  <w:pPr>
                    <w:spacing w:after="0"/>
                    <w:jc w:val="center"/>
                    <w:rPr>
                      <w:rFonts w:cs="Arial"/>
                      <w:sz w:val="18"/>
                      <w:szCs w:val="18"/>
                    </w:rPr>
                  </w:pPr>
                  <w:r w:rsidRPr="00FB5FBF">
                    <w:rPr>
                      <w:rFonts w:cs="Arial"/>
                      <w:sz w:val="18"/>
                      <w:szCs w:val="18"/>
                    </w:rPr>
                    <w:t>Outside Qld: 0</w:t>
                  </w:r>
                </w:p>
                <w:p w14:paraId="5D0D41AF" w14:textId="77777777" w:rsidR="00EF7E7D" w:rsidRPr="00FB5FBF" w:rsidRDefault="00EF7E7D" w:rsidP="00EF7E7D">
                  <w:pPr>
                    <w:spacing w:after="0"/>
                    <w:jc w:val="center"/>
                    <w:rPr>
                      <w:rFonts w:cs="Arial"/>
                      <w:sz w:val="18"/>
                      <w:szCs w:val="18"/>
                    </w:rPr>
                  </w:pPr>
                </w:p>
              </w:tc>
              <w:tc>
                <w:tcPr>
                  <w:tcW w:w="1023" w:type="dxa"/>
                </w:tcPr>
                <w:p w14:paraId="609DAE3D" w14:textId="77777777" w:rsidR="00EF7E7D" w:rsidRPr="00FB5FBF" w:rsidRDefault="00EF7E7D" w:rsidP="00EF7E7D">
                  <w:pPr>
                    <w:spacing w:after="0"/>
                    <w:jc w:val="center"/>
                    <w:rPr>
                      <w:rFonts w:cs="Arial"/>
                      <w:sz w:val="18"/>
                      <w:szCs w:val="18"/>
                    </w:rPr>
                  </w:pPr>
                  <w:r w:rsidRPr="00FB5FBF">
                    <w:rPr>
                      <w:rFonts w:cs="Arial"/>
                      <w:sz w:val="18"/>
                      <w:szCs w:val="18"/>
                    </w:rPr>
                    <w:t>4</w:t>
                  </w:r>
                </w:p>
              </w:tc>
              <w:tc>
                <w:tcPr>
                  <w:tcW w:w="1024" w:type="dxa"/>
                  <w:shd w:val="clear" w:color="auto" w:fill="D9D9D9" w:themeFill="background1" w:themeFillShade="D9"/>
                </w:tcPr>
                <w:p w14:paraId="1C3247EF" w14:textId="77777777" w:rsidR="00EF7E7D" w:rsidRPr="00FB5FBF" w:rsidRDefault="00EF7E7D" w:rsidP="00EF7E7D">
                  <w:pPr>
                    <w:spacing w:after="0"/>
                    <w:jc w:val="center"/>
                    <w:rPr>
                      <w:rFonts w:cs="Arial"/>
                      <w:sz w:val="18"/>
                      <w:szCs w:val="18"/>
                    </w:rPr>
                  </w:pPr>
                  <w:r w:rsidRPr="00E72003">
                    <w:rPr>
                      <w:rFonts w:cs="Arial"/>
                      <w:noProof/>
                      <w:sz w:val="18"/>
                      <w:szCs w:val="18"/>
                      <w:lang w:val="en-GB" w:eastAsia="en-GB"/>
                    </w:rPr>
                    <mc:AlternateContent>
                      <mc:Choice Requires="wps">
                        <w:drawing>
                          <wp:anchor distT="0" distB="0" distL="114300" distR="114300" simplePos="0" relativeHeight="251666432" behindDoc="0" locked="0" layoutInCell="1" allowOverlap="1" wp14:anchorId="34754E89" wp14:editId="7674AFCC">
                            <wp:simplePos x="0" y="0"/>
                            <wp:positionH relativeFrom="column">
                              <wp:posOffset>-15240</wp:posOffset>
                            </wp:positionH>
                            <wp:positionV relativeFrom="paragraph">
                              <wp:posOffset>1186815</wp:posOffset>
                            </wp:positionV>
                            <wp:extent cx="552450" cy="520700"/>
                            <wp:effectExtent l="19050" t="19050" r="19050" b="12700"/>
                            <wp:wrapNone/>
                            <wp:docPr id="15" name="Oval 15"/>
                            <wp:cNvGraphicFramePr/>
                            <a:graphic xmlns:a="http://schemas.openxmlformats.org/drawingml/2006/main">
                              <a:graphicData uri="http://schemas.microsoft.com/office/word/2010/wordprocessingShape">
                                <wps:wsp>
                                  <wps:cNvSpPr/>
                                  <wps:spPr>
                                    <a:xfrm>
                                      <a:off x="0" y="0"/>
                                      <a:ext cx="552450" cy="520700"/>
                                    </a:xfrm>
                                    <a:prstGeom prst="ellipse">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900610" id="Oval 15" o:spid="_x0000_s1026" style="position:absolute;margin-left:-1.2pt;margin-top:93.45pt;width:43.5pt;height: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" filled="f" strokecolor="#c00000" strokeweight="3pt">
                            <v:stroke joinstyle="miter"/>
                          </v:oval>
                        </w:pict>
                      </mc:Fallback>
                    </mc:AlternateContent>
                  </w:r>
                  <w:r w:rsidRPr="00FB5FBF">
                    <w:rPr>
                      <w:rFonts w:cs="Arial"/>
                      <w:sz w:val="18"/>
                      <w:szCs w:val="18"/>
                    </w:rPr>
                    <w:t>0.4</w:t>
                  </w:r>
                </w:p>
              </w:tc>
            </w:tr>
            <w:tr w:rsidR="00EF7E7D" w:rsidRPr="00A2416F" w14:paraId="261A9AEE" w14:textId="77777777" w:rsidTr="00EF7E7D">
              <w:tc>
                <w:tcPr>
                  <w:tcW w:w="3070" w:type="dxa"/>
                  <w:gridSpan w:val="3"/>
                  <w:vAlign w:val="center"/>
                </w:tcPr>
                <w:p w14:paraId="6ACD67CA" w14:textId="77777777" w:rsidR="00EF7E7D" w:rsidRPr="00FB5FBF" w:rsidRDefault="00EF7E7D" w:rsidP="00EF7E7D">
                  <w:pPr>
                    <w:spacing w:after="0"/>
                    <w:rPr>
                      <w:rFonts w:cs="Arial"/>
                      <w:sz w:val="18"/>
                      <w:szCs w:val="18"/>
                    </w:rPr>
                  </w:pPr>
                  <w:r w:rsidRPr="00FB5FBF">
                    <w:rPr>
                      <w:rFonts w:cs="Arial"/>
                      <w:b/>
                      <w:sz w:val="18"/>
                      <w:szCs w:val="18"/>
                    </w:rPr>
                    <w:t>Total evaluated score</w:t>
                  </w:r>
                </w:p>
              </w:tc>
              <w:tc>
                <w:tcPr>
                  <w:tcW w:w="1023" w:type="dxa"/>
                  <w:shd w:val="clear" w:color="auto" w:fill="D9D9D9" w:themeFill="background1" w:themeFillShade="D9"/>
                </w:tcPr>
                <w:p w14:paraId="65139589" w14:textId="77777777" w:rsidR="00EF7E7D" w:rsidRPr="00FB5FBF" w:rsidRDefault="00EF7E7D" w:rsidP="00EF7E7D">
                  <w:pPr>
                    <w:spacing w:after="0"/>
                    <w:jc w:val="center"/>
                    <w:rPr>
                      <w:rFonts w:cs="Arial"/>
                      <w:sz w:val="18"/>
                      <w:szCs w:val="18"/>
                    </w:rPr>
                  </w:pPr>
                  <w:r w:rsidRPr="00FB5FBF">
                    <w:rPr>
                      <w:rFonts w:cs="Arial"/>
                      <w:b/>
                      <w:sz w:val="18"/>
                      <w:szCs w:val="18"/>
                    </w:rPr>
                    <w:t>3.8</w:t>
                  </w:r>
                </w:p>
              </w:tc>
              <w:tc>
                <w:tcPr>
                  <w:tcW w:w="1024" w:type="dxa"/>
                </w:tcPr>
                <w:p w14:paraId="3B5C8B00" w14:textId="77777777" w:rsidR="00EF7E7D" w:rsidRPr="00FB5FBF" w:rsidRDefault="00EF7E7D" w:rsidP="00EF7E7D">
                  <w:pPr>
                    <w:spacing w:after="0"/>
                    <w:jc w:val="center"/>
                    <w:rPr>
                      <w:rFonts w:cs="Arial"/>
                      <w:sz w:val="18"/>
                      <w:szCs w:val="18"/>
                    </w:rPr>
                  </w:pPr>
                </w:p>
              </w:tc>
              <w:tc>
                <w:tcPr>
                  <w:tcW w:w="1023" w:type="dxa"/>
                </w:tcPr>
                <w:p w14:paraId="684D5DDB" w14:textId="77777777" w:rsidR="00EF7E7D" w:rsidRPr="00FB5FBF" w:rsidRDefault="00EF7E7D" w:rsidP="00EF7E7D">
                  <w:pPr>
                    <w:spacing w:after="0"/>
                    <w:jc w:val="center"/>
                    <w:rPr>
                      <w:rFonts w:cs="Arial"/>
                      <w:sz w:val="18"/>
                      <w:szCs w:val="18"/>
                    </w:rPr>
                  </w:pPr>
                </w:p>
              </w:tc>
              <w:tc>
                <w:tcPr>
                  <w:tcW w:w="1023" w:type="dxa"/>
                  <w:shd w:val="clear" w:color="auto" w:fill="D9D9D9" w:themeFill="background1" w:themeFillShade="D9"/>
                </w:tcPr>
                <w:p w14:paraId="7B16991C" w14:textId="77777777" w:rsidR="00EF7E7D" w:rsidRPr="00FB5FBF" w:rsidRDefault="00EF7E7D" w:rsidP="00EF7E7D">
                  <w:pPr>
                    <w:spacing w:after="0"/>
                    <w:jc w:val="center"/>
                    <w:rPr>
                      <w:rFonts w:cs="Arial"/>
                      <w:sz w:val="18"/>
                      <w:szCs w:val="18"/>
                    </w:rPr>
                  </w:pPr>
                  <w:r w:rsidRPr="00FB5FBF">
                    <w:rPr>
                      <w:rFonts w:cs="Arial"/>
                      <w:b/>
                      <w:sz w:val="18"/>
                      <w:szCs w:val="18"/>
                    </w:rPr>
                    <w:t>3.1</w:t>
                  </w:r>
                </w:p>
              </w:tc>
              <w:tc>
                <w:tcPr>
                  <w:tcW w:w="1024" w:type="dxa"/>
                </w:tcPr>
                <w:p w14:paraId="2CFCBF5C" w14:textId="77777777" w:rsidR="00EF7E7D" w:rsidRPr="00FB5FBF" w:rsidRDefault="00EF7E7D" w:rsidP="00EF7E7D">
                  <w:pPr>
                    <w:spacing w:after="0"/>
                    <w:jc w:val="center"/>
                    <w:rPr>
                      <w:rFonts w:cs="Arial"/>
                      <w:sz w:val="18"/>
                      <w:szCs w:val="18"/>
                    </w:rPr>
                  </w:pPr>
                </w:p>
              </w:tc>
              <w:tc>
                <w:tcPr>
                  <w:tcW w:w="1023" w:type="dxa"/>
                </w:tcPr>
                <w:p w14:paraId="7745ED62" w14:textId="77777777" w:rsidR="00EF7E7D" w:rsidRPr="00FB5FBF" w:rsidRDefault="00EF7E7D" w:rsidP="00EF7E7D">
                  <w:pPr>
                    <w:spacing w:after="0"/>
                    <w:jc w:val="center"/>
                    <w:rPr>
                      <w:rFonts w:cs="Arial"/>
                      <w:sz w:val="18"/>
                      <w:szCs w:val="18"/>
                    </w:rPr>
                  </w:pPr>
                </w:p>
              </w:tc>
              <w:tc>
                <w:tcPr>
                  <w:tcW w:w="1024" w:type="dxa"/>
                  <w:shd w:val="clear" w:color="auto" w:fill="D9D9D9" w:themeFill="background1" w:themeFillShade="D9"/>
                </w:tcPr>
                <w:p w14:paraId="50B0B4F2" w14:textId="77777777" w:rsidR="00EF7E7D" w:rsidRPr="00A55BEC" w:rsidRDefault="00EF7E7D" w:rsidP="00EF7E7D">
                  <w:pPr>
                    <w:spacing w:after="0"/>
                    <w:jc w:val="center"/>
                    <w:rPr>
                      <w:rFonts w:cs="Arial"/>
                      <w:b/>
                      <w:noProof/>
                      <w:sz w:val="18"/>
                      <w:szCs w:val="18"/>
                      <w:lang w:val="en-GB" w:eastAsia="en-GB"/>
                    </w:rPr>
                  </w:pPr>
                  <w:r w:rsidRPr="00A55BEC">
                    <w:rPr>
                      <w:rFonts w:cs="Arial"/>
                      <w:b/>
                      <w:noProof/>
                      <w:sz w:val="18"/>
                      <w:szCs w:val="18"/>
                      <w:lang w:val="en-GB" w:eastAsia="en-GB"/>
                    </w:rPr>
                    <w:t>4.1</w:t>
                  </w:r>
                </w:p>
              </w:tc>
            </w:tr>
          </w:tbl>
          <w:p w14:paraId="65B66F54" w14:textId="77777777" w:rsidR="00EF7E7D" w:rsidRDefault="00EF7E7D" w:rsidP="00EF7E7D">
            <w:pPr>
              <w:spacing w:after="0" w:line="240" w:lineRule="auto"/>
              <w:rPr>
                <w:rFonts w:cs="Arial"/>
                <w:b w:val="0"/>
                <w:bCs w:val="0"/>
                <w:sz w:val="20"/>
                <w:szCs w:val="20"/>
              </w:rPr>
            </w:pPr>
          </w:p>
          <w:p w14:paraId="22D9E5AD" w14:textId="77777777" w:rsidR="00EF7E7D" w:rsidRPr="00C92A97" w:rsidRDefault="00EF7E7D" w:rsidP="00EF7E7D">
            <w:pPr>
              <w:pStyle w:val="ListParagraph"/>
              <w:numPr>
                <w:ilvl w:val="0"/>
                <w:numId w:val="51"/>
              </w:numPr>
              <w:spacing w:before="60" w:after="60" w:line="360" w:lineRule="auto"/>
              <w:rPr>
                <w:rFonts w:ascii="Arial" w:hAnsi="Arial" w:cs="Arial"/>
                <w:b w:val="0"/>
                <w:sz w:val="20"/>
                <w:szCs w:val="20"/>
              </w:rPr>
            </w:pPr>
            <w:r w:rsidRPr="00FB5FBF">
              <w:rPr>
                <w:rFonts w:ascii="Arial" w:hAnsi="Arial" w:cs="Arial"/>
                <w:b w:val="0"/>
                <w:sz w:val="20"/>
                <w:szCs w:val="20"/>
              </w:rPr>
              <w:t>Tenderer C also scored higher on the other components of the tender evaluation process than Tenderer A and B, coming in at a lower cost and with recent experience on a similar building in Ipswich.</w:t>
            </w:r>
          </w:p>
          <w:p w14:paraId="1C4CD080" w14:textId="77777777" w:rsidR="00EF7E7D" w:rsidRPr="00C92A97" w:rsidRDefault="00EF7E7D" w:rsidP="00EF7E7D">
            <w:pPr>
              <w:rPr>
                <w:rFonts w:cs="Arial"/>
                <w:sz w:val="20"/>
                <w:szCs w:val="20"/>
              </w:rPr>
            </w:pPr>
            <w:r w:rsidRPr="00BB773E">
              <w:rPr>
                <w:rFonts w:cs="Arial"/>
                <w:sz w:val="20"/>
                <w:szCs w:val="20"/>
              </w:rPr>
              <w:t xml:space="preserve">Evaluation summary: </w:t>
            </w:r>
          </w:p>
          <w:tbl>
            <w:tblPr>
              <w:tblStyle w:val="TableGrid"/>
              <w:tblW w:w="10234" w:type="dxa"/>
              <w:tblLayout w:type="fixed"/>
              <w:tblLook w:val="04A0" w:firstRow="1" w:lastRow="0" w:firstColumn="1" w:lastColumn="0" w:noHBand="0" w:noVBand="1"/>
            </w:tblPr>
            <w:tblGrid>
              <w:gridCol w:w="1446"/>
              <w:gridCol w:w="1134"/>
              <w:gridCol w:w="1257"/>
              <w:gridCol w:w="1280"/>
              <w:gridCol w:w="1279"/>
              <w:gridCol w:w="1279"/>
              <w:gridCol w:w="1279"/>
              <w:gridCol w:w="1280"/>
            </w:tblGrid>
            <w:tr w:rsidR="00EF7E7D" w:rsidRPr="00A2416F" w14:paraId="0C9B18EC" w14:textId="77777777" w:rsidTr="00EF7E7D">
              <w:tc>
                <w:tcPr>
                  <w:tcW w:w="1446" w:type="dxa"/>
                  <w:shd w:val="clear" w:color="auto" w:fill="708090"/>
                </w:tcPr>
                <w:p w14:paraId="49E7903F" w14:textId="77777777" w:rsidR="00EF7E7D" w:rsidRPr="00BB773E"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BB773E">
                    <w:rPr>
                      <w:rFonts w:cs="Arial"/>
                      <w:b/>
                      <w:color w:val="FFFFFF" w:themeColor="background1"/>
                      <w:szCs w:val="18"/>
                    </w:rPr>
                    <w:t>Evaluation criteria</w:t>
                  </w:r>
                </w:p>
              </w:tc>
              <w:tc>
                <w:tcPr>
                  <w:tcW w:w="1134" w:type="dxa"/>
                  <w:shd w:val="clear" w:color="auto" w:fill="708090"/>
                </w:tcPr>
                <w:p w14:paraId="5395A13E" w14:textId="77777777" w:rsidR="00EF7E7D" w:rsidRPr="00BB773E"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BB773E">
                    <w:rPr>
                      <w:rFonts w:cs="Arial"/>
                      <w:b/>
                      <w:color w:val="FFFFFF" w:themeColor="background1"/>
                      <w:szCs w:val="18"/>
                    </w:rPr>
                    <w:t>Weighting</w:t>
                  </w:r>
                </w:p>
              </w:tc>
              <w:tc>
                <w:tcPr>
                  <w:tcW w:w="1257" w:type="dxa"/>
                  <w:shd w:val="clear" w:color="auto" w:fill="708090"/>
                </w:tcPr>
                <w:p w14:paraId="2E57B7FE" w14:textId="77777777" w:rsidR="00EF7E7D" w:rsidRPr="00BB773E"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BB773E">
                    <w:rPr>
                      <w:rFonts w:cs="Arial"/>
                      <w:b/>
                      <w:color w:val="FFFFFF" w:themeColor="background1"/>
                      <w:szCs w:val="18"/>
                    </w:rPr>
                    <w:t>Tenderer A evaluated score</w:t>
                  </w:r>
                </w:p>
              </w:tc>
              <w:tc>
                <w:tcPr>
                  <w:tcW w:w="1280" w:type="dxa"/>
                  <w:shd w:val="clear" w:color="auto" w:fill="708090"/>
                </w:tcPr>
                <w:p w14:paraId="763A5766" w14:textId="77777777" w:rsidR="00EF7E7D" w:rsidRPr="00BB773E"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BB773E">
                    <w:rPr>
                      <w:rFonts w:cs="Arial"/>
                      <w:b/>
                      <w:color w:val="FFFFFF" w:themeColor="background1"/>
                      <w:szCs w:val="18"/>
                    </w:rPr>
                    <w:t>Tenderer A weighted score</w:t>
                  </w:r>
                </w:p>
              </w:tc>
              <w:tc>
                <w:tcPr>
                  <w:tcW w:w="1279" w:type="dxa"/>
                  <w:shd w:val="clear" w:color="auto" w:fill="708090"/>
                </w:tcPr>
                <w:p w14:paraId="3737D2E0" w14:textId="77777777" w:rsidR="00EF7E7D" w:rsidRPr="00BB773E"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BB773E">
                    <w:rPr>
                      <w:rFonts w:cs="Arial"/>
                      <w:b/>
                      <w:color w:val="FFFFFF" w:themeColor="background1"/>
                      <w:szCs w:val="18"/>
                    </w:rPr>
                    <w:t>Tenderer B evaluated score</w:t>
                  </w:r>
                </w:p>
              </w:tc>
              <w:tc>
                <w:tcPr>
                  <w:tcW w:w="1279" w:type="dxa"/>
                  <w:shd w:val="clear" w:color="auto" w:fill="708090"/>
                </w:tcPr>
                <w:p w14:paraId="73A1A7B9" w14:textId="77777777" w:rsidR="00EF7E7D" w:rsidRPr="00BB773E"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BB773E">
                    <w:rPr>
                      <w:rFonts w:cs="Arial"/>
                      <w:b/>
                      <w:color w:val="FFFFFF" w:themeColor="background1"/>
                      <w:szCs w:val="18"/>
                    </w:rPr>
                    <w:t>Tenderer B weighted score</w:t>
                  </w:r>
                </w:p>
              </w:tc>
              <w:tc>
                <w:tcPr>
                  <w:tcW w:w="1279" w:type="dxa"/>
                  <w:shd w:val="clear" w:color="auto" w:fill="708090"/>
                </w:tcPr>
                <w:p w14:paraId="1BAC67EF" w14:textId="77777777" w:rsidR="00EF7E7D" w:rsidRPr="00BB773E"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BB773E">
                    <w:rPr>
                      <w:rFonts w:cs="Arial"/>
                      <w:b/>
                      <w:color w:val="FFFFFF" w:themeColor="background1"/>
                      <w:szCs w:val="18"/>
                    </w:rPr>
                    <w:t>Tenderer C evaluated score</w:t>
                  </w:r>
                </w:p>
              </w:tc>
              <w:tc>
                <w:tcPr>
                  <w:tcW w:w="1280" w:type="dxa"/>
                  <w:shd w:val="clear" w:color="auto" w:fill="708090"/>
                </w:tcPr>
                <w:p w14:paraId="401BFBE3" w14:textId="77777777" w:rsidR="00EF7E7D" w:rsidRPr="00BB773E" w:rsidRDefault="00EF7E7D" w:rsidP="00EF7E7D">
                  <w:pPr>
                    <w:overflowPunct w:val="0"/>
                    <w:autoSpaceDE w:val="0"/>
                    <w:autoSpaceDN w:val="0"/>
                    <w:adjustRightInd w:val="0"/>
                    <w:spacing w:before="20" w:after="40" w:line="240" w:lineRule="auto"/>
                    <w:jc w:val="center"/>
                    <w:rPr>
                      <w:rFonts w:cs="Arial"/>
                      <w:b/>
                      <w:color w:val="FFFFFF" w:themeColor="background1"/>
                      <w:szCs w:val="18"/>
                    </w:rPr>
                  </w:pPr>
                  <w:r w:rsidRPr="00BB773E">
                    <w:rPr>
                      <w:rFonts w:cs="Arial"/>
                      <w:b/>
                      <w:color w:val="FFFFFF" w:themeColor="background1"/>
                      <w:szCs w:val="18"/>
                    </w:rPr>
                    <w:t>Tenderer C weighted score</w:t>
                  </w:r>
                </w:p>
              </w:tc>
            </w:tr>
            <w:tr w:rsidR="00EF7E7D" w:rsidRPr="00A2416F" w14:paraId="55A7D4C3" w14:textId="77777777" w:rsidTr="00EF7E7D">
              <w:tc>
                <w:tcPr>
                  <w:tcW w:w="1446" w:type="dxa"/>
                </w:tcPr>
                <w:p w14:paraId="3517C6F7"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rPr>
                      <w:rFonts w:cs="Arial"/>
                      <w:b/>
                      <w:sz w:val="18"/>
                      <w:szCs w:val="18"/>
                      <w:lang w:eastAsia="en-AU"/>
                    </w:rPr>
                  </w:pPr>
                  <w:r w:rsidRPr="00BB773E">
                    <w:rPr>
                      <w:rFonts w:cs="Arial"/>
                      <w:b/>
                      <w:sz w:val="18"/>
                      <w:szCs w:val="18"/>
                      <w:lang w:eastAsia="en-AU"/>
                    </w:rPr>
                    <w:t>Supplier experience and capability</w:t>
                  </w:r>
                </w:p>
              </w:tc>
              <w:tc>
                <w:tcPr>
                  <w:tcW w:w="1134" w:type="dxa"/>
                </w:tcPr>
                <w:p w14:paraId="6C38B22B"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20%</w:t>
                  </w:r>
                </w:p>
              </w:tc>
              <w:tc>
                <w:tcPr>
                  <w:tcW w:w="1257" w:type="dxa"/>
                </w:tcPr>
                <w:p w14:paraId="5617FD8D"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4</w:t>
                  </w:r>
                </w:p>
              </w:tc>
              <w:tc>
                <w:tcPr>
                  <w:tcW w:w="1280" w:type="dxa"/>
                  <w:shd w:val="clear" w:color="auto" w:fill="D9D9D9" w:themeFill="background1" w:themeFillShade="D9"/>
                </w:tcPr>
                <w:p w14:paraId="7166F3A5"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80</w:t>
                  </w:r>
                </w:p>
              </w:tc>
              <w:tc>
                <w:tcPr>
                  <w:tcW w:w="1279" w:type="dxa"/>
                </w:tcPr>
                <w:p w14:paraId="159DF096"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4</w:t>
                  </w:r>
                </w:p>
              </w:tc>
              <w:tc>
                <w:tcPr>
                  <w:tcW w:w="1279" w:type="dxa"/>
                  <w:shd w:val="clear" w:color="auto" w:fill="D9D9D9" w:themeFill="background1" w:themeFillShade="D9"/>
                </w:tcPr>
                <w:p w14:paraId="672376D8"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80</w:t>
                  </w:r>
                </w:p>
              </w:tc>
              <w:tc>
                <w:tcPr>
                  <w:tcW w:w="1279" w:type="dxa"/>
                </w:tcPr>
                <w:p w14:paraId="569319D4"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5</w:t>
                  </w:r>
                </w:p>
              </w:tc>
              <w:tc>
                <w:tcPr>
                  <w:tcW w:w="1280" w:type="dxa"/>
                  <w:shd w:val="clear" w:color="auto" w:fill="D9D9D9" w:themeFill="background1" w:themeFillShade="D9"/>
                </w:tcPr>
                <w:p w14:paraId="6452C04A"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100</w:t>
                  </w:r>
                </w:p>
              </w:tc>
            </w:tr>
            <w:tr w:rsidR="00EF7E7D" w:rsidRPr="00A2416F" w14:paraId="22287B77" w14:textId="77777777" w:rsidTr="00EF7E7D">
              <w:tc>
                <w:tcPr>
                  <w:tcW w:w="1446" w:type="dxa"/>
                </w:tcPr>
                <w:p w14:paraId="229A1CAD"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rPr>
                      <w:rFonts w:cs="Arial"/>
                      <w:b/>
                      <w:sz w:val="18"/>
                      <w:szCs w:val="18"/>
                      <w:lang w:eastAsia="en-AU"/>
                    </w:rPr>
                  </w:pPr>
                  <w:r w:rsidRPr="00BB773E">
                    <w:rPr>
                      <w:rFonts w:cs="Arial"/>
                      <w:b/>
                      <w:sz w:val="18"/>
                      <w:szCs w:val="18"/>
                      <w:lang w:eastAsia="en-AU"/>
                    </w:rPr>
                    <w:t>Project management</w:t>
                  </w:r>
                </w:p>
              </w:tc>
              <w:tc>
                <w:tcPr>
                  <w:tcW w:w="1134" w:type="dxa"/>
                </w:tcPr>
                <w:p w14:paraId="0D4AD88A"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Pr>
                      <w:rFonts w:cs="Arial"/>
                      <w:b/>
                      <w:sz w:val="18"/>
                      <w:szCs w:val="18"/>
                      <w:lang w:eastAsia="en-AU"/>
                    </w:rPr>
                    <w:t>1</w:t>
                  </w:r>
                  <w:r w:rsidRPr="00BB773E">
                    <w:rPr>
                      <w:rFonts w:cs="Arial"/>
                      <w:b/>
                      <w:sz w:val="18"/>
                      <w:szCs w:val="18"/>
                      <w:lang w:eastAsia="en-AU"/>
                    </w:rPr>
                    <w:t>0%</w:t>
                  </w:r>
                </w:p>
              </w:tc>
              <w:tc>
                <w:tcPr>
                  <w:tcW w:w="1257" w:type="dxa"/>
                </w:tcPr>
                <w:p w14:paraId="0B61E8BF"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4</w:t>
                  </w:r>
                </w:p>
              </w:tc>
              <w:tc>
                <w:tcPr>
                  <w:tcW w:w="1280" w:type="dxa"/>
                  <w:shd w:val="clear" w:color="auto" w:fill="D9D9D9" w:themeFill="background1" w:themeFillShade="D9"/>
                </w:tcPr>
                <w:p w14:paraId="462AAD38"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Pr>
                      <w:rFonts w:cs="Arial"/>
                      <w:b/>
                      <w:sz w:val="18"/>
                      <w:szCs w:val="18"/>
                      <w:lang w:eastAsia="en-AU"/>
                    </w:rPr>
                    <w:t>40</w:t>
                  </w:r>
                </w:p>
              </w:tc>
              <w:tc>
                <w:tcPr>
                  <w:tcW w:w="1279" w:type="dxa"/>
                </w:tcPr>
                <w:p w14:paraId="6E442245"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3</w:t>
                  </w:r>
                </w:p>
              </w:tc>
              <w:tc>
                <w:tcPr>
                  <w:tcW w:w="1279" w:type="dxa"/>
                  <w:shd w:val="clear" w:color="auto" w:fill="D9D9D9" w:themeFill="background1" w:themeFillShade="D9"/>
                </w:tcPr>
                <w:p w14:paraId="46E3A49B"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Pr>
                      <w:rFonts w:cs="Arial"/>
                      <w:b/>
                      <w:sz w:val="18"/>
                      <w:szCs w:val="18"/>
                      <w:lang w:eastAsia="en-AU"/>
                    </w:rPr>
                    <w:t>30</w:t>
                  </w:r>
                </w:p>
              </w:tc>
              <w:tc>
                <w:tcPr>
                  <w:tcW w:w="1279" w:type="dxa"/>
                </w:tcPr>
                <w:p w14:paraId="262EABBF"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5</w:t>
                  </w:r>
                </w:p>
              </w:tc>
              <w:tc>
                <w:tcPr>
                  <w:tcW w:w="1280" w:type="dxa"/>
                  <w:shd w:val="clear" w:color="auto" w:fill="D9D9D9" w:themeFill="background1" w:themeFillShade="D9"/>
                </w:tcPr>
                <w:p w14:paraId="677F8544"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Pr>
                      <w:rFonts w:cs="Arial"/>
                      <w:b/>
                      <w:sz w:val="18"/>
                      <w:szCs w:val="18"/>
                      <w:lang w:eastAsia="en-AU"/>
                    </w:rPr>
                    <w:t>50</w:t>
                  </w:r>
                </w:p>
              </w:tc>
            </w:tr>
            <w:tr w:rsidR="00EF7E7D" w:rsidRPr="00A2416F" w14:paraId="1F962F42" w14:textId="77777777" w:rsidTr="00EF7E7D">
              <w:tc>
                <w:tcPr>
                  <w:tcW w:w="1446" w:type="dxa"/>
                </w:tcPr>
                <w:p w14:paraId="06153E14"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rPr>
                      <w:rFonts w:cs="Arial"/>
                      <w:b/>
                      <w:sz w:val="18"/>
                      <w:szCs w:val="18"/>
                      <w:lang w:eastAsia="en-AU"/>
                    </w:rPr>
                  </w:pPr>
                  <w:r w:rsidRPr="00BB773E">
                    <w:rPr>
                      <w:rFonts w:cs="Arial"/>
                      <w:b/>
                      <w:sz w:val="18"/>
                      <w:szCs w:val="18"/>
                      <w:lang w:eastAsia="en-AU"/>
                    </w:rPr>
                    <w:t>Local benefits</w:t>
                  </w:r>
                </w:p>
              </w:tc>
              <w:tc>
                <w:tcPr>
                  <w:tcW w:w="1134" w:type="dxa"/>
                </w:tcPr>
                <w:p w14:paraId="77FB416E"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30%</w:t>
                  </w:r>
                </w:p>
              </w:tc>
              <w:tc>
                <w:tcPr>
                  <w:tcW w:w="1257" w:type="dxa"/>
                </w:tcPr>
                <w:p w14:paraId="7D0A13B1"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3.8</w:t>
                  </w:r>
                </w:p>
              </w:tc>
              <w:tc>
                <w:tcPr>
                  <w:tcW w:w="1280" w:type="dxa"/>
                  <w:shd w:val="clear" w:color="auto" w:fill="D9D9D9" w:themeFill="background1" w:themeFillShade="D9"/>
                </w:tcPr>
                <w:p w14:paraId="06A25B86"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Pr>
                      <w:rFonts w:cs="Arial"/>
                      <w:b/>
                      <w:sz w:val="18"/>
                      <w:szCs w:val="18"/>
                      <w:lang w:eastAsia="en-AU"/>
                    </w:rPr>
                    <w:t>114</w:t>
                  </w:r>
                </w:p>
              </w:tc>
              <w:tc>
                <w:tcPr>
                  <w:tcW w:w="1279" w:type="dxa"/>
                </w:tcPr>
                <w:p w14:paraId="1D9DDEA7"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3.1</w:t>
                  </w:r>
                </w:p>
              </w:tc>
              <w:tc>
                <w:tcPr>
                  <w:tcW w:w="1279" w:type="dxa"/>
                  <w:shd w:val="clear" w:color="auto" w:fill="D9D9D9" w:themeFill="background1" w:themeFillShade="D9"/>
                </w:tcPr>
                <w:p w14:paraId="4C735E45"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93</w:t>
                  </w:r>
                </w:p>
              </w:tc>
              <w:tc>
                <w:tcPr>
                  <w:tcW w:w="1279" w:type="dxa"/>
                </w:tcPr>
                <w:p w14:paraId="00F4605A"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4.1</w:t>
                  </w:r>
                </w:p>
              </w:tc>
              <w:tc>
                <w:tcPr>
                  <w:tcW w:w="1280" w:type="dxa"/>
                  <w:shd w:val="clear" w:color="auto" w:fill="D9D9D9" w:themeFill="background1" w:themeFillShade="D9"/>
                </w:tcPr>
                <w:p w14:paraId="3A2103A9"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123</w:t>
                  </w:r>
                </w:p>
              </w:tc>
            </w:tr>
            <w:tr w:rsidR="00EF7E7D" w:rsidRPr="00A2416F" w14:paraId="21B2F7EE" w14:textId="77777777" w:rsidTr="00EF7E7D">
              <w:tc>
                <w:tcPr>
                  <w:tcW w:w="1446" w:type="dxa"/>
                </w:tcPr>
                <w:p w14:paraId="5F9FB324"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rPr>
                      <w:rFonts w:cs="Arial"/>
                      <w:b/>
                      <w:sz w:val="18"/>
                      <w:szCs w:val="18"/>
                      <w:lang w:eastAsia="en-AU"/>
                    </w:rPr>
                  </w:pPr>
                  <w:r w:rsidRPr="00BB773E">
                    <w:rPr>
                      <w:rFonts w:cs="Arial"/>
                      <w:b/>
                      <w:sz w:val="18"/>
                      <w:szCs w:val="18"/>
                      <w:lang w:eastAsia="en-AU"/>
                    </w:rPr>
                    <w:t>Price</w:t>
                  </w:r>
                </w:p>
              </w:tc>
              <w:tc>
                <w:tcPr>
                  <w:tcW w:w="1134" w:type="dxa"/>
                </w:tcPr>
                <w:p w14:paraId="0CA866D0"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Pr>
                      <w:rFonts w:cs="Arial"/>
                      <w:b/>
                      <w:sz w:val="18"/>
                      <w:szCs w:val="18"/>
                      <w:lang w:eastAsia="en-AU"/>
                    </w:rPr>
                    <w:t>4</w:t>
                  </w:r>
                  <w:r w:rsidRPr="00BB773E">
                    <w:rPr>
                      <w:rFonts w:cs="Arial"/>
                      <w:b/>
                      <w:sz w:val="18"/>
                      <w:szCs w:val="18"/>
                      <w:lang w:eastAsia="en-AU"/>
                    </w:rPr>
                    <w:t>0%</w:t>
                  </w:r>
                </w:p>
              </w:tc>
              <w:tc>
                <w:tcPr>
                  <w:tcW w:w="1257" w:type="dxa"/>
                </w:tcPr>
                <w:p w14:paraId="337D0145"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4.5</w:t>
                  </w:r>
                </w:p>
              </w:tc>
              <w:tc>
                <w:tcPr>
                  <w:tcW w:w="1280" w:type="dxa"/>
                  <w:shd w:val="clear" w:color="auto" w:fill="D9D9D9" w:themeFill="background1" w:themeFillShade="D9"/>
                </w:tcPr>
                <w:p w14:paraId="5DA68763"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Pr>
                      <w:rFonts w:cs="Arial"/>
                      <w:b/>
                      <w:sz w:val="18"/>
                      <w:szCs w:val="18"/>
                      <w:lang w:eastAsia="en-AU"/>
                    </w:rPr>
                    <w:t>180</w:t>
                  </w:r>
                </w:p>
              </w:tc>
              <w:tc>
                <w:tcPr>
                  <w:tcW w:w="1279" w:type="dxa"/>
                </w:tcPr>
                <w:p w14:paraId="58A4BA34"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3.9</w:t>
                  </w:r>
                </w:p>
              </w:tc>
              <w:tc>
                <w:tcPr>
                  <w:tcW w:w="1279" w:type="dxa"/>
                  <w:shd w:val="clear" w:color="auto" w:fill="D9D9D9" w:themeFill="background1" w:themeFillShade="D9"/>
                </w:tcPr>
                <w:p w14:paraId="4288438B"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Pr>
                      <w:rFonts w:cs="Arial"/>
                      <w:b/>
                      <w:sz w:val="18"/>
                      <w:szCs w:val="18"/>
                      <w:lang w:eastAsia="en-AU"/>
                    </w:rPr>
                    <w:t>156</w:t>
                  </w:r>
                </w:p>
              </w:tc>
              <w:tc>
                <w:tcPr>
                  <w:tcW w:w="1279" w:type="dxa"/>
                </w:tcPr>
                <w:p w14:paraId="0093FF7F"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5</w:t>
                  </w:r>
                </w:p>
              </w:tc>
              <w:tc>
                <w:tcPr>
                  <w:tcW w:w="1280" w:type="dxa"/>
                  <w:shd w:val="clear" w:color="auto" w:fill="D9D9D9" w:themeFill="background1" w:themeFillShade="D9"/>
                </w:tcPr>
                <w:p w14:paraId="48BD5000"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Pr>
                      <w:rFonts w:cs="Arial"/>
                      <w:b/>
                      <w:sz w:val="18"/>
                      <w:szCs w:val="18"/>
                      <w:lang w:eastAsia="en-AU"/>
                    </w:rPr>
                    <w:t>200</w:t>
                  </w:r>
                </w:p>
              </w:tc>
            </w:tr>
            <w:tr w:rsidR="00EF7E7D" w:rsidRPr="00A2416F" w14:paraId="2A3357DE" w14:textId="77777777" w:rsidTr="00EF7E7D">
              <w:tc>
                <w:tcPr>
                  <w:tcW w:w="1446" w:type="dxa"/>
                </w:tcPr>
                <w:p w14:paraId="69DE21ED"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rPr>
                      <w:rFonts w:cs="Arial"/>
                      <w:b/>
                      <w:sz w:val="18"/>
                      <w:szCs w:val="18"/>
                      <w:lang w:eastAsia="en-AU"/>
                    </w:rPr>
                  </w:pPr>
                  <w:r w:rsidRPr="00BB773E">
                    <w:rPr>
                      <w:rFonts w:cs="Arial"/>
                      <w:b/>
                      <w:sz w:val="18"/>
                      <w:szCs w:val="18"/>
                      <w:lang w:eastAsia="en-AU"/>
                    </w:rPr>
                    <w:t>Total</w:t>
                  </w:r>
                </w:p>
              </w:tc>
              <w:tc>
                <w:tcPr>
                  <w:tcW w:w="2391" w:type="dxa"/>
                  <w:gridSpan w:val="2"/>
                </w:tcPr>
                <w:p w14:paraId="09C87158"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p>
              </w:tc>
              <w:tc>
                <w:tcPr>
                  <w:tcW w:w="1280" w:type="dxa"/>
                  <w:shd w:val="clear" w:color="auto" w:fill="D9D9D9" w:themeFill="background1" w:themeFillShade="D9"/>
                </w:tcPr>
                <w:p w14:paraId="69B0F430" w14:textId="77777777" w:rsidR="00EF7E7D"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4</w:t>
                  </w:r>
                  <w:r>
                    <w:rPr>
                      <w:rFonts w:cs="Arial"/>
                      <w:b/>
                      <w:sz w:val="18"/>
                      <w:szCs w:val="18"/>
                      <w:lang w:eastAsia="en-AU"/>
                    </w:rPr>
                    <w:t>14</w:t>
                  </w:r>
                </w:p>
              </w:tc>
              <w:tc>
                <w:tcPr>
                  <w:tcW w:w="1279" w:type="dxa"/>
                </w:tcPr>
                <w:p w14:paraId="4494D09F"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p>
              </w:tc>
              <w:tc>
                <w:tcPr>
                  <w:tcW w:w="1279" w:type="dxa"/>
                  <w:shd w:val="clear" w:color="auto" w:fill="D9D9D9" w:themeFill="background1" w:themeFillShade="D9"/>
                </w:tcPr>
                <w:p w14:paraId="1C142EEB" w14:textId="77777777" w:rsidR="00EF7E7D"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35</w:t>
                  </w:r>
                  <w:r>
                    <w:rPr>
                      <w:rFonts w:cs="Arial"/>
                      <w:b/>
                      <w:sz w:val="18"/>
                      <w:szCs w:val="18"/>
                      <w:lang w:eastAsia="en-AU"/>
                    </w:rPr>
                    <w:t>9</w:t>
                  </w:r>
                </w:p>
              </w:tc>
              <w:tc>
                <w:tcPr>
                  <w:tcW w:w="1279" w:type="dxa"/>
                </w:tcPr>
                <w:p w14:paraId="4D58A7F7" w14:textId="77777777" w:rsidR="00EF7E7D" w:rsidRPr="00BB773E"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p>
              </w:tc>
              <w:tc>
                <w:tcPr>
                  <w:tcW w:w="1280" w:type="dxa"/>
                  <w:shd w:val="clear" w:color="auto" w:fill="D9D9D9" w:themeFill="background1" w:themeFillShade="D9"/>
                </w:tcPr>
                <w:p w14:paraId="5D308A37" w14:textId="77777777" w:rsidR="00EF7E7D" w:rsidRDefault="00EF7E7D" w:rsidP="00EF7E7D">
                  <w:pPr>
                    <w:pStyle w:val="ListBullet"/>
                    <w:numPr>
                      <w:ilvl w:val="0"/>
                      <w:numId w:val="0"/>
                    </w:numPr>
                    <w:overflowPunct w:val="0"/>
                    <w:autoSpaceDE w:val="0"/>
                    <w:autoSpaceDN w:val="0"/>
                    <w:adjustRightInd w:val="0"/>
                    <w:spacing w:before="20" w:after="40" w:line="240" w:lineRule="auto"/>
                    <w:jc w:val="center"/>
                    <w:rPr>
                      <w:rFonts w:cs="Arial"/>
                      <w:b/>
                      <w:sz w:val="18"/>
                      <w:szCs w:val="18"/>
                      <w:lang w:eastAsia="en-AU"/>
                    </w:rPr>
                  </w:pPr>
                  <w:r w:rsidRPr="00BB773E">
                    <w:rPr>
                      <w:rFonts w:cs="Arial"/>
                      <w:b/>
                      <w:sz w:val="18"/>
                      <w:szCs w:val="18"/>
                      <w:lang w:eastAsia="en-AU"/>
                    </w:rPr>
                    <w:t>473</w:t>
                  </w:r>
                </w:p>
              </w:tc>
            </w:tr>
          </w:tbl>
          <w:p w14:paraId="0EBEAB1B" w14:textId="77777777" w:rsidR="00EF7E7D" w:rsidRDefault="00EF7E7D" w:rsidP="00EF7E7D">
            <w:pPr>
              <w:spacing w:before="60" w:line="360" w:lineRule="auto"/>
              <w:rPr>
                <w:rFonts w:cs="Arial"/>
                <w:b w:val="0"/>
                <w:bCs w:val="0"/>
                <w:sz w:val="20"/>
                <w:szCs w:val="20"/>
              </w:rPr>
            </w:pPr>
          </w:p>
          <w:p w14:paraId="0E80CCE2" w14:textId="77777777" w:rsidR="00EF7E7D" w:rsidRPr="00693BD0" w:rsidRDefault="00EF7E7D" w:rsidP="00EF7E7D">
            <w:pPr>
              <w:pStyle w:val="ListParagraph"/>
              <w:numPr>
                <w:ilvl w:val="0"/>
                <w:numId w:val="51"/>
              </w:numPr>
              <w:spacing w:before="120" w:after="60" w:line="360" w:lineRule="auto"/>
              <w:ind w:left="357" w:hanging="357"/>
              <w:rPr>
                <w:rFonts w:ascii="Arial" w:hAnsi="Arial" w:cs="Arial"/>
                <w:b w:val="0"/>
                <w:sz w:val="20"/>
                <w:szCs w:val="20"/>
              </w:rPr>
            </w:pPr>
            <w:r w:rsidRPr="00C92A97">
              <w:rPr>
                <w:rFonts w:ascii="Arial" w:hAnsi="Arial" w:cs="Arial"/>
                <w:b w:val="0"/>
                <w:sz w:val="20"/>
                <w:szCs w:val="20"/>
              </w:rPr>
              <w:t>The evaluation team concluded that Tenderer C demonstrated the greatest value for money and recommend that Tenderer C be awarded the contract.</w:t>
            </w:r>
          </w:p>
          <w:p w14:paraId="714DF103" w14:textId="77777777" w:rsidR="00BC75AA" w:rsidRDefault="00BC75AA" w:rsidP="00BC75AA">
            <w:pPr>
              <w:spacing w:line="360" w:lineRule="auto"/>
              <w:rPr>
                <w:rFonts w:cs="Arial"/>
                <w:b w:val="0"/>
                <w:bCs w:val="0"/>
                <w:sz w:val="20"/>
                <w:szCs w:val="20"/>
              </w:rPr>
            </w:pPr>
          </w:p>
          <w:p w14:paraId="43B6DAEA" w14:textId="370260F2" w:rsidR="00BC75AA" w:rsidRPr="00693BD0" w:rsidRDefault="00BC75AA" w:rsidP="00693BD0">
            <w:pPr>
              <w:spacing w:line="360" w:lineRule="auto"/>
              <w:rPr>
                <w:rFonts w:cs="Arial"/>
                <w:sz w:val="20"/>
                <w:szCs w:val="20"/>
              </w:rPr>
            </w:pPr>
          </w:p>
        </w:tc>
      </w:tr>
      <w:tr w:rsidR="00EF7E7D" w:rsidRPr="00E72003" w14:paraId="142981E8" w14:textId="77777777" w:rsidTr="00EF7E7D">
        <w:tc>
          <w:tcPr>
            <w:cnfStyle w:val="001000000000" w:firstRow="0" w:lastRow="0" w:firstColumn="1" w:lastColumn="0" w:oddVBand="0" w:evenVBand="0" w:oddHBand="0" w:evenHBand="0" w:firstRowFirstColumn="0" w:firstRowLastColumn="0" w:lastRowFirstColumn="0" w:lastRowLastColumn="0"/>
            <w:tcW w:w="10449" w:type="dxa"/>
            <w:gridSpan w:val="2"/>
            <w:shd w:val="clear" w:color="auto" w:fill="A70240"/>
          </w:tcPr>
          <w:p w14:paraId="659B5C1C" w14:textId="77777777" w:rsidR="00EF7E7D" w:rsidRPr="00E72003" w:rsidRDefault="00EF7E7D" w:rsidP="00EF7E7D">
            <w:pPr>
              <w:rPr>
                <w:rFonts w:cs="Arial"/>
                <w:sz w:val="20"/>
                <w:szCs w:val="20"/>
              </w:rPr>
            </w:pPr>
            <w:r w:rsidRPr="00E72003">
              <w:rPr>
                <w:rFonts w:cs="Arial"/>
                <w:szCs w:val="20"/>
              </w:rPr>
              <w:lastRenderedPageBreak/>
              <w:t xml:space="preserve">Stage 5 – </w:t>
            </w:r>
            <w:r w:rsidRPr="00E72003">
              <w:rPr>
                <w:rFonts w:cs="Arial"/>
              </w:rPr>
              <w:t>Contract creation and reporting</w:t>
            </w:r>
          </w:p>
        </w:tc>
      </w:tr>
      <w:tr w:rsidR="00EF7E7D" w:rsidRPr="00E72003" w14:paraId="7A478ADA" w14:textId="77777777" w:rsidTr="00EF7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shd w:val="clear" w:color="auto" w:fill="auto"/>
          </w:tcPr>
          <w:p w14:paraId="17694BB2" w14:textId="77777777" w:rsidR="00EF7E7D" w:rsidRPr="00E72003" w:rsidRDefault="00EF7E7D" w:rsidP="00EF7E7D">
            <w:pPr>
              <w:rPr>
                <w:rFonts w:cs="Arial"/>
                <w:sz w:val="20"/>
                <w:szCs w:val="20"/>
              </w:rPr>
            </w:pPr>
            <w:r w:rsidRPr="00E72003">
              <w:rPr>
                <w:rFonts w:cs="Arial"/>
                <w:sz w:val="20"/>
                <w:szCs w:val="20"/>
              </w:rPr>
              <w:t>Managing contracts and reporting</w:t>
            </w:r>
          </w:p>
        </w:tc>
        <w:tc>
          <w:tcPr>
            <w:tcW w:w="8299" w:type="dxa"/>
            <w:shd w:val="clear" w:color="auto" w:fill="auto"/>
          </w:tcPr>
          <w:p w14:paraId="3D8997CC" w14:textId="77777777" w:rsidR="00EF7E7D" w:rsidRPr="00A2416F" w:rsidRDefault="00EF7E7D" w:rsidP="00EF7E7D">
            <w:pPr>
              <w:pStyle w:val="ListParagraph"/>
              <w:numPr>
                <w:ilvl w:val="0"/>
                <w:numId w:val="50"/>
              </w:numPr>
              <w:spacing w:before="6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16F">
              <w:rPr>
                <w:rFonts w:ascii="Arial" w:hAnsi="Arial" w:cs="Arial"/>
                <w:sz w:val="20"/>
                <w:szCs w:val="20"/>
              </w:rPr>
              <w:t>The contract with Tenderer C included a requirement for reporting on the actual local benefits on completion of the project.</w:t>
            </w:r>
          </w:p>
          <w:p w14:paraId="6291466C" w14:textId="77777777" w:rsidR="00EF7E7D" w:rsidRPr="00E72003" w:rsidRDefault="00EF7E7D" w:rsidP="00EF7E7D">
            <w:pPr>
              <w:pStyle w:val="ListParagraph"/>
              <w:numPr>
                <w:ilvl w:val="0"/>
                <w:numId w:val="50"/>
              </w:numPr>
              <w:spacing w:before="6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16F">
              <w:rPr>
                <w:rFonts w:ascii="Arial" w:hAnsi="Arial" w:cs="Arial"/>
                <w:sz w:val="20"/>
                <w:szCs w:val="20"/>
              </w:rPr>
              <w:t>Local benefits data collected was provided to the Department of Housing and Public Works in accordance with the PMRF requirements.</w:t>
            </w:r>
          </w:p>
        </w:tc>
      </w:tr>
    </w:tbl>
    <w:p w14:paraId="25A6C36F" w14:textId="77777777" w:rsidR="00EF7E7D" w:rsidRDefault="00EF7E7D" w:rsidP="00EF7E7D">
      <w:r>
        <w:br w:type="page"/>
      </w:r>
    </w:p>
    <w:p w14:paraId="09A44515" w14:textId="77777777" w:rsidR="00EF7E7D" w:rsidRPr="00E72003" w:rsidRDefault="00EF7E7D" w:rsidP="00EF7E7D">
      <w:pPr>
        <w:pStyle w:val="Heading1"/>
        <w:keepNext/>
        <w:keepLines/>
      </w:pPr>
      <w:bookmarkStart w:id="89" w:name="_Toc4150472"/>
      <w:bookmarkStart w:id="90" w:name="_Toc4154999"/>
      <w:bookmarkStart w:id="91" w:name="_Toc39736522"/>
      <w:r w:rsidRPr="00E72003">
        <w:lastRenderedPageBreak/>
        <w:t>Appendix 2 – FAQ</w:t>
      </w:r>
      <w:bookmarkEnd w:id="89"/>
      <w:bookmarkEnd w:id="90"/>
      <w:bookmarkEnd w:id="91"/>
    </w:p>
    <w:p w14:paraId="7DFADC3D" w14:textId="77777777" w:rsidR="00EF7E7D" w:rsidRPr="00E72003" w:rsidRDefault="00EF7E7D" w:rsidP="00EF7E7D">
      <w:pPr>
        <w:keepNext/>
        <w:keepLines/>
        <w:rPr>
          <w:rFonts w:cs="Arial"/>
          <w:lang w:eastAsia="en-AU"/>
        </w:rPr>
      </w:pP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4859"/>
      </w:tblGrid>
      <w:tr w:rsidR="00EF7E7D" w:rsidRPr="00E72003" w14:paraId="2916D07D" w14:textId="77777777" w:rsidTr="00EF7E7D">
        <w:trPr>
          <w:trHeight w:val="425"/>
        </w:trPr>
        <w:tc>
          <w:tcPr>
            <w:tcW w:w="2500" w:type="pct"/>
            <w:shd w:val="clear" w:color="auto" w:fill="708090"/>
            <w:vAlign w:val="center"/>
          </w:tcPr>
          <w:p w14:paraId="1BE01769" w14:textId="77777777" w:rsidR="00EF7E7D" w:rsidRPr="00E72003" w:rsidRDefault="00EF7E7D" w:rsidP="00EF7E7D">
            <w:pPr>
              <w:keepNext/>
              <w:keepLines/>
              <w:overflowPunct w:val="0"/>
              <w:autoSpaceDE w:val="0"/>
              <w:autoSpaceDN w:val="0"/>
              <w:adjustRightInd w:val="0"/>
              <w:spacing w:before="20" w:after="40" w:line="240" w:lineRule="auto"/>
              <w:rPr>
                <w:rFonts w:cs="Arial"/>
                <w:b/>
                <w:color w:val="FFFFFF" w:themeColor="background1"/>
                <w:sz w:val="20"/>
                <w:szCs w:val="20"/>
              </w:rPr>
            </w:pPr>
            <w:r w:rsidRPr="00E72003">
              <w:rPr>
                <w:rFonts w:cs="Arial"/>
                <w:b/>
                <w:color w:val="FFFFFF" w:themeColor="background1"/>
                <w:sz w:val="20"/>
                <w:szCs w:val="20"/>
              </w:rPr>
              <w:t>Question</w:t>
            </w:r>
          </w:p>
        </w:tc>
        <w:tc>
          <w:tcPr>
            <w:tcW w:w="2500" w:type="pct"/>
            <w:shd w:val="clear" w:color="auto" w:fill="708090"/>
            <w:vAlign w:val="center"/>
          </w:tcPr>
          <w:p w14:paraId="7EEEC55F" w14:textId="77777777" w:rsidR="00EF7E7D" w:rsidRPr="00E72003" w:rsidRDefault="00EF7E7D" w:rsidP="00EF7E7D">
            <w:pPr>
              <w:keepNext/>
              <w:keepLines/>
              <w:overflowPunct w:val="0"/>
              <w:autoSpaceDE w:val="0"/>
              <w:autoSpaceDN w:val="0"/>
              <w:adjustRightInd w:val="0"/>
              <w:spacing w:before="20" w:after="40" w:line="240" w:lineRule="auto"/>
              <w:rPr>
                <w:rFonts w:cs="Arial"/>
                <w:b/>
                <w:color w:val="FFFFFF" w:themeColor="background1"/>
                <w:sz w:val="20"/>
                <w:szCs w:val="20"/>
              </w:rPr>
            </w:pPr>
            <w:r w:rsidRPr="00E72003">
              <w:rPr>
                <w:rFonts w:cs="Arial"/>
                <w:b/>
                <w:color w:val="FFFFFF" w:themeColor="background1"/>
                <w:sz w:val="20"/>
                <w:szCs w:val="20"/>
              </w:rPr>
              <w:t>Answer</w:t>
            </w:r>
          </w:p>
        </w:tc>
      </w:tr>
      <w:tr w:rsidR="00EF7E7D" w:rsidRPr="00E72003" w14:paraId="569C8383" w14:textId="77777777" w:rsidTr="00EF7E7D">
        <w:trPr>
          <w:trHeight w:val="1210"/>
        </w:trPr>
        <w:tc>
          <w:tcPr>
            <w:tcW w:w="2500" w:type="pct"/>
            <w:shd w:val="clear" w:color="auto" w:fill="auto"/>
            <w:vAlign w:val="center"/>
          </w:tcPr>
          <w:p w14:paraId="6B49125D"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lang w:eastAsia="en-AU"/>
              </w:rPr>
            </w:pPr>
            <w:r>
              <w:rPr>
                <w:rFonts w:cs="Arial"/>
                <w:sz w:val="20"/>
                <w:szCs w:val="20"/>
                <w:lang w:eastAsia="en-AU"/>
              </w:rPr>
              <w:t>What agencies are required to apply the local benefits test?</w:t>
            </w:r>
          </w:p>
        </w:tc>
        <w:tc>
          <w:tcPr>
            <w:tcW w:w="2500" w:type="pct"/>
            <w:shd w:val="clear" w:color="auto" w:fill="auto"/>
            <w:vAlign w:val="center"/>
          </w:tcPr>
          <w:p w14:paraId="6D527A82" w14:textId="77777777" w:rsidR="00EF7E7D"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rPr>
            </w:pPr>
            <w:r>
              <w:rPr>
                <w:rFonts w:cs="Arial"/>
                <w:sz w:val="20"/>
                <w:szCs w:val="20"/>
              </w:rPr>
              <w:t>As per the Queensland Procurement Policy clause 1.1 and 2.1:</w:t>
            </w:r>
          </w:p>
          <w:p w14:paraId="1032CFD4" w14:textId="77777777" w:rsidR="00EF7E7D" w:rsidRDefault="00EF7E7D" w:rsidP="00EF7E7D">
            <w:pPr>
              <w:pStyle w:val="ListBullet"/>
              <w:numPr>
                <w:ilvl w:val="0"/>
                <w:numId w:val="67"/>
              </w:numPr>
              <w:overflowPunct w:val="0"/>
              <w:autoSpaceDE w:val="0"/>
              <w:autoSpaceDN w:val="0"/>
              <w:adjustRightInd w:val="0"/>
              <w:spacing w:before="20" w:after="40" w:line="240" w:lineRule="auto"/>
              <w:rPr>
                <w:rFonts w:cs="Arial"/>
                <w:sz w:val="20"/>
                <w:szCs w:val="20"/>
              </w:rPr>
            </w:pPr>
            <w:r>
              <w:rPr>
                <w:rFonts w:cs="Arial"/>
                <w:sz w:val="20"/>
                <w:szCs w:val="20"/>
              </w:rPr>
              <w:t>Budget sector agencies</w:t>
            </w:r>
          </w:p>
          <w:p w14:paraId="085BC293" w14:textId="77777777" w:rsidR="00EF7E7D" w:rsidRDefault="00EF7E7D" w:rsidP="00EF7E7D">
            <w:pPr>
              <w:pStyle w:val="ListBullet"/>
              <w:numPr>
                <w:ilvl w:val="0"/>
                <w:numId w:val="67"/>
              </w:numPr>
              <w:overflowPunct w:val="0"/>
              <w:autoSpaceDE w:val="0"/>
              <w:autoSpaceDN w:val="0"/>
              <w:adjustRightInd w:val="0"/>
              <w:spacing w:before="20" w:after="40" w:line="240" w:lineRule="auto"/>
              <w:rPr>
                <w:rFonts w:cs="Arial"/>
                <w:sz w:val="20"/>
                <w:szCs w:val="20"/>
              </w:rPr>
            </w:pPr>
            <w:r>
              <w:rPr>
                <w:rFonts w:cs="Arial"/>
                <w:sz w:val="20"/>
                <w:szCs w:val="20"/>
              </w:rPr>
              <w:t>Statutory bodies</w:t>
            </w:r>
          </w:p>
          <w:p w14:paraId="43442A9D" w14:textId="77777777" w:rsidR="00EF7E7D" w:rsidRDefault="00EF7E7D" w:rsidP="00EF7E7D">
            <w:pPr>
              <w:pStyle w:val="ListBullet"/>
              <w:numPr>
                <w:ilvl w:val="0"/>
                <w:numId w:val="67"/>
              </w:numPr>
              <w:overflowPunct w:val="0"/>
              <w:autoSpaceDE w:val="0"/>
              <w:autoSpaceDN w:val="0"/>
              <w:adjustRightInd w:val="0"/>
              <w:spacing w:before="20" w:after="40" w:line="240" w:lineRule="auto"/>
              <w:rPr>
                <w:rFonts w:cs="Arial"/>
                <w:sz w:val="20"/>
                <w:szCs w:val="20"/>
              </w:rPr>
            </w:pPr>
            <w:r>
              <w:rPr>
                <w:rFonts w:cs="Arial"/>
                <w:sz w:val="20"/>
                <w:szCs w:val="20"/>
              </w:rPr>
              <w:t>Government-owned corporations</w:t>
            </w:r>
          </w:p>
          <w:p w14:paraId="29239F21" w14:textId="77777777" w:rsidR="00EF7E7D" w:rsidRPr="00E72003" w:rsidRDefault="00EF7E7D" w:rsidP="00EF7E7D">
            <w:pPr>
              <w:pStyle w:val="ListBullet"/>
              <w:numPr>
                <w:ilvl w:val="0"/>
                <w:numId w:val="67"/>
              </w:numPr>
              <w:overflowPunct w:val="0"/>
              <w:autoSpaceDE w:val="0"/>
              <w:autoSpaceDN w:val="0"/>
              <w:adjustRightInd w:val="0"/>
              <w:spacing w:before="20" w:after="40" w:line="240" w:lineRule="auto"/>
              <w:rPr>
                <w:rFonts w:cs="Arial"/>
                <w:sz w:val="20"/>
                <w:szCs w:val="20"/>
              </w:rPr>
            </w:pPr>
            <w:r>
              <w:rPr>
                <w:rFonts w:cs="Arial"/>
                <w:sz w:val="20"/>
                <w:szCs w:val="20"/>
              </w:rPr>
              <w:t xml:space="preserve">Special purpose vehicles </w:t>
            </w:r>
          </w:p>
        </w:tc>
      </w:tr>
      <w:tr w:rsidR="00EF7E7D" w:rsidRPr="00E72003" w14:paraId="0D8A5720" w14:textId="77777777" w:rsidTr="00EF7E7D">
        <w:trPr>
          <w:trHeight w:val="1210"/>
        </w:trPr>
        <w:tc>
          <w:tcPr>
            <w:tcW w:w="2500" w:type="pct"/>
            <w:shd w:val="clear" w:color="auto" w:fill="auto"/>
            <w:vAlign w:val="center"/>
          </w:tcPr>
          <w:p w14:paraId="4D6E2037"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rPr>
            </w:pPr>
            <w:r w:rsidRPr="00E72003">
              <w:rPr>
                <w:rFonts w:cs="Arial"/>
                <w:sz w:val="20"/>
                <w:szCs w:val="20"/>
                <w:lang w:eastAsia="en-AU"/>
              </w:rPr>
              <w:t xml:space="preserve">What if </w:t>
            </w:r>
            <w:r>
              <w:rPr>
                <w:rFonts w:cs="Arial"/>
                <w:sz w:val="20"/>
                <w:szCs w:val="20"/>
                <w:lang w:eastAsia="en-AU"/>
              </w:rPr>
              <w:t xml:space="preserve">I am buying off an existing SOA / panel? </w:t>
            </w:r>
          </w:p>
        </w:tc>
        <w:tc>
          <w:tcPr>
            <w:tcW w:w="2500" w:type="pct"/>
            <w:shd w:val="clear" w:color="auto" w:fill="auto"/>
            <w:vAlign w:val="center"/>
          </w:tcPr>
          <w:p w14:paraId="14D6BFD7"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rPr>
            </w:pPr>
            <w:r w:rsidRPr="00E72003">
              <w:rPr>
                <w:rFonts w:cs="Arial"/>
                <w:sz w:val="20"/>
                <w:szCs w:val="20"/>
              </w:rPr>
              <w:t>Local benefits test applies</w:t>
            </w:r>
            <w:r>
              <w:rPr>
                <w:rFonts w:cs="Arial"/>
                <w:sz w:val="20"/>
                <w:szCs w:val="20"/>
              </w:rPr>
              <w:t>.</w:t>
            </w:r>
          </w:p>
        </w:tc>
      </w:tr>
      <w:tr w:rsidR="00EF7E7D" w:rsidRPr="00E72003" w14:paraId="600FE3A0" w14:textId="77777777" w:rsidTr="00EF7E7D">
        <w:trPr>
          <w:trHeight w:val="1210"/>
        </w:trPr>
        <w:tc>
          <w:tcPr>
            <w:tcW w:w="2500" w:type="pct"/>
            <w:shd w:val="clear" w:color="auto" w:fill="auto"/>
            <w:vAlign w:val="center"/>
          </w:tcPr>
          <w:p w14:paraId="0F3D2D10"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lang w:eastAsia="en-AU"/>
              </w:rPr>
            </w:pPr>
            <w:r w:rsidRPr="00E72003">
              <w:rPr>
                <w:rFonts w:cs="Arial"/>
                <w:sz w:val="20"/>
                <w:szCs w:val="20"/>
                <w:lang w:eastAsia="en-AU"/>
              </w:rPr>
              <w:t>What if I am</w:t>
            </w:r>
            <w:r>
              <w:rPr>
                <w:rFonts w:cs="Arial"/>
                <w:sz w:val="20"/>
                <w:szCs w:val="20"/>
                <w:lang w:eastAsia="en-AU"/>
              </w:rPr>
              <w:t xml:space="preserve"> recalling or</w:t>
            </w:r>
            <w:r w:rsidRPr="00E72003">
              <w:rPr>
                <w:rFonts w:cs="Arial"/>
                <w:sz w:val="20"/>
                <w:szCs w:val="20"/>
                <w:lang w:eastAsia="en-AU"/>
              </w:rPr>
              <w:t xml:space="preserve"> establishing a new SOA</w:t>
            </w:r>
            <w:r>
              <w:rPr>
                <w:rFonts w:cs="Arial"/>
                <w:sz w:val="20"/>
                <w:szCs w:val="20"/>
                <w:lang w:eastAsia="en-AU"/>
              </w:rPr>
              <w:t xml:space="preserve"> / panel</w:t>
            </w:r>
            <w:r w:rsidRPr="00E72003">
              <w:rPr>
                <w:rFonts w:cs="Arial"/>
                <w:sz w:val="20"/>
                <w:szCs w:val="20"/>
                <w:lang w:eastAsia="en-AU"/>
              </w:rPr>
              <w:t xml:space="preserve">? </w:t>
            </w:r>
          </w:p>
        </w:tc>
        <w:tc>
          <w:tcPr>
            <w:tcW w:w="2500" w:type="pct"/>
            <w:shd w:val="clear" w:color="auto" w:fill="auto"/>
            <w:vAlign w:val="center"/>
          </w:tcPr>
          <w:p w14:paraId="38F66866"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lang w:eastAsia="en-AU"/>
              </w:rPr>
            </w:pPr>
            <w:r w:rsidRPr="00E72003">
              <w:rPr>
                <w:rFonts w:cs="Arial"/>
                <w:sz w:val="20"/>
                <w:szCs w:val="20"/>
                <w:lang w:eastAsia="en-AU"/>
              </w:rPr>
              <w:t>Local benefits test applies</w:t>
            </w:r>
            <w:r>
              <w:rPr>
                <w:rFonts w:cs="Arial"/>
                <w:sz w:val="20"/>
                <w:szCs w:val="20"/>
                <w:lang w:eastAsia="en-AU"/>
              </w:rPr>
              <w:t>.</w:t>
            </w:r>
          </w:p>
        </w:tc>
      </w:tr>
      <w:tr w:rsidR="00EF7E7D" w:rsidRPr="00E72003" w14:paraId="5A821CF4" w14:textId="77777777" w:rsidTr="00EF7E7D">
        <w:trPr>
          <w:trHeight w:val="1210"/>
        </w:trPr>
        <w:tc>
          <w:tcPr>
            <w:tcW w:w="2500" w:type="pct"/>
            <w:shd w:val="clear" w:color="auto" w:fill="auto"/>
            <w:vAlign w:val="center"/>
          </w:tcPr>
          <w:p w14:paraId="5C9C5168"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lang w:eastAsia="en-AU"/>
              </w:rPr>
            </w:pPr>
            <w:r w:rsidRPr="00E72003">
              <w:rPr>
                <w:rFonts w:cs="Arial"/>
                <w:sz w:val="20"/>
                <w:szCs w:val="20"/>
                <w:lang w:eastAsia="en-AU"/>
              </w:rPr>
              <w:t xml:space="preserve">After </w:t>
            </w:r>
            <w:r>
              <w:rPr>
                <w:rFonts w:cs="Arial"/>
                <w:sz w:val="20"/>
                <w:szCs w:val="20"/>
                <w:lang w:eastAsia="en-AU"/>
              </w:rPr>
              <w:t xml:space="preserve">requesting </w:t>
            </w:r>
            <w:r w:rsidRPr="00E72003">
              <w:rPr>
                <w:rFonts w:cs="Arial"/>
                <w:sz w:val="20"/>
                <w:szCs w:val="20"/>
                <w:lang w:eastAsia="en-AU"/>
              </w:rPr>
              <w:t>quotes, can I exclude or refuse to evaluate a supplier based on their geographical location from the procurement activity?</w:t>
            </w:r>
          </w:p>
        </w:tc>
        <w:tc>
          <w:tcPr>
            <w:tcW w:w="2500" w:type="pct"/>
            <w:shd w:val="clear" w:color="auto" w:fill="auto"/>
            <w:vAlign w:val="center"/>
          </w:tcPr>
          <w:p w14:paraId="73EBEC47" w14:textId="77777777" w:rsidR="00EF7E7D" w:rsidRPr="00E6436C"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lang w:eastAsia="en-AU"/>
              </w:rPr>
            </w:pPr>
          </w:p>
          <w:p w14:paraId="3CD45668" w14:textId="77777777" w:rsidR="00EF7E7D" w:rsidRPr="00E6436C"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lang w:eastAsia="en-AU"/>
              </w:rPr>
            </w:pPr>
            <w:r w:rsidRPr="00E6436C">
              <w:rPr>
                <w:rFonts w:cs="Arial"/>
                <w:sz w:val="20"/>
                <w:szCs w:val="20"/>
                <w:lang w:eastAsia="en-AU"/>
              </w:rPr>
              <w:t xml:space="preserve">No, all suppliers are entitled to a full, fair and reasonable opportunity to supply to government.  Therefore, all quotes should be </w:t>
            </w:r>
            <w:proofErr w:type="gramStart"/>
            <w:r w:rsidRPr="00E6436C">
              <w:rPr>
                <w:rFonts w:cs="Arial"/>
                <w:sz w:val="20"/>
                <w:szCs w:val="20"/>
                <w:lang w:eastAsia="en-AU"/>
              </w:rPr>
              <w:t>evaluated</w:t>
            </w:r>
            <w:proofErr w:type="gramEnd"/>
            <w:r w:rsidRPr="00E6436C">
              <w:rPr>
                <w:rFonts w:cs="Arial"/>
                <w:sz w:val="20"/>
                <w:szCs w:val="20"/>
                <w:lang w:eastAsia="en-AU"/>
              </w:rPr>
              <w:t xml:space="preserve"> and suppliers should be notified if they are unsuccessful.</w:t>
            </w:r>
          </w:p>
          <w:p w14:paraId="39039BF0" w14:textId="77777777" w:rsidR="00EF7E7D" w:rsidRPr="00E6436C"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highlight w:val="yellow"/>
                <w:lang w:eastAsia="en-AU"/>
              </w:rPr>
            </w:pPr>
          </w:p>
        </w:tc>
      </w:tr>
      <w:tr w:rsidR="00EF7E7D" w:rsidRPr="00E72003" w14:paraId="7C10C748" w14:textId="77777777" w:rsidTr="00EF7E7D">
        <w:trPr>
          <w:trHeight w:val="1210"/>
        </w:trPr>
        <w:tc>
          <w:tcPr>
            <w:tcW w:w="2500" w:type="pct"/>
            <w:shd w:val="clear" w:color="auto" w:fill="auto"/>
            <w:vAlign w:val="center"/>
          </w:tcPr>
          <w:p w14:paraId="4C9DA384" w14:textId="77777777" w:rsidR="00EF7E7D" w:rsidRPr="007357BC"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lang w:eastAsia="en-AU"/>
              </w:rPr>
            </w:pPr>
            <w:r w:rsidRPr="007357BC">
              <w:rPr>
                <w:rFonts w:cs="Arial"/>
                <w:sz w:val="20"/>
                <w:szCs w:val="20"/>
                <w:lang w:eastAsia="en-AU"/>
              </w:rPr>
              <w:t>What is a local region?</w:t>
            </w:r>
          </w:p>
        </w:tc>
        <w:tc>
          <w:tcPr>
            <w:tcW w:w="2500" w:type="pct"/>
            <w:shd w:val="clear" w:color="auto" w:fill="auto"/>
            <w:vAlign w:val="center"/>
          </w:tcPr>
          <w:p w14:paraId="5696E7DA" w14:textId="77777777" w:rsidR="00EF7E7D" w:rsidRDefault="00EF7E7D" w:rsidP="00EF7E7D">
            <w:pPr>
              <w:pStyle w:val="Tabletext"/>
              <w:spacing w:before="120" w:after="60"/>
            </w:pPr>
            <w:r w:rsidRPr="0057504C">
              <w:t xml:space="preserve">Many agencies will already have formal regional boundaries in place that can be used to quickly identify the local region where the goods or services are to be supplied. </w:t>
            </w:r>
          </w:p>
          <w:p w14:paraId="76497B6C" w14:textId="77777777" w:rsidR="00EF7E7D" w:rsidRPr="007357BC"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lang w:eastAsia="en-AU"/>
              </w:rPr>
            </w:pPr>
            <w:r w:rsidRPr="0057504C">
              <w:rPr>
                <w:sz w:val="20"/>
                <w:szCs w:val="20"/>
              </w:rPr>
              <w:t xml:space="preserve">Agencies without predefined regional boundaries may consider using the Australian Bureau of Statistics </w:t>
            </w:r>
            <w:r w:rsidRPr="0057504C">
              <w:rPr>
                <w:i/>
                <w:sz w:val="20"/>
                <w:szCs w:val="20"/>
              </w:rPr>
              <w:t>Statistical Areas Level 4</w:t>
            </w:r>
            <w:r w:rsidRPr="0057504C">
              <w:rPr>
                <w:sz w:val="20"/>
                <w:szCs w:val="20"/>
              </w:rPr>
              <w:t xml:space="preserve"> regional classification. More information can be found at </w:t>
            </w:r>
            <w:hyperlink r:id="rId24" w:history="1">
              <w:r w:rsidRPr="0057504C">
                <w:rPr>
                  <w:rStyle w:val="Hyperlink"/>
                  <w:sz w:val="20"/>
                  <w:szCs w:val="20"/>
                </w:rPr>
                <w:t>www.qgso.qld.gov.au/products/maps/qld-sa4-asgs-2016/index.php</w:t>
              </w:r>
            </w:hyperlink>
            <w:r w:rsidRPr="0057504C">
              <w:rPr>
                <w:sz w:val="20"/>
                <w:szCs w:val="20"/>
              </w:rPr>
              <w:t>.</w:t>
            </w:r>
          </w:p>
        </w:tc>
      </w:tr>
      <w:tr w:rsidR="00EF7E7D" w:rsidRPr="00E72003" w14:paraId="69935F8A" w14:textId="77777777" w:rsidTr="00EF7E7D">
        <w:trPr>
          <w:trHeight w:val="1210"/>
        </w:trPr>
        <w:tc>
          <w:tcPr>
            <w:tcW w:w="2500" w:type="pct"/>
            <w:shd w:val="clear" w:color="auto" w:fill="auto"/>
            <w:vAlign w:val="center"/>
          </w:tcPr>
          <w:p w14:paraId="2ABA0879" w14:textId="77777777" w:rsidR="00EF7E7D" w:rsidRPr="007357BC"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lang w:eastAsia="en-AU"/>
              </w:rPr>
            </w:pPr>
            <w:r>
              <w:rPr>
                <w:rFonts w:cs="Arial"/>
                <w:sz w:val="20"/>
                <w:szCs w:val="20"/>
                <w:lang w:eastAsia="en-AU"/>
              </w:rPr>
              <w:t>How does the local benefits test relate to other Queensland Government initiatives, such as the Advanced Manufacturing 10 Year Roadmap and Action Plan?</w:t>
            </w:r>
          </w:p>
        </w:tc>
        <w:tc>
          <w:tcPr>
            <w:tcW w:w="2500" w:type="pct"/>
            <w:shd w:val="clear" w:color="auto" w:fill="auto"/>
            <w:vAlign w:val="center"/>
          </w:tcPr>
          <w:p w14:paraId="3DE3D26A" w14:textId="77777777" w:rsidR="00EF7E7D" w:rsidRDefault="00EF7E7D" w:rsidP="00EF7E7D">
            <w:pPr>
              <w:pStyle w:val="Tabletext"/>
              <w:spacing w:before="120" w:after="60"/>
            </w:pPr>
            <w:r>
              <w:t xml:space="preserve">The local benefits test allows agencies the flexibility to pursue a broad range of local benefits. </w:t>
            </w:r>
          </w:p>
          <w:p w14:paraId="680BF8C8" w14:textId="77777777" w:rsidR="00EF7E7D" w:rsidRDefault="00EF7E7D" w:rsidP="00EF7E7D">
            <w:pPr>
              <w:pStyle w:val="Tabletext"/>
              <w:spacing w:before="120" w:after="60"/>
            </w:pPr>
            <w:r>
              <w:t>Agencies should consider Queensland Government initiatives as part of their planning process and incorporate these as part of the test where it makes sense to do so.</w:t>
            </w:r>
          </w:p>
          <w:p w14:paraId="2E540D6A" w14:textId="77777777" w:rsidR="00EF7E7D" w:rsidRPr="0057504C" w:rsidRDefault="00EF7E7D" w:rsidP="00EF7E7D">
            <w:pPr>
              <w:pStyle w:val="Tabletext"/>
              <w:spacing w:before="120" w:after="60"/>
            </w:pPr>
            <w:r>
              <w:t>For example, where the supply market analysis process identifies the potential to support local manufacturing this can be incorporated into the test.</w:t>
            </w:r>
          </w:p>
        </w:tc>
      </w:tr>
    </w:tbl>
    <w:p w14:paraId="55C52EA3" w14:textId="77777777" w:rsidR="00EF7E7D" w:rsidRPr="00E72003" w:rsidRDefault="00EF7E7D" w:rsidP="00EF7E7D">
      <w:pPr>
        <w:rPr>
          <w:rFonts w:cs="Arial"/>
          <w:lang w:eastAsia="en-AU"/>
        </w:rPr>
      </w:pPr>
    </w:p>
    <w:p w14:paraId="089B0693" w14:textId="77777777" w:rsidR="00EF7E7D" w:rsidRPr="00E72003" w:rsidRDefault="00EF7E7D" w:rsidP="00EF7E7D">
      <w:pPr>
        <w:spacing w:before="0" w:after="0" w:line="240" w:lineRule="auto"/>
        <w:rPr>
          <w:rFonts w:cs="Arial"/>
          <w:lang w:eastAsia="en-AU"/>
        </w:rPr>
      </w:pPr>
      <w:r w:rsidRPr="00E72003">
        <w:rPr>
          <w:rFonts w:cs="Arial"/>
          <w:lang w:eastAsia="en-AU"/>
        </w:rPr>
        <w:br w:type="page"/>
      </w:r>
    </w:p>
    <w:p w14:paraId="3E57E355" w14:textId="77777777" w:rsidR="00EF7E7D" w:rsidRPr="00E72003" w:rsidRDefault="00EF7E7D" w:rsidP="00EF7E7D">
      <w:pPr>
        <w:pStyle w:val="Heading1"/>
      </w:pPr>
      <w:bookmarkStart w:id="92" w:name="_Toc4150473"/>
      <w:bookmarkStart w:id="93" w:name="_Toc4155000"/>
      <w:bookmarkStart w:id="94" w:name="_Toc39736523"/>
      <w:bookmarkStart w:id="95" w:name="_Hlk517861379"/>
      <w:r w:rsidRPr="00E72003">
        <w:lastRenderedPageBreak/>
        <w:t>Appendix 3 – Point</w:t>
      </w:r>
      <w:r>
        <w:t>s</w:t>
      </w:r>
      <w:r w:rsidRPr="00E72003">
        <w:t xml:space="preserve"> of contact</w:t>
      </w:r>
      <w:bookmarkEnd w:id="92"/>
      <w:bookmarkEnd w:id="93"/>
      <w:bookmarkEnd w:id="94"/>
    </w:p>
    <w:p w14:paraId="4CB91AFB" w14:textId="77777777" w:rsidR="00EF7E7D" w:rsidRPr="00E72003" w:rsidRDefault="00EF7E7D" w:rsidP="00EF7E7D">
      <w:pPr>
        <w:rPr>
          <w:rFonts w:cs="Arial"/>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3447"/>
        <w:gridCol w:w="3445"/>
      </w:tblGrid>
      <w:tr w:rsidR="00EF7E7D" w:rsidRPr="00E72003" w14:paraId="202831F9" w14:textId="77777777" w:rsidTr="00EF7E7D">
        <w:trPr>
          <w:trHeight w:val="425"/>
        </w:trPr>
        <w:tc>
          <w:tcPr>
            <w:tcW w:w="1667" w:type="pct"/>
            <w:shd w:val="clear" w:color="auto" w:fill="708090"/>
            <w:vAlign w:val="center"/>
          </w:tcPr>
          <w:p w14:paraId="744CE69F"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E72003">
              <w:rPr>
                <w:rFonts w:cs="Arial"/>
                <w:b/>
                <w:color w:val="FFFFFF" w:themeColor="background1"/>
                <w:sz w:val="20"/>
                <w:szCs w:val="20"/>
              </w:rPr>
              <w:t xml:space="preserve">Subject  </w:t>
            </w:r>
          </w:p>
        </w:tc>
        <w:tc>
          <w:tcPr>
            <w:tcW w:w="1667" w:type="pct"/>
            <w:shd w:val="clear" w:color="auto" w:fill="708090"/>
            <w:vAlign w:val="center"/>
          </w:tcPr>
          <w:p w14:paraId="453860FD"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E72003">
              <w:rPr>
                <w:rFonts w:cs="Arial"/>
                <w:b/>
                <w:color w:val="FFFFFF" w:themeColor="background1"/>
                <w:sz w:val="20"/>
                <w:szCs w:val="20"/>
              </w:rPr>
              <w:t>Contact</w:t>
            </w:r>
          </w:p>
        </w:tc>
        <w:tc>
          <w:tcPr>
            <w:tcW w:w="1666" w:type="pct"/>
            <w:shd w:val="clear" w:color="auto" w:fill="708090"/>
            <w:vAlign w:val="center"/>
          </w:tcPr>
          <w:p w14:paraId="1EEDB43C" w14:textId="77777777" w:rsidR="00EF7E7D" w:rsidRPr="00E72003" w:rsidRDefault="00EF7E7D" w:rsidP="00EF7E7D">
            <w:pPr>
              <w:overflowPunct w:val="0"/>
              <w:autoSpaceDE w:val="0"/>
              <w:autoSpaceDN w:val="0"/>
              <w:adjustRightInd w:val="0"/>
              <w:spacing w:before="20" w:after="40" w:line="240" w:lineRule="auto"/>
              <w:rPr>
                <w:rFonts w:cs="Arial"/>
                <w:b/>
                <w:color w:val="FFFFFF" w:themeColor="background1"/>
                <w:sz w:val="20"/>
                <w:szCs w:val="20"/>
              </w:rPr>
            </w:pPr>
            <w:r w:rsidRPr="00E72003">
              <w:rPr>
                <w:rFonts w:cs="Arial"/>
                <w:b/>
                <w:color w:val="FFFFFF" w:themeColor="background1"/>
                <w:sz w:val="20"/>
                <w:szCs w:val="20"/>
              </w:rPr>
              <w:t>Contact details</w:t>
            </w:r>
          </w:p>
        </w:tc>
      </w:tr>
      <w:tr w:rsidR="00EF7E7D" w:rsidRPr="00E72003" w14:paraId="47FF0D2C" w14:textId="77777777" w:rsidTr="00EF7E7D">
        <w:trPr>
          <w:trHeight w:val="853"/>
        </w:trPr>
        <w:tc>
          <w:tcPr>
            <w:tcW w:w="1667" w:type="pct"/>
            <w:shd w:val="clear" w:color="auto" w:fill="auto"/>
            <w:vAlign w:val="center"/>
          </w:tcPr>
          <w:p w14:paraId="4111DE92"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rPr>
            </w:pPr>
            <w:r w:rsidRPr="00E72003">
              <w:rPr>
                <w:rFonts w:cs="Arial"/>
                <w:sz w:val="20"/>
                <w:szCs w:val="20"/>
                <w:lang w:eastAsia="en-AU"/>
              </w:rPr>
              <w:t>Market capability analysis</w:t>
            </w:r>
            <w:r>
              <w:rPr>
                <w:rFonts w:cs="Arial"/>
                <w:sz w:val="20"/>
                <w:szCs w:val="20"/>
                <w:lang w:eastAsia="en-AU"/>
              </w:rPr>
              <w:t xml:space="preserve"> including identification of local manufacturers</w:t>
            </w:r>
          </w:p>
        </w:tc>
        <w:tc>
          <w:tcPr>
            <w:tcW w:w="1667" w:type="pct"/>
            <w:shd w:val="clear" w:color="auto" w:fill="auto"/>
            <w:vAlign w:val="center"/>
          </w:tcPr>
          <w:p w14:paraId="65945AF5"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rPr>
            </w:pPr>
            <w:r w:rsidRPr="00E72003">
              <w:rPr>
                <w:rFonts w:cs="Arial"/>
                <w:sz w:val="20"/>
                <w:szCs w:val="20"/>
              </w:rPr>
              <w:t>I</w:t>
            </w:r>
            <w:r>
              <w:rPr>
                <w:rFonts w:cs="Arial"/>
                <w:sz w:val="20"/>
                <w:szCs w:val="20"/>
              </w:rPr>
              <w:t>ndustry Capability Network (ICN)</w:t>
            </w:r>
          </w:p>
        </w:tc>
        <w:tc>
          <w:tcPr>
            <w:tcW w:w="1666" w:type="pct"/>
            <w:shd w:val="clear" w:color="auto" w:fill="auto"/>
            <w:vAlign w:val="center"/>
          </w:tcPr>
          <w:p w14:paraId="077253A1" w14:textId="046AC625" w:rsidR="00EF7E7D" w:rsidRPr="00E72003" w:rsidRDefault="00B016A3" w:rsidP="00EF7E7D">
            <w:pPr>
              <w:pStyle w:val="ListBullet"/>
              <w:numPr>
                <w:ilvl w:val="0"/>
                <w:numId w:val="0"/>
              </w:numPr>
              <w:overflowPunct w:val="0"/>
              <w:autoSpaceDE w:val="0"/>
              <w:autoSpaceDN w:val="0"/>
              <w:adjustRightInd w:val="0"/>
              <w:spacing w:before="20" w:after="40" w:line="240" w:lineRule="auto"/>
              <w:rPr>
                <w:rFonts w:cs="Arial"/>
                <w:sz w:val="20"/>
                <w:szCs w:val="20"/>
              </w:rPr>
            </w:pPr>
            <w:hyperlink r:id="rId25" w:history="1">
              <w:r w:rsidR="00AF7BF0" w:rsidRPr="00AF7BF0">
                <w:rPr>
                  <w:rStyle w:val="Hyperlink"/>
                  <w:rFonts w:cs="Arial"/>
                  <w:sz w:val="20"/>
                  <w:szCs w:val="20"/>
                </w:rPr>
                <w:t>https://icn.org.au/</w:t>
              </w:r>
            </w:hyperlink>
          </w:p>
        </w:tc>
      </w:tr>
      <w:tr w:rsidR="00EF7E7D" w:rsidRPr="00E72003" w14:paraId="4B850204" w14:textId="77777777" w:rsidTr="00EF7E7D">
        <w:trPr>
          <w:trHeight w:val="853"/>
        </w:trPr>
        <w:tc>
          <w:tcPr>
            <w:tcW w:w="1667" w:type="pct"/>
            <w:shd w:val="clear" w:color="auto" w:fill="auto"/>
            <w:vAlign w:val="center"/>
          </w:tcPr>
          <w:p w14:paraId="1EA927FA"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rPr>
            </w:pPr>
            <w:r w:rsidRPr="00E72003">
              <w:rPr>
                <w:rFonts w:cs="Arial"/>
                <w:sz w:val="20"/>
                <w:szCs w:val="20"/>
                <w:lang w:eastAsia="en-AU"/>
              </w:rPr>
              <w:t xml:space="preserve">Local </w:t>
            </w:r>
            <w:r>
              <w:rPr>
                <w:rFonts w:cs="Arial"/>
                <w:sz w:val="20"/>
                <w:szCs w:val="20"/>
                <w:lang w:eastAsia="en-AU"/>
              </w:rPr>
              <w:t>b</w:t>
            </w:r>
            <w:r w:rsidRPr="00E72003">
              <w:rPr>
                <w:rFonts w:cs="Arial"/>
                <w:sz w:val="20"/>
                <w:szCs w:val="20"/>
                <w:lang w:eastAsia="en-AU"/>
              </w:rPr>
              <w:t xml:space="preserve">enefits </w:t>
            </w:r>
            <w:r>
              <w:rPr>
                <w:rFonts w:cs="Arial"/>
                <w:sz w:val="20"/>
                <w:szCs w:val="20"/>
                <w:lang w:eastAsia="en-AU"/>
              </w:rPr>
              <w:t>t</w:t>
            </w:r>
            <w:r w:rsidRPr="00E72003">
              <w:rPr>
                <w:rFonts w:cs="Arial"/>
                <w:sz w:val="20"/>
                <w:szCs w:val="20"/>
                <w:lang w:eastAsia="en-AU"/>
              </w:rPr>
              <w:t xml:space="preserve">est advice </w:t>
            </w:r>
          </w:p>
        </w:tc>
        <w:tc>
          <w:tcPr>
            <w:tcW w:w="1667" w:type="pct"/>
            <w:shd w:val="clear" w:color="auto" w:fill="auto"/>
            <w:vAlign w:val="center"/>
          </w:tcPr>
          <w:p w14:paraId="5A6F773D"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rPr>
            </w:pPr>
            <w:r w:rsidRPr="00E72003">
              <w:rPr>
                <w:rFonts w:cs="Arial"/>
                <w:sz w:val="20"/>
                <w:szCs w:val="20"/>
              </w:rPr>
              <w:t>Office of the Chief Advisor – Procurement</w:t>
            </w:r>
          </w:p>
        </w:tc>
        <w:tc>
          <w:tcPr>
            <w:tcW w:w="1666" w:type="pct"/>
            <w:shd w:val="clear" w:color="auto" w:fill="auto"/>
            <w:vAlign w:val="center"/>
          </w:tcPr>
          <w:p w14:paraId="013E3BB3" w14:textId="77777777" w:rsidR="00EF7E7D" w:rsidRPr="00E72003" w:rsidRDefault="00B016A3" w:rsidP="00EF7E7D">
            <w:pPr>
              <w:pStyle w:val="ListBullet"/>
              <w:numPr>
                <w:ilvl w:val="0"/>
                <w:numId w:val="0"/>
              </w:numPr>
              <w:overflowPunct w:val="0"/>
              <w:autoSpaceDE w:val="0"/>
              <w:autoSpaceDN w:val="0"/>
              <w:adjustRightInd w:val="0"/>
              <w:spacing w:before="20" w:after="40" w:line="240" w:lineRule="auto"/>
              <w:rPr>
                <w:rFonts w:cs="Arial"/>
                <w:sz w:val="20"/>
                <w:szCs w:val="20"/>
              </w:rPr>
            </w:pPr>
            <w:hyperlink r:id="rId26" w:history="1">
              <w:r w:rsidR="00EF7E7D" w:rsidRPr="00E72003">
                <w:rPr>
                  <w:rStyle w:val="Hyperlink"/>
                  <w:rFonts w:cs="Arial"/>
                  <w:sz w:val="20"/>
                  <w:szCs w:val="20"/>
                </w:rPr>
                <w:t>betterprocurement@hpw.qld.gov.au</w:t>
              </w:r>
            </w:hyperlink>
            <w:r w:rsidR="00EF7E7D" w:rsidRPr="00E72003">
              <w:rPr>
                <w:rFonts w:cs="Arial"/>
                <w:sz w:val="20"/>
                <w:szCs w:val="20"/>
              </w:rPr>
              <w:t xml:space="preserve"> </w:t>
            </w:r>
          </w:p>
        </w:tc>
      </w:tr>
      <w:tr w:rsidR="00EF7E7D" w:rsidRPr="00E72003" w14:paraId="0A496BE9" w14:textId="77777777" w:rsidTr="00EF7E7D">
        <w:trPr>
          <w:trHeight w:val="868"/>
        </w:trPr>
        <w:tc>
          <w:tcPr>
            <w:tcW w:w="1667" w:type="pct"/>
            <w:shd w:val="clear" w:color="auto" w:fill="auto"/>
            <w:vAlign w:val="center"/>
          </w:tcPr>
          <w:p w14:paraId="48AB31F0"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lang w:eastAsia="en-AU"/>
              </w:rPr>
            </w:pPr>
            <w:r>
              <w:rPr>
                <w:rFonts w:cs="Arial"/>
                <w:sz w:val="20"/>
                <w:szCs w:val="20"/>
                <w:lang w:eastAsia="en-AU"/>
              </w:rPr>
              <w:t>Local benefits reporting</w:t>
            </w:r>
          </w:p>
        </w:tc>
        <w:tc>
          <w:tcPr>
            <w:tcW w:w="1667" w:type="pct"/>
            <w:shd w:val="clear" w:color="auto" w:fill="auto"/>
            <w:vAlign w:val="center"/>
          </w:tcPr>
          <w:p w14:paraId="6AA7AB5D" w14:textId="77777777" w:rsidR="00EF7E7D" w:rsidRPr="00E72003"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lang w:eastAsia="en-AU"/>
              </w:rPr>
            </w:pPr>
            <w:r w:rsidRPr="00396931">
              <w:rPr>
                <w:rFonts w:cs="Arial"/>
                <w:sz w:val="20"/>
                <w:szCs w:val="20"/>
                <w:lang w:eastAsia="en-AU"/>
              </w:rPr>
              <w:t>Performance Management and Reporting Framework (PMRF)</w:t>
            </w:r>
          </w:p>
        </w:tc>
        <w:tc>
          <w:tcPr>
            <w:tcW w:w="1666" w:type="pct"/>
            <w:shd w:val="clear" w:color="auto" w:fill="auto"/>
            <w:vAlign w:val="center"/>
          </w:tcPr>
          <w:p w14:paraId="3D65ED32" w14:textId="04AE47D8" w:rsidR="00EF7E7D" w:rsidRPr="00DC379F" w:rsidRDefault="00B016A3" w:rsidP="00EF7E7D">
            <w:pPr>
              <w:pStyle w:val="ListParagraph"/>
              <w:tabs>
                <w:tab w:val="left" w:pos="5220"/>
              </w:tabs>
              <w:ind w:left="0"/>
              <w:rPr>
                <w:rFonts w:ascii="Arial" w:hAnsi="Arial" w:cs="Arial"/>
                <w:sz w:val="20"/>
                <w:szCs w:val="20"/>
                <w:highlight w:val="yellow"/>
              </w:rPr>
            </w:pPr>
            <w:hyperlink r:id="rId27" w:history="1">
              <w:r w:rsidR="00EF7E7D" w:rsidRPr="00406E83">
                <w:rPr>
                  <w:rStyle w:val="Hyperlink"/>
                  <w:rFonts w:ascii="Arial" w:hAnsi="Arial" w:cs="Arial"/>
                  <w:sz w:val="20"/>
                </w:rPr>
                <w:t xml:space="preserve">Queensland Government Procurement Strategy </w:t>
              </w:r>
            </w:hyperlink>
          </w:p>
        </w:tc>
      </w:tr>
      <w:tr w:rsidR="00EF7E7D" w:rsidRPr="00E72003" w14:paraId="1D7BC9D7" w14:textId="77777777" w:rsidTr="00EF7E7D">
        <w:trPr>
          <w:trHeight w:val="2201"/>
        </w:trPr>
        <w:tc>
          <w:tcPr>
            <w:tcW w:w="1667" w:type="pct"/>
            <w:shd w:val="clear" w:color="auto" w:fill="auto"/>
            <w:vAlign w:val="center"/>
          </w:tcPr>
          <w:p w14:paraId="3DBD8DD4" w14:textId="77777777" w:rsidR="00EF7E7D"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lang w:eastAsia="en-AU"/>
              </w:rPr>
            </w:pPr>
            <w:r w:rsidRPr="00E72003">
              <w:rPr>
                <w:rFonts w:cs="Arial"/>
                <w:sz w:val="20"/>
                <w:szCs w:val="20"/>
                <w:lang w:eastAsia="en-AU"/>
              </w:rPr>
              <w:t xml:space="preserve">Category </w:t>
            </w:r>
            <w:r>
              <w:rPr>
                <w:rFonts w:cs="Arial"/>
                <w:sz w:val="20"/>
                <w:szCs w:val="20"/>
                <w:lang w:eastAsia="en-AU"/>
              </w:rPr>
              <w:t>c</w:t>
            </w:r>
            <w:r w:rsidRPr="00E72003">
              <w:rPr>
                <w:rFonts w:cs="Arial"/>
                <w:sz w:val="20"/>
                <w:szCs w:val="20"/>
                <w:lang w:eastAsia="en-AU"/>
              </w:rPr>
              <w:t xml:space="preserve">ouncil </w:t>
            </w:r>
            <w:r>
              <w:rPr>
                <w:rFonts w:cs="Arial"/>
                <w:sz w:val="20"/>
                <w:szCs w:val="20"/>
                <w:lang w:eastAsia="en-AU"/>
              </w:rPr>
              <w:t>s</w:t>
            </w:r>
            <w:r w:rsidRPr="00E72003">
              <w:rPr>
                <w:rFonts w:cs="Arial"/>
                <w:sz w:val="20"/>
                <w:szCs w:val="20"/>
                <w:lang w:eastAsia="en-AU"/>
              </w:rPr>
              <w:t>pecific advice</w:t>
            </w:r>
          </w:p>
        </w:tc>
        <w:tc>
          <w:tcPr>
            <w:tcW w:w="3333" w:type="pct"/>
            <w:gridSpan w:val="2"/>
            <w:shd w:val="clear" w:color="auto" w:fill="auto"/>
            <w:vAlign w:val="center"/>
          </w:tcPr>
          <w:p w14:paraId="2BF6E318" w14:textId="77777777" w:rsidR="00EF7E7D" w:rsidRDefault="00EF7E7D" w:rsidP="00EF7E7D">
            <w:pPr>
              <w:pStyle w:val="ListBullet"/>
              <w:numPr>
                <w:ilvl w:val="0"/>
                <w:numId w:val="0"/>
              </w:numPr>
              <w:overflowPunct w:val="0"/>
              <w:autoSpaceDE w:val="0"/>
              <w:autoSpaceDN w:val="0"/>
              <w:adjustRightInd w:val="0"/>
              <w:spacing w:before="20" w:after="40" w:line="240" w:lineRule="auto"/>
              <w:rPr>
                <w:rFonts w:cs="Arial"/>
                <w:sz w:val="20"/>
                <w:szCs w:val="20"/>
                <w:lang w:eastAsia="en-AU"/>
              </w:rPr>
            </w:pPr>
            <w:r w:rsidRPr="00E72003">
              <w:rPr>
                <w:rFonts w:cs="Arial"/>
                <w:sz w:val="20"/>
                <w:szCs w:val="20"/>
                <w:lang w:eastAsia="en-AU"/>
              </w:rPr>
              <w:t xml:space="preserve">Relevant </w:t>
            </w:r>
            <w:r>
              <w:rPr>
                <w:rFonts w:cs="Arial"/>
                <w:sz w:val="20"/>
                <w:szCs w:val="20"/>
                <w:lang w:eastAsia="en-AU"/>
              </w:rPr>
              <w:t>point of contact for each of the following category councils:</w:t>
            </w:r>
          </w:p>
          <w:p w14:paraId="3972EAD5" w14:textId="77777777" w:rsidR="00EF7E7D" w:rsidRDefault="00EF7E7D" w:rsidP="00EF7E7D">
            <w:pPr>
              <w:pStyle w:val="ListBullet"/>
              <w:numPr>
                <w:ilvl w:val="0"/>
                <w:numId w:val="64"/>
              </w:numPr>
              <w:overflowPunct w:val="0"/>
              <w:autoSpaceDE w:val="0"/>
              <w:autoSpaceDN w:val="0"/>
              <w:adjustRightInd w:val="0"/>
              <w:spacing w:before="20" w:after="40" w:line="240" w:lineRule="auto"/>
              <w:rPr>
                <w:rFonts w:cs="Arial"/>
                <w:sz w:val="20"/>
                <w:szCs w:val="20"/>
                <w:lang w:eastAsia="en-AU"/>
              </w:rPr>
            </w:pPr>
            <w:r w:rsidRPr="005C5B3D">
              <w:rPr>
                <w:rFonts w:cs="Arial"/>
                <w:sz w:val="20"/>
                <w:szCs w:val="20"/>
                <w:lang w:eastAsia="en-AU"/>
              </w:rPr>
              <w:t>Transport Infrastructure and Services</w:t>
            </w:r>
          </w:p>
          <w:p w14:paraId="08A7C26D" w14:textId="77777777" w:rsidR="00EF7E7D" w:rsidRDefault="00EF7E7D" w:rsidP="00EF7E7D">
            <w:pPr>
              <w:pStyle w:val="ListBullet"/>
              <w:numPr>
                <w:ilvl w:val="0"/>
                <w:numId w:val="64"/>
              </w:numPr>
              <w:overflowPunct w:val="0"/>
              <w:autoSpaceDE w:val="0"/>
              <w:autoSpaceDN w:val="0"/>
              <w:adjustRightInd w:val="0"/>
              <w:spacing w:before="20" w:after="40" w:line="240" w:lineRule="auto"/>
              <w:rPr>
                <w:rFonts w:cs="Arial"/>
                <w:sz w:val="20"/>
                <w:szCs w:val="20"/>
                <w:lang w:eastAsia="en-AU"/>
              </w:rPr>
            </w:pPr>
            <w:r w:rsidRPr="005C5B3D">
              <w:rPr>
                <w:rFonts w:cs="Arial"/>
                <w:sz w:val="20"/>
                <w:szCs w:val="20"/>
                <w:lang w:eastAsia="en-AU"/>
              </w:rPr>
              <w:t>Building Construction and Maintenance</w:t>
            </w:r>
          </w:p>
          <w:p w14:paraId="26DA894B" w14:textId="77777777" w:rsidR="00EF7E7D" w:rsidRDefault="00EF7E7D" w:rsidP="00EF7E7D">
            <w:pPr>
              <w:pStyle w:val="ListBullet"/>
              <w:numPr>
                <w:ilvl w:val="0"/>
                <w:numId w:val="64"/>
              </w:numPr>
              <w:overflowPunct w:val="0"/>
              <w:autoSpaceDE w:val="0"/>
              <w:autoSpaceDN w:val="0"/>
              <w:adjustRightInd w:val="0"/>
              <w:spacing w:before="20" w:after="40" w:line="240" w:lineRule="auto"/>
              <w:rPr>
                <w:rFonts w:cs="Arial"/>
                <w:sz w:val="20"/>
                <w:szCs w:val="20"/>
                <w:lang w:eastAsia="en-AU"/>
              </w:rPr>
            </w:pPr>
            <w:r w:rsidRPr="005C5B3D">
              <w:rPr>
                <w:rFonts w:cs="Arial"/>
                <w:sz w:val="20"/>
                <w:szCs w:val="20"/>
                <w:lang w:eastAsia="en-AU"/>
              </w:rPr>
              <w:t>Medical</w:t>
            </w:r>
          </w:p>
          <w:p w14:paraId="28D1D6D8" w14:textId="77777777" w:rsidR="00EF7E7D" w:rsidRDefault="00EF7E7D" w:rsidP="00EF7E7D">
            <w:pPr>
              <w:pStyle w:val="ListBullet"/>
              <w:numPr>
                <w:ilvl w:val="0"/>
                <w:numId w:val="64"/>
              </w:numPr>
              <w:overflowPunct w:val="0"/>
              <w:autoSpaceDE w:val="0"/>
              <w:autoSpaceDN w:val="0"/>
              <w:adjustRightInd w:val="0"/>
              <w:spacing w:before="20" w:after="40" w:line="240" w:lineRule="auto"/>
              <w:rPr>
                <w:rFonts w:cs="Arial"/>
                <w:sz w:val="20"/>
                <w:szCs w:val="20"/>
                <w:lang w:eastAsia="en-AU"/>
              </w:rPr>
            </w:pPr>
            <w:r w:rsidRPr="005C5B3D">
              <w:rPr>
                <w:rFonts w:cs="Arial"/>
                <w:sz w:val="20"/>
                <w:szCs w:val="20"/>
                <w:lang w:eastAsia="en-AU"/>
              </w:rPr>
              <w:t>Information and Communication Technology</w:t>
            </w:r>
          </w:p>
          <w:p w14:paraId="152BD2B8" w14:textId="77777777" w:rsidR="00EF7E7D" w:rsidRDefault="00EF7E7D" w:rsidP="00EF7E7D">
            <w:pPr>
              <w:pStyle w:val="ListBullet"/>
              <w:numPr>
                <w:ilvl w:val="0"/>
                <w:numId w:val="64"/>
              </w:numPr>
              <w:overflowPunct w:val="0"/>
              <w:autoSpaceDE w:val="0"/>
              <w:autoSpaceDN w:val="0"/>
              <w:adjustRightInd w:val="0"/>
              <w:spacing w:before="20" w:after="40" w:line="240" w:lineRule="auto"/>
              <w:rPr>
                <w:rFonts w:cs="Arial"/>
                <w:sz w:val="20"/>
                <w:szCs w:val="20"/>
                <w:lang w:eastAsia="en-AU"/>
              </w:rPr>
            </w:pPr>
            <w:r w:rsidRPr="005C5B3D">
              <w:rPr>
                <w:rFonts w:cs="Arial"/>
                <w:sz w:val="20"/>
                <w:szCs w:val="20"/>
                <w:lang w:eastAsia="en-AU"/>
              </w:rPr>
              <w:t>General Goods and Services</w:t>
            </w:r>
          </w:p>
          <w:p w14:paraId="4D3FA3CD" w14:textId="77777777" w:rsidR="00EF7E7D" w:rsidRPr="005C5B3D" w:rsidRDefault="00EF7E7D" w:rsidP="00EF7E7D">
            <w:pPr>
              <w:pStyle w:val="ListBullet"/>
              <w:numPr>
                <w:ilvl w:val="0"/>
                <w:numId w:val="64"/>
              </w:numPr>
              <w:overflowPunct w:val="0"/>
              <w:autoSpaceDE w:val="0"/>
              <w:autoSpaceDN w:val="0"/>
              <w:adjustRightInd w:val="0"/>
              <w:spacing w:before="20" w:after="40" w:line="240" w:lineRule="auto"/>
              <w:rPr>
                <w:rFonts w:cs="Arial"/>
                <w:sz w:val="20"/>
                <w:szCs w:val="20"/>
                <w:lang w:eastAsia="en-AU"/>
              </w:rPr>
            </w:pPr>
            <w:r>
              <w:rPr>
                <w:rFonts w:cs="Arial"/>
                <w:sz w:val="20"/>
                <w:szCs w:val="20"/>
                <w:lang w:eastAsia="en-AU"/>
              </w:rPr>
              <w:t xml:space="preserve">Social Services </w:t>
            </w:r>
          </w:p>
        </w:tc>
      </w:tr>
      <w:bookmarkEnd w:id="95"/>
    </w:tbl>
    <w:p w14:paraId="30FAF2D5" w14:textId="77777777" w:rsidR="00EF7E7D" w:rsidRPr="00E72003" w:rsidRDefault="00EF7E7D" w:rsidP="00EF7E7D">
      <w:pPr>
        <w:rPr>
          <w:rFonts w:cs="Arial"/>
          <w:lang w:eastAsia="en-AU"/>
        </w:rPr>
      </w:pPr>
    </w:p>
    <w:p w14:paraId="1AE47C48" w14:textId="6A9E9899" w:rsidR="00325EB4" w:rsidRDefault="00325EB4" w:rsidP="005532B2">
      <w:pPr>
        <w:pStyle w:val="Heading1"/>
      </w:pPr>
    </w:p>
    <w:p w14:paraId="6798445F" w14:textId="77777777" w:rsidR="00325EB4" w:rsidRPr="00325EB4" w:rsidRDefault="00325EB4" w:rsidP="00325EB4">
      <w:pPr>
        <w:rPr>
          <w:lang w:eastAsia="en-AU"/>
        </w:rPr>
      </w:pPr>
    </w:p>
    <w:p w14:paraId="61512243" w14:textId="5783DAD5" w:rsidR="00325EB4" w:rsidRDefault="00325EB4" w:rsidP="00325EB4">
      <w:pPr>
        <w:rPr>
          <w:lang w:eastAsia="en-AU"/>
        </w:rPr>
      </w:pPr>
    </w:p>
    <w:p w14:paraId="786F13EA" w14:textId="035622AD" w:rsidR="00994025" w:rsidRPr="00325EB4" w:rsidRDefault="00325EB4" w:rsidP="00325EB4">
      <w:pPr>
        <w:tabs>
          <w:tab w:val="left" w:pos="2700"/>
        </w:tabs>
        <w:rPr>
          <w:lang w:eastAsia="en-AU"/>
        </w:rPr>
      </w:pPr>
      <w:r>
        <w:rPr>
          <w:lang w:eastAsia="en-AU"/>
        </w:rPr>
        <w:tab/>
      </w:r>
      <w:bookmarkEnd w:id="0"/>
      <w:bookmarkEnd w:id="1"/>
    </w:p>
    <w:sectPr w:rsidR="00994025" w:rsidRPr="00325EB4" w:rsidSect="00D75363">
      <w:headerReference w:type="default" r:id="rId28"/>
      <w:footerReference w:type="default" r:id="rId29"/>
      <w:headerReference w:type="first" r:id="rId30"/>
      <w:footerReference w:type="first" r:id="rId31"/>
      <w:pgSz w:w="11906" w:h="16838" w:code="9"/>
      <w:pgMar w:top="709" w:right="707" w:bottom="1135" w:left="851" w:header="850" w:footer="567" w:gutter="0"/>
      <w:cols w:space="709"/>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09185" w14:textId="77777777" w:rsidR="00EF7E7D" w:rsidRDefault="00EF7E7D" w:rsidP="00EF7E7D">
      <w:r>
        <w:separator/>
      </w:r>
    </w:p>
    <w:p w14:paraId="4F2B4A72" w14:textId="77777777" w:rsidR="00EF7E7D" w:rsidRDefault="00EF7E7D" w:rsidP="00EF7E7D"/>
  </w:endnote>
  <w:endnote w:type="continuationSeparator" w:id="0">
    <w:p w14:paraId="3C824B9A" w14:textId="77777777" w:rsidR="00EF7E7D" w:rsidRDefault="00EF7E7D" w:rsidP="00EF7E7D">
      <w:r>
        <w:continuationSeparator/>
      </w:r>
    </w:p>
    <w:p w14:paraId="6D9B31CD" w14:textId="77777777" w:rsidR="00EF7E7D" w:rsidRDefault="00EF7E7D" w:rsidP="00EF7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etaBoldLF-Roman">
    <w:altName w:val="Cambria"/>
    <w:panose1 w:val="00000000000000000000"/>
    <w:charset w:val="00"/>
    <w:family w:val="roman"/>
    <w:notTrueType/>
    <w:pitch w:val="default"/>
    <w:sig w:usb0="00000003" w:usb1="00000000" w:usb2="00000000" w:usb3="00000000" w:csb0="00000001" w:csb1="00000000"/>
  </w:font>
  <w:font w:name="ZWHNB S+ Meta Normal">
    <w:altName w:val="Cambria"/>
    <w:panose1 w:val="00000000000000000000"/>
    <w:charset w:val="00"/>
    <w:family w:val="roman"/>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HelveticaNeue-Bold">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5F86" w14:textId="37AFF414" w:rsidR="00EF7E7D" w:rsidRPr="00D03987" w:rsidRDefault="00EF7E7D" w:rsidP="00D03987">
    <w:pPr>
      <w:pStyle w:val="Footer"/>
      <w:pBdr>
        <w:top w:val="single" w:sz="4" w:space="4" w:color="414042"/>
      </w:pBdr>
      <w:tabs>
        <w:tab w:val="clear" w:pos="9639"/>
        <w:tab w:val="right" w:pos="14589"/>
      </w:tabs>
      <w:ind w:right="-1"/>
    </w:pPr>
    <w:r>
      <w:t>Office of the Chief Advisor - Procurement</w:t>
    </w:r>
    <w:r w:rsidRPr="008B7B5F">
      <w:tab/>
    </w:r>
    <w:r w:rsidRPr="00AA07AF">
      <w:t xml:space="preserve">Page </w:t>
    </w:r>
    <w:r w:rsidRPr="00AA07AF">
      <w:fldChar w:fldCharType="begin"/>
    </w:r>
    <w:r w:rsidRPr="00AA07AF">
      <w:instrText xml:space="preserve"> PAGE </w:instrText>
    </w:r>
    <w:r w:rsidRPr="00AA07AF">
      <w:fldChar w:fldCharType="separate"/>
    </w:r>
    <w:r>
      <w:rPr>
        <w:noProof/>
      </w:rPr>
      <w:t>3</w:t>
    </w:r>
    <w:r w:rsidRPr="00AA07AF">
      <w:fldChar w:fldCharType="end"/>
    </w:r>
    <w:r w:rsidRPr="00AA07AF">
      <w:t xml:space="preserve"> of </w:t>
    </w:r>
    <w:fldSimple w:instr=" NUMPAGES ">
      <w:r>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D063" w14:textId="6089D2E6" w:rsidR="00EF7E7D" w:rsidRPr="009E0099" w:rsidRDefault="00EF7E7D" w:rsidP="00D75363">
    <w:pPr>
      <w:pStyle w:val="Footer"/>
      <w:ind w:right="142"/>
      <w:jc w:val="right"/>
      <w:rPr>
        <w:color w:val="FFFFFF"/>
        <w:sz w:val="24"/>
      </w:rPr>
    </w:pPr>
    <w:r>
      <w:rPr>
        <w:noProof/>
        <w:color w:val="FFFFFF"/>
        <w:sz w:val="24"/>
      </w:rPr>
      <w:drawing>
        <wp:inline distT="0" distB="0" distL="0" distR="0" wp14:anchorId="1612306D" wp14:editId="76CAE395">
          <wp:extent cx="1653540" cy="539045"/>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ld-CoA-Stylised-2LsS-mono-rev.png"/>
                  <pic:cNvPicPr/>
                </pic:nvPicPr>
                <pic:blipFill>
                  <a:blip r:embed="rId1">
                    <a:extLst>
                      <a:ext uri="{28A0092B-C50C-407E-A947-70E740481C1C}">
                        <a14:useLocalDpi xmlns:a14="http://schemas.microsoft.com/office/drawing/2010/main" val="0"/>
                      </a:ext>
                    </a:extLst>
                  </a:blip>
                  <a:stretch>
                    <a:fillRect/>
                  </a:stretch>
                </pic:blipFill>
                <pic:spPr>
                  <a:xfrm>
                    <a:off x="0" y="0"/>
                    <a:ext cx="1653540" cy="5390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D1356" w14:textId="77777777" w:rsidR="00EF7E7D" w:rsidRDefault="00EF7E7D" w:rsidP="00EF7E7D">
      <w:r>
        <w:separator/>
      </w:r>
    </w:p>
    <w:p w14:paraId="20FB9A6B" w14:textId="77777777" w:rsidR="00EF7E7D" w:rsidRDefault="00EF7E7D" w:rsidP="00EF7E7D"/>
  </w:footnote>
  <w:footnote w:type="continuationSeparator" w:id="0">
    <w:p w14:paraId="46BB8677" w14:textId="77777777" w:rsidR="00EF7E7D" w:rsidRDefault="00EF7E7D" w:rsidP="00EF7E7D">
      <w:r>
        <w:continuationSeparator/>
      </w:r>
    </w:p>
    <w:p w14:paraId="23226DDB" w14:textId="77777777" w:rsidR="00EF7E7D" w:rsidRDefault="00EF7E7D" w:rsidP="00EF7E7D"/>
  </w:footnote>
  <w:footnote w:id="1">
    <w:p w14:paraId="679FAA3D" w14:textId="77777777" w:rsidR="00EF7E7D" w:rsidRPr="00E6436C" w:rsidRDefault="00EF7E7D" w:rsidP="00EF7E7D">
      <w:pPr>
        <w:pStyle w:val="FootnoteText"/>
        <w:rPr>
          <w:szCs w:val="18"/>
        </w:rPr>
      </w:pPr>
      <w:r w:rsidRPr="00E6436C">
        <w:rPr>
          <w:rStyle w:val="FootnoteReference"/>
          <w:szCs w:val="18"/>
        </w:rPr>
        <w:footnoteRef/>
      </w:r>
      <w:r w:rsidRPr="00E6436C">
        <w:rPr>
          <w:szCs w:val="18"/>
        </w:rPr>
        <w:t xml:space="preserve"> For the purposes of applying the local benefits test a </w:t>
      </w:r>
      <w:r>
        <w:rPr>
          <w:szCs w:val="18"/>
        </w:rPr>
        <w:t xml:space="preserve">local job </w:t>
      </w:r>
      <w:r w:rsidRPr="00E6436C">
        <w:rPr>
          <w:szCs w:val="18"/>
        </w:rPr>
        <w:t>means one directly involved in the delivery of the goods and/or services.</w:t>
      </w:r>
    </w:p>
  </w:footnote>
  <w:footnote w:id="2">
    <w:p w14:paraId="7352CFBB" w14:textId="77777777" w:rsidR="00EF7E7D" w:rsidRPr="00E6436C" w:rsidRDefault="00EF7E7D" w:rsidP="00EF7E7D">
      <w:pPr>
        <w:pStyle w:val="FootnoteText"/>
        <w:rPr>
          <w:rFonts w:cs="Arial"/>
          <w:szCs w:val="18"/>
        </w:rPr>
      </w:pPr>
      <w:r w:rsidRPr="00E6436C">
        <w:rPr>
          <w:rStyle w:val="FootnoteReference"/>
          <w:szCs w:val="18"/>
        </w:rPr>
        <w:footnoteRef/>
      </w:r>
      <w:r w:rsidRPr="00E6436C">
        <w:rPr>
          <w:szCs w:val="18"/>
        </w:rPr>
        <w:t xml:space="preserve"> </w:t>
      </w:r>
      <w:r w:rsidRPr="00E6436C">
        <w:rPr>
          <w:rFonts w:cs="Arial"/>
          <w:szCs w:val="18"/>
        </w:rPr>
        <w:t xml:space="preserve">See also </w:t>
      </w:r>
      <w:r>
        <w:rPr>
          <w:rFonts w:cs="Arial"/>
          <w:szCs w:val="18"/>
        </w:rPr>
        <w:t>the Queensland Government</w:t>
      </w:r>
      <w:r w:rsidRPr="00E6436C">
        <w:rPr>
          <w:rFonts w:cs="Arial"/>
          <w:szCs w:val="18"/>
        </w:rPr>
        <w:t xml:space="preserve"> Building and Construction Training Policy:</w:t>
      </w:r>
    </w:p>
    <w:p w14:paraId="4AF83683" w14:textId="2CDA7939" w:rsidR="00EF7E7D" w:rsidRPr="00E63076" w:rsidRDefault="00B016A3" w:rsidP="00EF7E7D">
      <w:pPr>
        <w:pStyle w:val="FootnoteText"/>
        <w:rPr>
          <w:rFonts w:cs="Arial"/>
          <w:color w:val="003399"/>
          <w:szCs w:val="18"/>
          <w:u w:val="single"/>
        </w:rPr>
      </w:pPr>
      <w:hyperlink r:id="rId1" w:history="1">
        <w:r w:rsidR="00EF7E7D" w:rsidRPr="00EF7E7D">
          <w:rPr>
            <w:rStyle w:val="Hyperlink"/>
            <w:rFonts w:cs="Arial"/>
            <w:szCs w:val="18"/>
          </w:rPr>
          <w:t>https://desbt.qld.gov.au/__data/assets/pdf_file/0023/8339/qg-building-construction-training-policy.pdf</w:t>
        </w:r>
      </w:hyperlink>
    </w:p>
  </w:footnote>
  <w:footnote w:id="3">
    <w:p w14:paraId="2F5029EA" w14:textId="77777777" w:rsidR="00EF7E7D" w:rsidRDefault="00EF7E7D" w:rsidP="00EF7E7D">
      <w:pPr>
        <w:pStyle w:val="FootnoteText"/>
      </w:pPr>
      <w:r w:rsidRPr="00E63076">
        <w:rPr>
          <w:rStyle w:val="FootnoteReference"/>
          <w:szCs w:val="18"/>
        </w:rPr>
        <w:footnoteRef/>
      </w:r>
      <w:r w:rsidRPr="00E63076">
        <w:rPr>
          <w:szCs w:val="18"/>
        </w:rPr>
        <w:t xml:space="preserve"> For the purposes of the local benefits test (and as defined by the </w:t>
      </w:r>
      <w:hyperlink r:id="rId2" w:history="1">
        <w:r w:rsidRPr="00E63076">
          <w:rPr>
            <w:rStyle w:val="Hyperlink"/>
            <w:szCs w:val="18"/>
          </w:rPr>
          <w:t>Queensland Indigenous (Aboriginal and Torres Strait Islander) Procurement Policy (QIPP)</w:t>
        </w:r>
      </w:hyperlink>
      <w:r w:rsidRPr="00E63076">
        <w:rPr>
          <w:szCs w:val="18"/>
        </w:rPr>
        <w:t xml:space="preserve">), </w:t>
      </w:r>
      <w:r w:rsidRPr="00E63076">
        <w:rPr>
          <w:rFonts w:cs="Arial"/>
          <w:color w:val="000000"/>
          <w:szCs w:val="18"/>
          <w:lang w:eastAsia="en-AU"/>
        </w:rPr>
        <w:t xml:space="preserve">an Indigenous business is one that is at least 50 </w:t>
      </w:r>
      <w:r>
        <w:rPr>
          <w:rFonts w:cs="Arial"/>
          <w:color w:val="000000"/>
          <w:szCs w:val="18"/>
          <w:lang w:eastAsia="en-AU"/>
        </w:rPr>
        <w:t>per cent</w:t>
      </w:r>
      <w:r w:rsidRPr="00E63076">
        <w:rPr>
          <w:rFonts w:cs="Arial"/>
          <w:color w:val="000000"/>
          <w:szCs w:val="18"/>
          <w:lang w:eastAsia="en-AU"/>
        </w:rPr>
        <w:t xml:space="preserve"> or more owned by an Aboriginal person</w:t>
      </w:r>
      <w:r w:rsidRPr="00E6436C">
        <w:rPr>
          <w:rFonts w:cs="Arial"/>
          <w:color w:val="000000"/>
          <w:szCs w:val="18"/>
          <w:lang w:eastAsia="en-AU"/>
        </w:rPr>
        <w:t xml:space="preserve"> and/or a Torres Strait Islander person. It may take the form of a company, incorporated association or trust. For clarity, a social enterprise or registered charity may also be an Indigenous business if it is operating a business.</w:t>
      </w:r>
      <w:r w:rsidRPr="008E6CB0">
        <w:rPr>
          <w:rFonts w:cs="Arial"/>
          <w:color w:val="000000"/>
          <w:szCs w:val="18"/>
          <w:lang w:eastAsia="en-AU"/>
        </w:rPr>
        <w:t xml:space="preserve"> </w:t>
      </w:r>
      <w:r>
        <w:t xml:space="preserve"> </w:t>
      </w:r>
    </w:p>
  </w:footnote>
  <w:footnote w:id="4">
    <w:p w14:paraId="3164C62F" w14:textId="77777777" w:rsidR="00EF7E7D" w:rsidRPr="00A3725E" w:rsidRDefault="00EF7E7D" w:rsidP="00EF7E7D">
      <w:pPr>
        <w:rPr>
          <w:sz w:val="18"/>
        </w:rPr>
      </w:pPr>
      <w:r w:rsidRPr="00A3725E">
        <w:rPr>
          <w:rStyle w:val="FootnoteReference"/>
          <w:sz w:val="18"/>
        </w:rPr>
        <w:footnoteRef/>
      </w:r>
      <w:r w:rsidRPr="00A3725E">
        <w:rPr>
          <w:sz w:val="18"/>
        </w:rPr>
        <w:t xml:space="preserve"> </w:t>
      </w:r>
      <w:r>
        <w:rPr>
          <w:sz w:val="18"/>
        </w:rPr>
        <w:t xml:space="preserve">A contractor is </w:t>
      </w:r>
      <w:r w:rsidRPr="00A3725E">
        <w:rPr>
          <w:sz w:val="18"/>
        </w:rPr>
        <w:t xml:space="preserve">the person bound to execute the work under the </w:t>
      </w:r>
      <w:r>
        <w:rPr>
          <w:sz w:val="18"/>
        </w:rPr>
        <w:t>c</w:t>
      </w:r>
      <w:r w:rsidRPr="00A3725E">
        <w:rPr>
          <w:sz w:val="18"/>
        </w:rPr>
        <w:t>ontract</w:t>
      </w:r>
      <w:r>
        <w:rPr>
          <w:sz w:val="18"/>
        </w:rPr>
        <w:t>.</w:t>
      </w:r>
    </w:p>
  </w:footnote>
  <w:footnote w:id="5">
    <w:p w14:paraId="0213BA31" w14:textId="77777777" w:rsidR="00EF7E7D" w:rsidRPr="000B60C2" w:rsidRDefault="00EF7E7D" w:rsidP="00EF7E7D">
      <w:pPr>
        <w:pStyle w:val="FootnoteText"/>
        <w:rPr>
          <w:sz w:val="22"/>
          <w:szCs w:val="22"/>
        </w:rPr>
      </w:pPr>
      <w:r w:rsidRPr="00A3725E">
        <w:rPr>
          <w:rStyle w:val="FootnoteReference"/>
          <w:szCs w:val="22"/>
        </w:rPr>
        <w:footnoteRef/>
      </w:r>
      <w:r w:rsidRPr="00A3725E">
        <w:rPr>
          <w:szCs w:val="22"/>
        </w:rPr>
        <w:t xml:space="preserve"> </w:t>
      </w:r>
      <w:r>
        <w:rPr>
          <w:szCs w:val="22"/>
        </w:rPr>
        <w:t xml:space="preserve">A subcontractor is </w:t>
      </w:r>
      <w:r w:rsidRPr="00A3725E">
        <w:rPr>
          <w:szCs w:val="22"/>
        </w:rPr>
        <w:t xml:space="preserve">a person engaged by the </w:t>
      </w:r>
      <w:r>
        <w:rPr>
          <w:szCs w:val="22"/>
        </w:rPr>
        <w:t>c</w:t>
      </w:r>
      <w:r w:rsidRPr="00A3725E">
        <w:rPr>
          <w:szCs w:val="22"/>
        </w:rPr>
        <w:t>ontractor to perform any part of the work</w:t>
      </w:r>
      <w:r>
        <w:rPr>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8BF0" w14:textId="445FC2A2" w:rsidR="00EF7E7D" w:rsidRPr="00157715" w:rsidRDefault="00EF7E7D" w:rsidP="00883D02">
    <w:pPr>
      <w:pBdr>
        <w:bottom w:val="single" w:sz="4" w:space="1" w:color="A70236"/>
      </w:pBdr>
      <w:spacing w:before="0" w:after="0" w:line="240" w:lineRule="auto"/>
      <w:ind w:right="58"/>
      <w:rPr>
        <w:sz w:val="18"/>
        <w:szCs w:val="18"/>
      </w:rPr>
    </w:pPr>
    <w:r>
      <w:rPr>
        <w:sz w:val="18"/>
        <w:szCs w:val="18"/>
      </w:rPr>
      <w:t>Local benefits test</w:t>
    </w:r>
  </w:p>
  <w:p w14:paraId="7D3A6E9E" w14:textId="77777777" w:rsidR="00EF7E7D" w:rsidRPr="00AF5771" w:rsidRDefault="00EF7E7D" w:rsidP="009A4CD2">
    <w:pPr>
      <w:pStyle w:val="Header"/>
      <w:ind w:right="-1"/>
      <w:rPr>
        <w:color w:val="FFFFFF"/>
      </w:rPr>
    </w:pPr>
  </w:p>
  <w:p w14:paraId="45B28FD2" w14:textId="77777777" w:rsidR="00EF7E7D" w:rsidRPr="003400D9" w:rsidRDefault="00EF7E7D" w:rsidP="00340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345E" w14:textId="46630213" w:rsidR="00EF7E7D" w:rsidRDefault="00EF7E7D">
    <w:pPr>
      <w:pStyle w:val="Header"/>
    </w:pPr>
  </w:p>
  <w:p w14:paraId="5F536ACB" w14:textId="1E34CA0F" w:rsidR="00EF7E7D" w:rsidRDefault="00EF7E7D">
    <w:pPr>
      <w:pStyle w:val="Header"/>
    </w:pPr>
  </w:p>
  <w:p w14:paraId="6A3872E5" w14:textId="129CA60B" w:rsidR="00EF7E7D" w:rsidRDefault="00EF7E7D">
    <w:pPr>
      <w:pStyle w:val="Header"/>
    </w:pPr>
  </w:p>
  <w:p w14:paraId="1BE1212D" w14:textId="26C27917" w:rsidR="00EF7E7D" w:rsidRDefault="00EF7E7D">
    <w:pPr>
      <w:pStyle w:val="Header"/>
    </w:pPr>
  </w:p>
  <w:p w14:paraId="0DAC349C" w14:textId="226B0291" w:rsidR="00EF7E7D" w:rsidRDefault="00EF7E7D">
    <w:pPr>
      <w:pStyle w:val="Header"/>
    </w:pPr>
  </w:p>
  <w:p w14:paraId="7E4E297F" w14:textId="77777777" w:rsidR="00EF7E7D" w:rsidRDefault="00EF7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7D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A6C7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7E1B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5453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D43E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38E0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8A1C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2AE1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4CDB10"/>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4C1E79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73D57"/>
    <w:multiLevelType w:val="hybridMultilevel"/>
    <w:tmpl w:val="C832BF2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1" w15:restartNumberingAfterBreak="0">
    <w:nsid w:val="01D752C3"/>
    <w:multiLevelType w:val="hybridMultilevel"/>
    <w:tmpl w:val="94BA4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1D9000E"/>
    <w:multiLevelType w:val="hybridMultilevel"/>
    <w:tmpl w:val="69B0E6FA"/>
    <w:lvl w:ilvl="0" w:tplc="6B1ED838">
      <w:start w:val="9"/>
      <w:numFmt w:val="bullet"/>
      <w:lvlText w:val=""/>
      <w:lvlJc w:val="left"/>
      <w:pPr>
        <w:tabs>
          <w:tab w:val="num" w:pos="1077"/>
        </w:tabs>
        <w:ind w:left="1304" w:firstLine="1936"/>
      </w:pPr>
      <w:rPr>
        <w:rFonts w:ascii="Symbol" w:hAnsi="Symbol" w:hint="default"/>
      </w:rPr>
    </w:lvl>
    <w:lvl w:ilvl="1" w:tplc="6DF6E8EA" w:tentative="1">
      <w:start w:val="1"/>
      <w:numFmt w:val="bullet"/>
      <w:lvlText w:val="o"/>
      <w:lvlJc w:val="left"/>
      <w:pPr>
        <w:tabs>
          <w:tab w:val="num" w:pos="1440"/>
        </w:tabs>
        <w:ind w:left="1440" w:hanging="360"/>
      </w:pPr>
      <w:rPr>
        <w:rFonts w:ascii="Courier New" w:hAnsi="Courier New" w:cs="Courier New" w:hint="default"/>
      </w:rPr>
    </w:lvl>
    <w:lvl w:ilvl="2" w:tplc="1114A86E" w:tentative="1">
      <w:start w:val="1"/>
      <w:numFmt w:val="bullet"/>
      <w:lvlText w:val=""/>
      <w:lvlJc w:val="left"/>
      <w:pPr>
        <w:tabs>
          <w:tab w:val="num" w:pos="2160"/>
        </w:tabs>
        <w:ind w:left="2160" w:hanging="360"/>
      </w:pPr>
      <w:rPr>
        <w:rFonts w:ascii="Wingdings" w:hAnsi="Wingdings" w:hint="default"/>
      </w:rPr>
    </w:lvl>
    <w:lvl w:ilvl="3" w:tplc="1A3CDD64" w:tentative="1">
      <w:start w:val="1"/>
      <w:numFmt w:val="bullet"/>
      <w:lvlText w:val=""/>
      <w:lvlJc w:val="left"/>
      <w:pPr>
        <w:tabs>
          <w:tab w:val="num" w:pos="2880"/>
        </w:tabs>
        <w:ind w:left="2880" w:hanging="360"/>
      </w:pPr>
      <w:rPr>
        <w:rFonts w:ascii="Symbol" w:hAnsi="Symbol" w:hint="default"/>
      </w:rPr>
    </w:lvl>
    <w:lvl w:ilvl="4" w:tplc="C728C5CA" w:tentative="1">
      <w:start w:val="1"/>
      <w:numFmt w:val="bullet"/>
      <w:lvlText w:val="o"/>
      <w:lvlJc w:val="left"/>
      <w:pPr>
        <w:tabs>
          <w:tab w:val="num" w:pos="3600"/>
        </w:tabs>
        <w:ind w:left="3600" w:hanging="360"/>
      </w:pPr>
      <w:rPr>
        <w:rFonts w:ascii="Courier New" w:hAnsi="Courier New" w:cs="Courier New" w:hint="default"/>
      </w:rPr>
    </w:lvl>
    <w:lvl w:ilvl="5" w:tplc="730C3262" w:tentative="1">
      <w:start w:val="1"/>
      <w:numFmt w:val="bullet"/>
      <w:lvlText w:val=""/>
      <w:lvlJc w:val="left"/>
      <w:pPr>
        <w:tabs>
          <w:tab w:val="num" w:pos="4320"/>
        </w:tabs>
        <w:ind w:left="4320" w:hanging="360"/>
      </w:pPr>
      <w:rPr>
        <w:rFonts w:ascii="Wingdings" w:hAnsi="Wingdings" w:hint="default"/>
      </w:rPr>
    </w:lvl>
    <w:lvl w:ilvl="6" w:tplc="36E8DAA6" w:tentative="1">
      <w:start w:val="1"/>
      <w:numFmt w:val="bullet"/>
      <w:lvlText w:val=""/>
      <w:lvlJc w:val="left"/>
      <w:pPr>
        <w:tabs>
          <w:tab w:val="num" w:pos="5040"/>
        </w:tabs>
        <w:ind w:left="5040" w:hanging="360"/>
      </w:pPr>
      <w:rPr>
        <w:rFonts w:ascii="Symbol" w:hAnsi="Symbol" w:hint="default"/>
      </w:rPr>
    </w:lvl>
    <w:lvl w:ilvl="7" w:tplc="917CCABC" w:tentative="1">
      <w:start w:val="1"/>
      <w:numFmt w:val="bullet"/>
      <w:lvlText w:val="o"/>
      <w:lvlJc w:val="left"/>
      <w:pPr>
        <w:tabs>
          <w:tab w:val="num" w:pos="5760"/>
        </w:tabs>
        <w:ind w:left="5760" w:hanging="360"/>
      </w:pPr>
      <w:rPr>
        <w:rFonts w:ascii="Courier New" w:hAnsi="Courier New" w:cs="Courier New" w:hint="default"/>
      </w:rPr>
    </w:lvl>
    <w:lvl w:ilvl="8" w:tplc="315C25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4D5457"/>
    <w:multiLevelType w:val="multilevel"/>
    <w:tmpl w:val="640802B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rPr>
        <w:rFonts w:ascii="Arial" w:hAnsi="Arial"/>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41B1E28"/>
    <w:multiLevelType w:val="hybridMultilevel"/>
    <w:tmpl w:val="15D83E34"/>
    <w:lvl w:ilvl="0" w:tplc="2B84EF8A">
      <w:start w:val="9"/>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44A2C71"/>
    <w:multiLevelType w:val="multilevel"/>
    <w:tmpl w:val="C778EB54"/>
    <w:numStyleLink w:val="StyleNumbered"/>
  </w:abstractNum>
  <w:abstractNum w:abstractNumId="16" w15:restartNumberingAfterBreak="0">
    <w:nsid w:val="049C7317"/>
    <w:multiLevelType w:val="hybridMultilevel"/>
    <w:tmpl w:val="1EC8205A"/>
    <w:lvl w:ilvl="0" w:tplc="0C090001">
      <w:start w:val="1"/>
      <w:numFmt w:val="bullet"/>
      <w:lvlText w:val=""/>
      <w:lvlJc w:val="left"/>
      <w:pPr>
        <w:ind w:left="360" w:hanging="360"/>
      </w:pPr>
      <w:rPr>
        <w:rFonts w:ascii="Symbol" w:hAnsi="Symbol"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08ED0B3A"/>
    <w:multiLevelType w:val="multilevel"/>
    <w:tmpl w:val="15D83E34"/>
    <w:lvl w:ilvl="0">
      <w:start w:val="9"/>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7B1C33"/>
    <w:multiLevelType w:val="hybridMultilevel"/>
    <w:tmpl w:val="23E44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BD23426"/>
    <w:multiLevelType w:val="multilevel"/>
    <w:tmpl w:val="D14E1A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C1116B5"/>
    <w:multiLevelType w:val="hybridMultilevel"/>
    <w:tmpl w:val="BACEF7AE"/>
    <w:lvl w:ilvl="0" w:tplc="0C090001">
      <w:start w:val="1"/>
      <w:numFmt w:val="bullet"/>
      <w:lvlText w:val=""/>
      <w:lvlJc w:val="left"/>
      <w:pPr>
        <w:tabs>
          <w:tab w:val="num" w:pos="927"/>
        </w:tabs>
        <w:ind w:left="927"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D11229"/>
    <w:multiLevelType w:val="hybridMultilevel"/>
    <w:tmpl w:val="BD68EF3A"/>
    <w:lvl w:ilvl="0" w:tplc="FB2A3EE4">
      <w:start w:val="1"/>
      <w:numFmt w:val="bullet"/>
      <w:pStyle w:val="Bullet1"/>
      <w:lvlText w:val=""/>
      <w:lvlJc w:val="left"/>
      <w:pPr>
        <w:tabs>
          <w:tab w:val="num" w:pos="720"/>
        </w:tabs>
        <w:ind w:left="720" w:hanging="360"/>
      </w:pPr>
      <w:rPr>
        <w:rFonts w:ascii="Symbol" w:hAnsi="Symbol" w:hint="default"/>
      </w:rPr>
    </w:lvl>
    <w:lvl w:ilvl="1" w:tplc="533EF876">
      <w:start w:val="1"/>
      <w:numFmt w:val="bullet"/>
      <w:lvlText w:val=""/>
      <w:lvlJc w:val="left"/>
      <w:pPr>
        <w:tabs>
          <w:tab w:val="num" w:pos="1440"/>
        </w:tabs>
        <w:ind w:left="1440" w:hanging="360"/>
      </w:pPr>
      <w:rPr>
        <w:rFonts w:ascii="Symbol" w:hAnsi="Symbol"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07E6B20"/>
    <w:multiLevelType w:val="multilevel"/>
    <w:tmpl w:val="A4E0C2DA"/>
    <w:lvl w:ilvl="0">
      <w:start w:val="9"/>
      <w:numFmt w:val="bullet"/>
      <w:lvlText w:val=""/>
      <w:lvlJc w:val="left"/>
      <w:pPr>
        <w:tabs>
          <w:tab w:val="num" w:pos="284"/>
        </w:tabs>
        <w:ind w:left="284" w:hanging="284"/>
      </w:pPr>
      <w:rPr>
        <w:rFonts w:ascii="Symbol" w:hAnsi="Symbol" w:hint="default"/>
      </w:rPr>
    </w:lvl>
    <w:lvl w:ilvl="1">
      <w:start w:val="9"/>
      <w:numFmt w:val="bullet"/>
      <w:lvlText w:val="–"/>
      <w:lvlJc w:val="left"/>
      <w:pPr>
        <w:tabs>
          <w:tab w:val="num" w:pos="680"/>
        </w:tabs>
        <w:ind w:left="680" w:hanging="34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44437E9"/>
    <w:multiLevelType w:val="hybridMultilevel"/>
    <w:tmpl w:val="6BA2819E"/>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4"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5" w15:restartNumberingAfterBreak="0">
    <w:nsid w:val="1A532858"/>
    <w:multiLevelType w:val="hybridMultilevel"/>
    <w:tmpl w:val="E8C2F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A7249DF"/>
    <w:multiLevelType w:val="hybridMultilevel"/>
    <w:tmpl w:val="5C48B4AA"/>
    <w:lvl w:ilvl="0" w:tplc="0C10309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ACB2351"/>
    <w:multiLevelType w:val="hybridMultilevel"/>
    <w:tmpl w:val="8B466620"/>
    <w:lvl w:ilvl="0" w:tplc="0C090001">
      <w:start w:val="1"/>
      <w:numFmt w:val="bullet"/>
      <w:lvlText w:val=""/>
      <w:lvlJc w:val="left"/>
      <w:pPr>
        <w:ind w:left="360" w:hanging="360"/>
      </w:pPr>
      <w:rPr>
        <w:rFonts w:ascii="Symbol" w:hAnsi="Symbol" w:hint="default"/>
      </w:rPr>
    </w:lvl>
    <w:lvl w:ilvl="1" w:tplc="3F9479EA">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21625E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1742702"/>
    <w:multiLevelType w:val="hybridMultilevel"/>
    <w:tmpl w:val="4AAAE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A386A00"/>
    <w:multiLevelType w:val="multilevel"/>
    <w:tmpl w:val="15D83E34"/>
    <w:lvl w:ilvl="0">
      <w:start w:val="9"/>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A8D190A"/>
    <w:multiLevelType w:val="multilevel"/>
    <w:tmpl w:val="A4E0C2DA"/>
    <w:lvl w:ilvl="0">
      <w:start w:val="9"/>
      <w:numFmt w:val="bullet"/>
      <w:lvlText w:val=""/>
      <w:lvlJc w:val="left"/>
      <w:pPr>
        <w:tabs>
          <w:tab w:val="num" w:pos="284"/>
        </w:tabs>
        <w:ind w:left="284" w:hanging="284"/>
      </w:pPr>
      <w:rPr>
        <w:rFonts w:ascii="Symbol" w:hAnsi="Symbol" w:hint="default"/>
      </w:rPr>
    </w:lvl>
    <w:lvl w:ilvl="1">
      <w:start w:val="9"/>
      <w:numFmt w:val="bullet"/>
      <w:lvlText w:val="–"/>
      <w:lvlJc w:val="left"/>
      <w:pPr>
        <w:tabs>
          <w:tab w:val="num" w:pos="680"/>
        </w:tabs>
        <w:ind w:left="680" w:hanging="34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D316449"/>
    <w:multiLevelType w:val="hybridMultilevel"/>
    <w:tmpl w:val="A2BC85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2D7474AD"/>
    <w:multiLevelType w:val="multilevel"/>
    <w:tmpl w:val="0C09001F"/>
    <w:numStyleLink w:val="111111"/>
  </w:abstractNum>
  <w:abstractNum w:abstractNumId="35" w15:restartNumberingAfterBreak="0">
    <w:nsid w:val="3CD04473"/>
    <w:multiLevelType w:val="hybridMultilevel"/>
    <w:tmpl w:val="7F348CB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E422385"/>
    <w:multiLevelType w:val="hybridMultilevel"/>
    <w:tmpl w:val="C7906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F881735"/>
    <w:multiLevelType w:val="multilevel"/>
    <w:tmpl w:val="A386F77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4058391B"/>
    <w:multiLevelType w:val="hybridMultilevel"/>
    <w:tmpl w:val="DF80AE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405F4842"/>
    <w:multiLevelType w:val="multilevel"/>
    <w:tmpl w:val="D092EEEA"/>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41" w15:restartNumberingAfterBreak="0">
    <w:nsid w:val="407A53BB"/>
    <w:multiLevelType w:val="multilevel"/>
    <w:tmpl w:val="69B0E6FA"/>
    <w:lvl w:ilvl="0">
      <w:start w:val="9"/>
      <w:numFmt w:val="bullet"/>
      <w:lvlText w:val=""/>
      <w:lvlJc w:val="left"/>
      <w:pPr>
        <w:tabs>
          <w:tab w:val="num" w:pos="1077"/>
        </w:tabs>
        <w:ind w:left="1304" w:firstLine="193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0BA61B9"/>
    <w:multiLevelType w:val="multilevel"/>
    <w:tmpl w:val="717AB59C"/>
    <w:lvl w:ilvl="0">
      <w:start w:val="9"/>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5EC27C0"/>
    <w:multiLevelType w:val="hybridMultilevel"/>
    <w:tmpl w:val="78885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6462A3A"/>
    <w:multiLevelType w:val="hybridMultilevel"/>
    <w:tmpl w:val="C8DADE28"/>
    <w:lvl w:ilvl="0" w:tplc="0C090001">
      <w:start w:val="1"/>
      <w:numFmt w:val="bullet"/>
      <w:lvlText w:val=""/>
      <w:lvlJc w:val="left"/>
      <w:pPr>
        <w:ind w:left="360" w:hanging="360"/>
      </w:pPr>
      <w:rPr>
        <w:rFonts w:ascii="Symbol" w:hAnsi="Symbol" w:hint="default"/>
      </w:rPr>
    </w:lvl>
    <w:lvl w:ilvl="1" w:tplc="3F9479EA">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8356D84"/>
    <w:multiLevelType w:val="hybridMultilevel"/>
    <w:tmpl w:val="1A8E18FE"/>
    <w:lvl w:ilvl="0" w:tplc="528C42A8">
      <w:start w:val="1"/>
      <w:numFmt w:val="bullet"/>
      <w:lvlText w:val=""/>
      <w:lvlJc w:val="left"/>
      <w:pPr>
        <w:tabs>
          <w:tab w:val="num" w:pos="340"/>
        </w:tabs>
        <w:ind w:left="340" w:hanging="340"/>
      </w:pPr>
      <w:rPr>
        <w:rFonts w:ascii="Symbol" w:hAnsi="Symbol" w:hint="default"/>
        <w:b w:val="0"/>
        <w:i w:val="0"/>
        <w:caps w:val="0"/>
        <w:smallCaps w:val="0"/>
        <w:strike w:val="0"/>
        <w:dstrike w:val="0"/>
        <w:vanish w:val="0"/>
        <w:color w:val="00315F"/>
        <w:spacing w:val="0"/>
        <w:w w:val="10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6EAB286" w:tentative="1">
      <w:start w:val="1"/>
      <w:numFmt w:val="bullet"/>
      <w:lvlText w:val="o"/>
      <w:lvlJc w:val="left"/>
      <w:pPr>
        <w:tabs>
          <w:tab w:val="num" w:pos="1440"/>
        </w:tabs>
        <w:ind w:left="1440" w:hanging="360"/>
      </w:pPr>
      <w:rPr>
        <w:rFonts w:ascii="Courier New" w:hAnsi="Courier New" w:cs="Courier New" w:hint="default"/>
      </w:rPr>
    </w:lvl>
    <w:lvl w:ilvl="2" w:tplc="2D06C884" w:tentative="1">
      <w:start w:val="1"/>
      <w:numFmt w:val="bullet"/>
      <w:lvlText w:val=""/>
      <w:lvlJc w:val="left"/>
      <w:pPr>
        <w:tabs>
          <w:tab w:val="num" w:pos="2160"/>
        </w:tabs>
        <w:ind w:left="2160" w:hanging="360"/>
      </w:pPr>
      <w:rPr>
        <w:rFonts w:ascii="Wingdings" w:hAnsi="Wingdings" w:hint="default"/>
      </w:rPr>
    </w:lvl>
    <w:lvl w:ilvl="3" w:tplc="F69C61D4" w:tentative="1">
      <w:start w:val="1"/>
      <w:numFmt w:val="bullet"/>
      <w:lvlText w:val=""/>
      <w:lvlJc w:val="left"/>
      <w:pPr>
        <w:tabs>
          <w:tab w:val="num" w:pos="2880"/>
        </w:tabs>
        <w:ind w:left="2880" w:hanging="360"/>
      </w:pPr>
      <w:rPr>
        <w:rFonts w:ascii="Symbol" w:hAnsi="Symbol" w:hint="default"/>
      </w:rPr>
    </w:lvl>
    <w:lvl w:ilvl="4" w:tplc="7ED658F0" w:tentative="1">
      <w:start w:val="1"/>
      <w:numFmt w:val="bullet"/>
      <w:lvlText w:val="o"/>
      <w:lvlJc w:val="left"/>
      <w:pPr>
        <w:tabs>
          <w:tab w:val="num" w:pos="3600"/>
        </w:tabs>
        <w:ind w:left="3600" w:hanging="360"/>
      </w:pPr>
      <w:rPr>
        <w:rFonts w:ascii="Courier New" w:hAnsi="Courier New" w:cs="Courier New" w:hint="default"/>
      </w:rPr>
    </w:lvl>
    <w:lvl w:ilvl="5" w:tplc="826A95CE" w:tentative="1">
      <w:start w:val="1"/>
      <w:numFmt w:val="bullet"/>
      <w:lvlText w:val=""/>
      <w:lvlJc w:val="left"/>
      <w:pPr>
        <w:tabs>
          <w:tab w:val="num" w:pos="4320"/>
        </w:tabs>
        <w:ind w:left="4320" w:hanging="360"/>
      </w:pPr>
      <w:rPr>
        <w:rFonts w:ascii="Wingdings" w:hAnsi="Wingdings" w:hint="default"/>
      </w:rPr>
    </w:lvl>
    <w:lvl w:ilvl="6" w:tplc="81A88CC0" w:tentative="1">
      <w:start w:val="1"/>
      <w:numFmt w:val="bullet"/>
      <w:lvlText w:val=""/>
      <w:lvlJc w:val="left"/>
      <w:pPr>
        <w:tabs>
          <w:tab w:val="num" w:pos="5040"/>
        </w:tabs>
        <w:ind w:left="5040" w:hanging="360"/>
      </w:pPr>
      <w:rPr>
        <w:rFonts w:ascii="Symbol" w:hAnsi="Symbol" w:hint="default"/>
      </w:rPr>
    </w:lvl>
    <w:lvl w:ilvl="7" w:tplc="27D6C76A" w:tentative="1">
      <w:start w:val="1"/>
      <w:numFmt w:val="bullet"/>
      <w:lvlText w:val="o"/>
      <w:lvlJc w:val="left"/>
      <w:pPr>
        <w:tabs>
          <w:tab w:val="num" w:pos="5760"/>
        </w:tabs>
        <w:ind w:left="5760" w:hanging="360"/>
      </w:pPr>
      <w:rPr>
        <w:rFonts w:ascii="Courier New" w:hAnsi="Courier New" w:cs="Courier New" w:hint="default"/>
      </w:rPr>
    </w:lvl>
    <w:lvl w:ilvl="8" w:tplc="C138293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B147D23"/>
    <w:multiLevelType w:val="multilevel"/>
    <w:tmpl w:val="16D8A79C"/>
    <w:lvl w:ilvl="0">
      <w:start w:val="9"/>
      <w:numFmt w:val="bullet"/>
      <w:lvlText w:val=""/>
      <w:lvlJc w:val="left"/>
      <w:pPr>
        <w:tabs>
          <w:tab w:val="num" w:pos="284"/>
        </w:tabs>
        <w:ind w:left="284" w:hanging="284"/>
      </w:pPr>
      <w:rPr>
        <w:rFonts w:ascii="Symbol" w:hAnsi="Symbol" w:hint="default"/>
      </w:rPr>
    </w:lvl>
    <w:lvl w:ilvl="1">
      <w:start w:val="9"/>
      <w:numFmt w:val="bullet"/>
      <w:lvlText w:val="–"/>
      <w:lvlJc w:val="left"/>
      <w:pPr>
        <w:tabs>
          <w:tab w:val="num" w:pos="1021"/>
        </w:tabs>
        <w:ind w:left="1021" w:hanging="341"/>
      </w:pPr>
      <w:rPr>
        <w:rFonts w:ascii="Arial" w:eastAsia="Times New Roman"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8" w15:restartNumberingAfterBreak="0">
    <w:nsid w:val="4C4B0ECE"/>
    <w:multiLevelType w:val="hybridMultilevel"/>
    <w:tmpl w:val="4064ADDE"/>
    <w:lvl w:ilvl="0" w:tplc="0C09000F">
      <w:start w:val="1"/>
      <w:numFmt w:val="decimal"/>
      <w:lvlText w:val="%1."/>
      <w:lvlJc w:val="left"/>
      <w:pPr>
        <w:ind w:left="787" w:hanging="360"/>
      </w:p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49" w15:restartNumberingAfterBreak="0">
    <w:nsid w:val="4E7100DB"/>
    <w:multiLevelType w:val="hybridMultilevel"/>
    <w:tmpl w:val="13EA3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A7B5B67"/>
    <w:multiLevelType w:val="hybridMultilevel"/>
    <w:tmpl w:val="4A425A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B3D09BF"/>
    <w:multiLevelType w:val="hybridMultilevel"/>
    <w:tmpl w:val="B96601C8"/>
    <w:lvl w:ilvl="0" w:tplc="8AF20AEE">
      <w:start w:val="1"/>
      <w:numFmt w:val="decimal"/>
      <w:lvlText w:val="%1."/>
      <w:lvlJc w:val="left"/>
      <w:pPr>
        <w:tabs>
          <w:tab w:val="num" w:pos="340"/>
        </w:tabs>
        <w:ind w:left="340" w:hanging="34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5BC903EE"/>
    <w:multiLevelType w:val="multilevel"/>
    <w:tmpl w:val="15D83E34"/>
    <w:lvl w:ilvl="0">
      <w:start w:val="9"/>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0903128"/>
    <w:multiLevelType w:val="multilevel"/>
    <w:tmpl w:val="15D83E34"/>
    <w:lvl w:ilvl="0">
      <w:start w:val="9"/>
      <w:numFmt w:val="bullet"/>
      <w:lvlText w:val=""/>
      <w:lvlJc w:val="left"/>
      <w:pPr>
        <w:tabs>
          <w:tab w:val="num" w:pos="284"/>
        </w:tabs>
        <w:ind w:left="284" w:hanging="284"/>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667CE1"/>
    <w:multiLevelType w:val="hybridMultilevel"/>
    <w:tmpl w:val="16D8A79C"/>
    <w:lvl w:ilvl="0" w:tplc="03FC4E04">
      <w:start w:val="9"/>
      <w:numFmt w:val="bullet"/>
      <w:lvlText w:val=""/>
      <w:lvlJc w:val="left"/>
      <w:pPr>
        <w:tabs>
          <w:tab w:val="num" w:pos="284"/>
        </w:tabs>
        <w:ind w:left="284" w:hanging="284"/>
      </w:pPr>
      <w:rPr>
        <w:rFonts w:ascii="Symbol" w:hAnsi="Symbol" w:hint="default"/>
      </w:rPr>
    </w:lvl>
    <w:lvl w:ilvl="1" w:tplc="64B279D4">
      <w:start w:val="9"/>
      <w:numFmt w:val="bullet"/>
      <w:lvlText w:val="–"/>
      <w:lvlJc w:val="left"/>
      <w:pPr>
        <w:tabs>
          <w:tab w:val="num" w:pos="1021"/>
        </w:tabs>
        <w:ind w:left="1021" w:hanging="341"/>
      </w:pPr>
      <w:rPr>
        <w:rFonts w:ascii="Arial" w:eastAsia="Times New Roman" w:hAnsi="Arial" w:hint="default"/>
      </w:rPr>
    </w:lvl>
    <w:lvl w:ilvl="2" w:tplc="4C2C84CC">
      <w:start w:val="1"/>
      <w:numFmt w:val="bullet"/>
      <w:lvlText w:val=""/>
      <w:lvlJc w:val="left"/>
      <w:pPr>
        <w:tabs>
          <w:tab w:val="num" w:pos="2160"/>
        </w:tabs>
        <w:ind w:left="2160" w:hanging="360"/>
      </w:pPr>
      <w:rPr>
        <w:rFonts w:ascii="Wingdings" w:hAnsi="Wingdings" w:hint="default"/>
      </w:rPr>
    </w:lvl>
    <w:lvl w:ilvl="3" w:tplc="07B6195C" w:tentative="1">
      <w:start w:val="1"/>
      <w:numFmt w:val="bullet"/>
      <w:lvlText w:val=""/>
      <w:lvlJc w:val="left"/>
      <w:pPr>
        <w:tabs>
          <w:tab w:val="num" w:pos="2880"/>
        </w:tabs>
        <w:ind w:left="2880" w:hanging="360"/>
      </w:pPr>
      <w:rPr>
        <w:rFonts w:ascii="Symbol" w:hAnsi="Symbol" w:hint="default"/>
      </w:rPr>
    </w:lvl>
    <w:lvl w:ilvl="4" w:tplc="2C620D0C" w:tentative="1">
      <w:start w:val="1"/>
      <w:numFmt w:val="bullet"/>
      <w:lvlText w:val="o"/>
      <w:lvlJc w:val="left"/>
      <w:pPr>
        <w:tabs>
          <w:tab w:val="num" w:pos="3600"/>
        </w:tabs>
        <w:ind w:left="3600" w:hanging="360"/>
      </w:pPr>
      <w:rPr>
        <w:rFonts w:ascii="Courier New" w:hAnsi="Courier New" w:cs="Courier New" w:hint="default"/>
      </w:rPr>
    </w:lvl>
    <w:lvl w:ilvl="5" w:tplc="D43EE33C" w:tentative="1">
      <w:start w:val="1"/>
      <w:numFmt w:val="bullet"/>
      <w:lvlText w:val=""/>
      <w:lvlJc w:val="left"/>
      <w:pPr>
        <w:tabs>
          <w:tab w:val="num" w:pos="4320"/>
        </w:tabs>
        <w:ind w:left="4320" w:hanging="360"/>
      </w:pPr>
      <w:rPr>
        <w:rFonts w:ascii="Wingdings" w:hAnsi="Wingdings" w:hint="default"/>
      </w:rPr>
    </w:lvl>
    <w:lvl w:ilvl="6" w:tplc="0AFA6D78" w:tentative="1">
      <w:start w:val="1"/>
      <w:numFmt w:val="bullet"/>
      <w:lvlText w:val=""/>
      <w:lvlJc w:val="left"/>
      <w:pPr>
        <w:tabs>
          <w:tab w:val="num" w:pos="5040"/>
        </w:tabs>
        <w:ind w:left="5040" w:hanging="360"/>
      </w:pPr>
      <w:rPr>
        <w:rFonts w:ascii="Symbol" w:hAnsi="Symbol" w:hint="default"/>
      </w:rPr>
    </w:lvl>
    <w:lvl w:ilvl="7" w:tplc="1832A416" w:tentative="1">
      <w:start w:val="1"/>
      <w:numFmt w:val="bullet"/>
      <w:lvlText w:val="o"/>
      <w:lvlJc w:val="left"/>
      <w:pPr>
        <w:tabs>
          <w:tab w:val="num" w:pos="5760"/>
        </w:tabs>
        <w:ind w:left="5760" w:hanging="360"/>
      </w:pPr>
      <w:rPr>
        <w:rFonts w:ascii="Courier New" w:hAnsi="Courier New" w:cs="Courier New" w:hint="default"/>
      </w:rPr>
    </w:lvl>
    <w:lvl w:ilvl="8" w:tplc="917E061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3E62C70"/>
    <w:multiLevelType w:val="hybridMultilevel"/>
    <w:tmpl w:val="242862BE"/>
    <w:lvl w:ilvl="0" w:tplc="8C74A01C">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4142FA5"/>
    <w:multiLevelType w:val="hybridMultilevel"/>
    <w:tmpl w:val="91B08B0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64DC066A"/>
    <w:multiLevelType w:val="hybridMultilevel"/>
    <w:tmpl w:val="669E2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64EB5176"/>
    <w:multiLevelType w:val="hybridMultilevel"/>
    <w:tmpl w:val="38DEF7D0"/>
    <w:lvl w:ilvl="0" w:tplc="93DCF30A">
      <w:start w:val="1"/>
      <w:numFmt w:val="bullet"/>
      <w:lvlText w:val=""/>
      <w:lvlJc w:val="left"/>
      <w:pPr>
        <w:tabs>
          <w:tab w:val="num" w:pos="2199"/>
        </w:tabs>
        <w:ind w:left="2199" w:hanging="284"/>
      </w:pPr>
      <w:rPr>
        <w:rFonts w:ascii="Symbol" w:hAnsi="Symbol" w:hint="default"/>
        <w:b w:val="0"/>
        <w:i w:val="0"/>
        <w:color w:val="D31145"/>
        <w:sz w:val="22"/>
        <w:szCs w:val="22"/>
      </w:rPr>
    </w:lvl>
    <w:lvl w:ilvl="1" w:tplc="BCC445BC">
      <w:start w:val="1"/>
      <w:numFmt w:val="bullet"/>
      <w:lvlText w:val="–"/>
      <w:lvlJc w:val="left"/>
      <w:pPr>
        <w:tabs>
          <w:tab w:val="num" w:pos="1420"/>
        </w:tabs>
        <w:ind w:left="1420" w:hanging="340"/>
      </w:pPr>
      <w:rPr>
        <w:rFonts w:ascii="Arial" w:hAnsi="Arial"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68B2F6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8BB281B"/>
    <w:multiLevelType w:val="hybridMultilevel"/>
    <w:tmpl w:val="BD70E5B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6C0F3D0C"/>
    <w:multiLevelType w:val="hybridMultilevel"/>
    <w:tmpl w:val="7BA28D04"/>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6886683E">
      <w:start w:val="1"/>
      <w:numFmt w:val="bullet"/>
      <w:lvlText w:val="–"/>
      <w:lvlJc w:val="left"/>
      <w:pPr>
        <w:tabs>
          <w:tab w:val="num" w:pos="1420"/>
        </w:tabs>
        <w:ind w:left="1420" w:hanging="340"/>
      </w:pPr>
      <w:rPr>
        <w:rFonts w:ascii="Arial" w:hAnsi="Arial" w:hint="default"/>
        <w:b w:val="0"/>
        <w:i w:val="0"/>
        <w:color w:val="D31145"/>
        <w:sz w:val="22"/>
        <w:szCs w:val="22"/>
      </w:rPr>
    </w:lvl>
    <w:lvl w:ilvl="2" w:tplc="0C090005">
      <w:start w:val="1"/>
      <w:numFmt w:val="bullet"/>
      <w:lvlText w:val="▪"/>
      <w:lvlJc w:val="left"/>
      <w:pPr>
        <w:tabs>
          <w:tab w:val="num" w:pos="2160"/>
        </w:tabs>
        <w:ind w:left="2160" w:hanging="360"/>
      </w:pPr>
      <w:rPr>
        <w:rFonts w:ascii="Courier New" w:hAnsi="Courier New"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27D77F9"/>
    <w:multiLevelType w:val="multilevel"/>
    <w:tmpl w:val="03E48A9C"/>
    <w:lvl w:ilvl="0">
      <w:start w:val="9"/>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3775F5A"/>
    <w:multiLevelType w:val="hybridMultilevel"/>
    <w:tmpl w:val="A4E0C2DA"/>
    <w:lvl w:ilvl="0" w:tplc="21C881B0">
      <w:start w:val="9"/>
      <w:numFmt w:val="bullet"/>
      <w:lvlText w:val=""/>
      <w:lvlJc w:val="left"/>
      <w:pPr>
        <w:tabs>
          <w:tab w:val="num" w:pos="284"/>
        </w:tabs>
        <w:ind w:left="284" w:hanging="284"/>
      </w:pPr>
      <w:rPr>
        <w:rFonts w:ascii="Symbol" w:hAnsi="Symbol" w:hint="default"/>
      </w:rPr>
    </w:lvl>
    <w:lvl w:ilvl="1" w:tplc="446EBDA4">
      <w:start w:val="9"/>
      <w:numFmt w:val="bullet"/>
      <w:lvlText w:val="–"/>
      <w:lvlJc w:val="left"/>
      <w:pPr>
        <w:tabs>
          <w:tab w:val="num" w:pos="680"/>
        </w:tabs>
        <w:ind w:left="680" w:hanging="340"/>
      </w:pPr>
      <w:rPr>
        <w:rFonts w:ascii="Arial" w:eastAsia="Times New Roman" w:hAnsi="Arial" w:hint="default"/>
      </w:rPr>
    </w:lvl>
    <w:lvl w:ilvl="2" w:tplc="256A3FE2">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40536D1"/>
    <w:multiLevelType w:val="hybridMultilevel"/>
    <w:tmpl w:val="53DA39F6"/>
    <w:lvl w:ilvl="0" w:tplc="93DCF30A">
      <w:start w:val="9"/>
      <w:numFmt w:val="bullet"/>
      <w:lvlText w:val=""/>
      <w:lvlJc w:val="left"/>
      <w:pPr>
        <w:tabs>
          <w:tab w:val="num" w:pos="340"/>
        </w:tabs>
        <w:ind w:left="340" w:hanging="340"/>
      </w:pPr>
      <w:rPr>
        <w:rFonts w:ascii="Symbol" w:hAnsi="Symbol" w:hint="default"/>
        <w:color w:val="15467A"/>
      </w:rPr>
    </w:lvl>
    <w:lvl w:ilvl="1" w:tplc="B0D6B634">
      <w:start w:val="9"/>
      <w:numFmt w:val="bullet"/>
      <w:lvlText w:val="–"/>
      <w:lvlJc w:val="left"/>
      <w:pPr>
        <w:tabs>
          <w:tab w:val="num" w:pos="680"/>
        </w:tabs>
        <w:ind w:left="680" w:hanging="340"/>
      </w:pPr>
      <w:rPr>
        <w:rFonts w:ascii="Arial" w:eastAsia="Times New Roman" w:hAnsi="Arial" w:hint="default"/>
        <w:color w:val="15467A"/>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4A070FA"/>
    <w:multiLevelType w:val="multilevel"/>
    <w:tmpl w:val="A4E0C2DA"/>
    <w:lvl w:ilvl="0">
      <w:start w:val="9"/>
      <w:numFmt w:val="bullet"/>
      <w:lvlText w:val=""/>
      <w:lvlJc w:val="left"/>
      <w:pPr>
        <w:tabs>
          <w:tab w:val="num" w:pos="284"/>
        </w:tabs>
        <w:ind w:left="284" w:hanging="284"/>
      </w:pPr>
      <w:rPr>
        <w:rFonts w:ascii="Symbol" w:hAnsi="Symbol" w:hint="default"/>
      </w:rPr>
    </w:lvl>
    <w:lvl w:ilvl="1">
      <w:start w:val="9"/>
      <w:numFmt w:val="bullet"/>
      <w:lvlText w:val="–"/>
      <w:lvlJc w:val="left"/>
      <w:pPr>
        <w:tabs>
          <w:tab w:val="num" w:pos="680"/>
        </w:tabs>
        <w:ind w:left="680" w:hanging="34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C355F4A"/>
    <w:multiLevelType w:val="hybridMultilevel"/>
    <w:tmpl w:val="AB86DAE4"/>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F2B6C6B"/>
    <w:multiLevelType w:val="hybridMultilevel"/>
    <w:tmpl w:val="717AB59C"/>
    <w:lvl w:ilvl="0" w:tplc="8ADEF482">
      <w:start w:val="9"/>
      <w:numFmt w:val="bullet"/>
      <w:lvlText w:val=""/>
      <w:lvlJc w:val="left"/>
      <w:pPr>
        <w:tabs>
          <w:tab w:val="num" w:pos="340"/>
        </w:tabs>
        <w:ind w:left="340" w:hanging="34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32072980">
    <w:abstractNumId w:val="45"/>
  </w:num>
  <w:num w:numId="2" w16cid:durableId="947733581">
    <w:abstractNumId w:val="58"/>
  </w:num>
  <w:num w:numId="3" w16cid:durableId="985283204">
    <w:abstractNumId w:val="61"/>
  </w:num>
  <w:num w:numId="4" w16cid:durableId="1517497006">
    <w:abstractNumId w:val="12"/>
  </w:num>
  <w:num w:numId="5" w16cid:durableId="1357847873">
    <w:abstractNumId w:val="41"/>
  </w:num>
  <w:num w:numId="6" w16cid:durableId="694115448">
    <w:abstractNumId w:val="14"/>
  </w:num>
  <w:num w:numId="7" w16cid:durableId="637808991">
    <w:abstractNumId w:val="31"/>
  </w:num>
  <w:num w:numId="8" w16cid:durableId="1381587007">
    <w:abstractNumId w:val="53"/>
  </w:num>
  <w:num w:numId="9" w16cid:durableId="2002729162">
    <w:abstractNumId w:val="17"/>
  </w:num>
  <w:num w:numId="10" w16cid:durableId="468940897">
    <w:abstractNumId w:val="64"/>
  </w:num>
  <w:num w:numId="11" w16cid:durableId="1591157335">
    <w:abstractNumId w:val="52"/>
  </w:num>
  <w:num w:numId="12" w16cid:durableId="801995786">
    <w:abstractNumId w:val="54"/>
  </w:num>
  <w:num w:numId="13" w16cid:durableId="649358984">
    <w:abstractNumId w:val="46"/>
  </w:num>
  <w:num w:numId="14" w16cid:durableId="5639752">
    <w:abstractNumId w:val="63"/>
  </w:num>
  <w:num w:numId="15" w16cid:durableId="1532919454">
    <w:abstractNumId w:val="65"/>
  </w:num>
  <w:num w:numId="16" w16cid:durableId="1210260973">
    <w:abstractNumId w:val="22"/>
  </w:num>
  <w:num w:numId="17" w16cid:durableId="1009480766">
    <w:abstractNumId w:val="32"/>
  </w:num>
  <w:num w:numId="18" w16cid:durableId="578712022">
    <w:abstractNumId w:val="38"/>
  </w:num>
  <w:num w:numId="19" w16cid:durableId="1610744399">
    <w:abstractNumId w:val="7"/>
  </w:num>
  <w:num w:numId="20" w16cid:durableId="1547834914">
    <w:abstractNumId w:val="6"/>
  </w:num>
  <w:num w:numId="21" w16cid:durableId="1272317754">
    <w:abstractNumId w:val="5"/>
  </w:num>
  <w:num w:numId="22" w16cid:durableId="654187880">
    <w:abstractNumId w:val="4"/>
  </w:num>
  <w:num w:numId="23" w16cid:durableId="438452567">
    <w:abstractNumId w:val="8"/>
  </w:num>
  <w:num w:numId="24" w16cid:durableId="1059208576">
    <w:abstractNumId w:val="3"/>
  </w:num>
  <w:num w:numId="25" w16cid:durableId="687874320">
    <w:abstractNumId w:val="2"/>
  </w:num>
  <w:num w:numId="26" w16cid:durableId="686751917">
    <w:abstractNumId w:val="1"/>
  </w:num>
  <w:num w:numId="27" w16cid:durableId="804855098">
    <w:abstractNumId w:val="0"/>
  </w:num>
  <w:num w:numId="28" w16cid:durableId="968173178">
    <w:abstractNumId w:val="37"/>
  </w:num>
  <w:num w:numId="29" w16cid:durableId="1684480713">
    <w:abstractNumId w:val="39"/>
  </w:num>
  <w:num w:numId="30" w16cid:durableId="91976478">
    <w:abstractNumId w:val="51"/>
  </w:num>
  <w:num w:numId="31" w16cid:durableId="952979280">
    <w:abstractNumId w:val="19"/>
  </w:num>
  <w:num w:numId="32" w16cid:durableId="1839880559">
    <w:abstractNumId w:val="13"/>
  </w:num>
  <w:num w:numId="33" w16cid:durableId="1220361294">
    <w:abstractNumId w:val="24"/>
  </w:num>
  <w:num w:numId="34" w16cid:durableId="922685677">
    <w:abstractNumId w:val="15"/>
  </w:num>
  <w:num w:numId="35" w16cid:durableId="1227258171">
    <w:abstractNumId w:val="67"/>
  </w:num>
  <w:num w:numId="36" w16cid:durableId="2025789904">
    <w:abstractNumId w:val="59"/>
  </w:num>
  <w:num w:numId="37" w16cid:durableId="1867668959">
    <w:abstractNumId w:val="68"/>
  </w:num>
  <w:num w:numId="38" w16cid:durableId="568076205">
    <w:abstractNumId w:val="62"/>
  </w:num>
  <w:num w:numId="39" w16cid:durableId="367531767">
    <w:abstractNumId w:val="47"/>
  </w:num>
  <w:num w:numId="40" w16cid:durableId="1045569416">
    <w:abstractNumId w:val="42"/>
  </w:num>
  <w:num w:numId="41" w16cid:durableId="1544639475">
    <w:abstractNumId w:val="28"/>
  </w:num>
  <w:num w:numId="42" w16cid:durableId="787625565">
    <w:abstractNumId w:val="29"/>
  </w:num>
  <w:num w:numId="43" w16cid:durableId="184709445">
    <w:abstractNumId w:val="34"/>
  </w:num>
  <w:num w:numId="44" w16cid:durableId="21442440">
    <w:abstractNumId w:val="20"/>
  </w:num>
  <w:num w:numId="45" w16cid:durableId="1854998997">
    <w:abstractNumId w:val="26"/>
  </w:num>
  <w:num w:numId="46" w16cid:durableId="565844302">
    <w:abstractNumId w:val="21"/>
  </w:num>
  <w:num w:numId="47" w16cid:durableId="1497301762">
    <w:abstractNumId w:val="40"/>
  </w:num>
  <w:num w:numId="48" w16cid:durableId="176432454">
    <w:abstractNumId w:val="33"/>
  </w:num>
  <w:num w:numId="49" w16cid:durableId="534536855">
    <w:abstractNumId w:val="50"/>
  </w:num>
  <w:num w:numId="50" w16cid:durableId="58749959">
    <w:abstractNumId w:val="55"/>
  </w:num>
  <w:num w:numId="51" w16cid:durableId="883908463">
    <w:abstractNumId w:val="44"/>
  </w:num>
  <w:num w:numId="52" w16cid:durableId="1864054578">
    <w:abstractNumId w:val="27"/>
  </w:num>
  <w:num w:numId="53" w16cid:durableId="234322653">
    <w:abstractNumId w:val="56"/>
  </w:num>
  <w:num w:numId="54" w16cid:durableId="2087532003">
    <w:abstractNumId w:val="35"/>
  </w:num>
  <w:num w:numId="55" w16cid:durableId="687482498">
    <w:abstractNumId w:val="66"/>
  </w:num>
  <w:num w:numId="56" w16cid:durableId="1918132803">
    <w:abstractNumId w:val="60"/>
  </w:num>
  <w:num w:numId="57" w16cid:durableId="1267694139">
    <w:abstractNumId w:val="48"/>
  </w:num>
  <w:num w:numId="58" w16cid:durableId="559098027">
    <w:abstractNumId w:val="23"/>
  </w:num>
  <w:num w:numId="59" w16cid:durableId="1871801727">
    <w:abstractNumId w:val="57"/>
  </w:num>
  <w:num w:numId="60" w16cid:durableId="1766874531">
    <w:abstractNumId w:val="49"/>
  </w:num>
  <w:num w:numId="61" w16cid:durableId="248585327">
    <w:abstractNumId w:val="43"/>
  </w:num>
  <w:num w:numId="62" w16cid:durableId="1170633949">
    <w:abstractNumId w:val="30"/>
  </w:num>
  <w:num w:numId="63" w16cid:durableId="1105224215">
    <w:abstractNumId w:val="10"/>
  </w:num>
  <w:num w:numId="64" w16cid:durableId="665590271">
    <w:abstractNumId w:val="11"/>
  </w:num>
  <w:num w:numId="65" w16cid:durableId="1902597494">
    <w:abstractNumId w:val="25"/>
  </w:num>
  <w:num w:numId="66" w16cid:durableId="947277113">
    <w:abstractNumId w:val="16"/>
  </w:num>
  <w:num w:numId="67" w16cid:durableId="1844122216">
    <w:abstractNumId w:val="18"/>
  </w:num>
  <w:num w:numId="68" w16cid:durableId="1426489023">
    <w:abstractNumId w:val="36"/>
  </w:num>
  <w:num w:numId="69" w16cid:durableId="1463108571">
    <w:abstractNumId w:val="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81"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B4"/>
    <w:rsid w:val="00001A9C"/>
    <w:rsid w:val="00002ABA"/>
    <w:rsid w:val="00007420"/>
    <w:rsid w:val="00010AE9"/>
    <w:rsid w:val="00020BD2"/>
    <w:rsid w:val="00021F65"/>
    <w:rsid w:val="000221C9"/>
    <w:rsid w:val="0002529F"/>
    <w:rsid w:val="00026CCC"/>
    <w:rsid w:val="00027F6C"/>
    <w:rsid w:val="0003279E"/>
    <w:rsid w:val="00032C4A"/>
    <w:rsid w:val="00042132"/>
    <w:rsid w:val="000539DF"/>
    <w:rsid w:val="000612B3"/>
    <w:rsid w:val="00074CB3"/>
    <w:rsid w:val="00080764"/>
    <w:rsid w:val="00081AF8"/>
    <w:rsid w:val="000A465F"/>
    <w:rsid w:val="000A694A"/>
    <w:rsid w:val="000C25D3"/>
    <w:rsid w:val="000C360D"/>
    <w:rsid w:val="000C3650"/>
    <w:rsid w:val="000C4916"/>
    <w:rsid w:val="000D1EC0"/>
    <w:rsid w:val="000E16C0"/>
    <w:rsid w:val="000F4449"/>
    <w:rsid w:val="000F5CD3"/>
    <w:rsid w:val="00105046"/>
    <w:rsid w:val="00105C23"/>
    <w:rsid w:val="001110E2"/>
    <w:rsid w:val="00111A1B"/>
    <w:rsid w:val="001121AA"/>
    <w:rsid w:val="001240C3"/>
    <w:rsid w:val="00134ECF"/>
    <w:rsid w:val="00142AF3"/>
    <w:rsid w:val="00157715"/>
    <w:rsid w:val="00163DE1"/>
    <w:rsid w:val="001643F7"/>
    <w:rsid w:val="00174A56"/>
    <w:rsid w:val="00183A0B"/>
    <w:rsid w:val="00186F09"/>
    <w:rsid w:val="00191B43"/>
    <w:rsid w:val="00195491"/>
    <w:rsid w:val="001A4166"/>
    <w:rsid w:val="001B45BD"/>
    <w:rsid w:val="001C05BD"/>
    <w:rsid w:val="001C3E9F"/>
    <w:rsid w:val="001E4FD6"/>
    <w:rsid w:val="001E74E6"/>
    <w:rsid w:val="001F05FA"/>
    <w:rsid w:val="001F70FE"/>
    <w:rsid w:val="002011E5"/>
    <w:rsid w:val="00201782"/>
    <w:rsid w:val="002157B3"/>
    <w:rsid w:val="00217A2A"/>
    <w:rsid w:val="00222343"/>
    <w:rsid w:val="002311CF"/>
    <w:rsid w:val="00235AE2"/>
    <w:rsid w:val="00243669"/>
    <w:rsid w:val="00244F17"/>
    <w:rsid w:val="002656BE"/>
    <w:rsid w:val="00273291"/>
    <w:rsid w:val="00277C3A"/>
    <w:rsid w:val="00282B3B"/>
    <w:rsid w:val="002842C5"/>
    <w:rsid w:val="00284A5C"/>
    <w:rsid w:val="0028764A"/>
    <w:rsid w:val="0029556E"/>
    <w:rsid w:val="00297F23"/>
    <w:rsid w:val="002B1D49"/>
    <w:rsid w:val="002B1ECA"/>
    <w:rsid w:val="002E2973"/>
    <w:rsid w:val="002F567F"/>
    <w:rsid w:val="0030590F"/>
    <w:rsid w:val="00305B85"/>
    <w:rsid w:val="0030750D"/>
    <w:rsid w:val="00307DED"/>
    <w:rsid w:val="003146F3"/>
    <w:rsid w:val="00316F16"/>
    <w:rsid w:val="00325EB4"/>
    <w:rsid w:val="00331B58"/>
    <w:rsid w:val="00332A8D"/>
    <w:rsid w:val="00332CB7"/>
    <w:rsid w:val="003400D9"/>
    <w:rsid w:val="00341942"/>
    <w:rsid w:val="003502A5"/>
    <w:rsid w:val="003646A2"/>
    <w:rsid w:val="0037023F"/>
    <w:rsid w:val="0037082D"/>
    <w:rsid w:val="00377985"/>
    <w:rsid w:val="00382066"/>
    <w:rsid w:val="003843E2"/>
    <w:rsid w:val="00391931"/>
    <w:rsid w:val="00391CFD"/>
    <w:rsid w:val="00393D2E"/>
    <w:rsid w:val="003A4FDC"/>
    <w:rsid w:val="003A5746"/>
    <w:rsid w:val="003B21E5"/>
    <w:rsid w:val="003B7A35"/>
    <w:rsid w:val="003C0129"/>
    <w:rsid w:val="003C2DB4"/>
    <w:rsid w:val="003C717B"/>
    <w:rsid w:val="003D1277"/>
    <w:rsid w:val="003D29DE"/>
    <w:rsid w:val="003E57C2"/>
    <w:rsid w:val="003F2DE9"/>
    <w:rsid w:val="003F46F0"/>
    <w:rsid w:val="0040252D"/>
    <w:rsid w:val="00402E46"/>
    <w:rsid w:val="00407B73"/>
    <w:rsid w:val="00420E87"/>
    <w:rsid w:val="004275BF"/>
    <w:rsid w:val="00434DF4"/>
    <w:rsid w:val="004402CC"/>
    <w:rsid w:val="004424C6"/>
    <w:rsid w:val="00450D9A"/>
    <w:rsid w:val="00461CB7"/>
    <w:rsid w:val="00461F84"/>
    <w:rsid w:val="00472D8D"/>
    <w:rsid w:val="004733C5"/>
    <w:rsid w:val="004829DF"/>
    <w:rsid w:val="00482C0D"/>
    <w:rsid w:val="004834B2"/>
    <w:rsid w:val="004A42ED"/>
    <w:rsid w:val="004A526D"/>
    <w:rsid w:val="004B62A1"/>
    <w:rsid w:val="004C06FA"/>
    <w:rsid w:val="004C1508"/>
    <w:rsid w:val="004C7149"/>
    <w:rsid w:val="004D17C7"/>
    <w:rsid w:val="004D4FDE"/>
    <w:rsid w:val="004D6532"/>
    <w:rsid w:val="004E67B9"/>
    <w:rsid w:val="004F0716"/>
    <w:rsid w:val="004F273B"/>
    <w:rsid w:val="0050158F"/>
    <w:rsid w:val="00507036"/>
    <w:rsid w:val="005164FC"/>
    <w:rsid w:val="0052519C"/>
    <w:rsid w:val="00525732"/>
    <w:rsid w:val="00530375"/>
    <w:rsid w:val="0053605C"/>
    <w:rsid w:val="00536A35"/>
    <w:rsid w:val="00542FEB"/>
    <w:rsid w:val="00550300"/>
    <w:rsid w:val="00550BBA"/>
    <w:rsid w:val="005532B2"/>
    <w:rsid w:val="005633FE"/>
    <w:rsid w:val="00574987"/>
    <w:rsid w:val="00577019"/>
    <w:rsid w:val="005862B2"/>
    <w:rsid w:val="00591050"/>
    <w:rsid w:val="005953E6"/>
    <w:rsid w:val="005A3287"/>
    <w:rsid w:val="005A383F"/>
    <w:rsid w:val="005A712B"/>
    <w:rsid w:val="005B3542"/>
    <w:rsid w:val="005C1138"/>
    <w:rsid w:val="005D062A"/>
    <w:rsid w:val="005E36BC"/>
    <w:rsid w:val="005E7E03"/>
    <w:rsid w:val="005F2298"/>
    <w:rsid w:val="005F2939"/>
    <w:rsid w:val="005F487A"/>
    <w:rsid w:val="00616579"/>
    <w:rsid w:val="00617C82"/>
    <w:rsid w:val="00621CF0"/>
    <w:rsid w:val="00624141"/>
    <w:rsid w:val="0062415C"/>
    <w:rsid w:val="00625CA8"/>
    <w:rsid w:val="0063027D"/>
    <w:rsid w:val="00632AE1"/>
    <w:rsid w:val="006330D3"/>
    <w:rsid w:val="00635DF8"/>
    <w:rsid w:val="00645DC2"/>
    <w:rsid w:val="00647517"/>
    <w:rsid w:val="00656259"/>
    <w:rsid w:val="0067765D"/>
    <w:rsid w:val="006816FA"/>
    <w:rsid w:val="006862AE"/>
    <w:rsid w:val="00692D2D"/>
    <w:rsid w:val="00693BD0"/>
    <w:rsid w:val="006A680E"/>
    <w:rsid w:val="006B2B5C"/>
    <w:rsid w:val="006C2EF4"/>
    <w:rsid w:val="006E632A"/>
    <w:rsid w:val="006E6898"/>
    <w:rsid w:val="006E7563"/>
    <w:rsid w:val="006F04B5"/>
    <w:rsid w:val="006F4804"/>
    <w:rsid w:val="00700DBC"/>
    <w:rsid w:val="00704253"/>
    <w:rsid w:val="007119C1"/>
    <w:rsid w:val="007164CC"/>
    <w:rsid w:val="00724E72"/>
    <w:rsid w:val="00733051"/>
    <w:rsid w:val="00735DA9"/>
    <w:rsid w:val="00742FED"/>
    <w:rsid w:val="0075216E"/>
    <w:rsid w:val="00761DCB"/>
    <w:rsid w:val="00763F62"/>
    <w:rsid w:val="00782AAD"/>
    <w:rsid w:val="00786765"/>
    <w:rsid w:val="007868D6"/>
    <w:rsid w:val="00791FEC"/>
    <w:rsid w:val="007A784F"/>
    <w:rsid w:val="007B568A"/>
    <w:rsid w:val="007C1B72"/>
    <w:rsid w:val="007C1B7D"/>
    <w:rsid w:val="007C1EAC"/>
    <w:rsid w:val="007C61FC"/>
    <w:rsid w:val="007D4013"/>
    <w:rsid w:val="007D5984"/>
    <w:rsid w:val="007E1B8B"/>
    <w:rsid w:val="007E5A28"/>
    <w:rsid w:val="007F1B4C"/>
    <w:rsid w:val="007F298D"/>
    <w:rsid w:val="007F423D"/>
    <w:rsid w:val="007F4701"/>
    <w:rsid w:val="00805DE6"/>
    <w:rsid w:val="00806429"/>
    <w:rsid w:val="008271AD"/>
    <w:rsid w:val="00834B31"/>
    <w:rsid w:val="00835B21"/>
    <w:rsid w:val="00843C48"/>
    <w:rsid w:val="008452CD"/>
    <w:rsid w:val="008576A4"/>
    <w:rsid w:val="00863A3A"/>
    <w:rsid w:val="008660F4"/>
    <w:rsid w:val="00867A5F"/>
    <w:rsid w:val="00874319"/>
    <w:rsid w:val="00883D02"/>
    <w:rsid w:val="00884876"/>
    <w:rsid w:val="00892A55"/>
    <w:rsid w:val="008A1978"/>
    <w:rsid w:val="008A2806"/>
    <w:rsid w:val="008A2ED5"/>
    <w:rsid w:val="008B424C"/>
    <w:rsid w:val="008B43CE"/>
    <w:rsid w:val="008B56AC"/>
    <w:rsid w:val="008B7B5F"/>
    <w:rsid w:val="008C3DDB"/>
    <w:rsid w:val="008C612B"/>
    <w:rsid w:val="008E4936"/>
    <w:rsid w:val="008E54FF"/>
    <w:rsid w:val="008E5536"/>
    <w:rsid w:val="008F23D0"/>
    <w:rsid w:val="00915E11"/>
    <w:rsid w:val="00916E79"/>
    <w:rsid w:val="00917FDA"/>
    <w:rsid w:val="00922E3B"/>
    <w:rsid w:val="00925D46"/>
    <w:rsid w:val="0094092D"/>
    <w:rsid w:val="00950009"/>
    <w:rsid w:val="00952866"/>
    <w:rsid w:val="0095347C"/>
    <w:rsid w:val="00972AE8"/>
    <w:rsid w:val="009734FC"/>
    <w:rsid w:val="00994025"/>
    <w:rsid w:val="009A4642"/>
    <w:rsid w:val="009A4CD2"/>
    <w:rsid w:val="009A59C0"/>
    <w:rsid w:val="009A5EAB"/>
    <w:rsid w:val="009A78F3"/>
    <w:rsid w:val="009B3E71"/>
    <w:rsid w:val="009B50F6"/>
    <w:rsid w:val="009C2BFB"/>
    <w:rsid w:val="009D2099"/>
    <w:rsid w:val="009D45C5"/>
    <w:rsid w:val="009D7080"/>
    <w:rsid w:val="009E0099"/>
    <w:rsid w:val="009E42C0"/>
    <w:rsid w:val="009E45A8"/>
    <w:rsid w:val="009F13C1"/>
    <w:rsid w:val="00A02909"/>
    <w:rsid w:val="00A0455E"/>
    <w:rsid w:val="00A07CF2"/>
    <w:rsid w:val="00A1683C"/>
    <w:rsid w:val="00A324A2"/>
    <w:rsid w:val="00A33B18"/>
    <w:rsid w:val="00A36E16"/>
    <w:rsid w:val="00A6539A"/>
    <w:rsid w:val="00A67B19"/>
    <w:rsid w:val="00A67F43"/>
    <w:rsid w:val="00A70EE3"/>
    <w:rsid w:val="00A83504"/>
    <w:rsid w:val="00A858BD"/>
    <w:rsid w:val="00AA07AF"/>
    <w:rsid w:val="00AA0BA6"/>
    <w:rsid w:val="00AB551D"/>
    <w:rsid w:val="00AB5C4C"/>
    <w:rsid w:val="00AD047F"/>
    <w:rsid w:val="00AD445E"/>
    <w:rsid w:val="00AE27A6"/>
    <w:rsid w:val="00AE31B2"/>
    <w:rsid w:val="00AE3A44"/>
    <w:rsid w:val="00AE3B8E"/>
    <w:rsid w:val="00AF42CC"/>
    <w:rsid w:val="00AF7BF0"/>
    <w:rsid w:val="00B0037E"/>
    <w:rsid w:val="00B016A3"/>
    <w:rsid w:val="00B14F01"/>
    <w:rsid w:val="00B2329A"/>
    <w:rsid w:val="00B31510"/>
    <w:rsid w:val="00B3207C"/>
    <w:rsid w:val="00B34799"/>
    <w:rsid w:val="00B51236"/>
    <w:rsid w:val="00B52362"/>
    <w:rsid w:val="00B54D22"/>
    <w:rsid w:val="00B723EF"/>
    <w:rsid w:val="00B87D8E"/>
    <w:rsid w:val="00B917EC"/>
    <w:rsid w:val="00BA0760"/>
    <w:rsid w:val="00BA1181"/>
    <w:rsid w:val="00BA3A48"/>
    <w:rsid w:val="00BA3B3E"/>
    <w:rsid w:val="00BB3011"/>
    <w:rsid w:val="00BC75AA"/>
    <w:rsid w:val="00BD2133"/>
    <w:rsid w:val="00C25C8A"/>
    <w:rsid w:val="00C33A77"/>
    <w:rsid w:val="00C354B2"/>
    <w:rsid w:val="00C440D1"/>
    <w:rsid w:val="00C46CFE"/>
    <w:rsid w:val="00C47C40"/>
    <w:rsid w:val="00C50357"/>
    <w:rsid w:val="00C52553"/>
    <w:rsid w:val="00C534BB"/>
    <w:rsid w:val="00C6146C"/>
    <w:rsid w:val="00C77713"/>
    <w:rsid w:val="00C84BCE"/>
    <w:rsid w:val="00C92918"/>
    <w:rsid w:val="00CA40C7"/>
    <w:rsid w:val="00CA68CA"/>
    <w:rsid w:val="00CB390D"/>
    <w:rsid w:val="00CD4CDC"/>
    <w:rsid w:val="00CF1C95"/>
    <w:rsid w:val="00CF7089"/>
    <w:rsid w:val="00D01079"/>
    <w:rsid w:val="00D0395E"/>
    <w:rsid w:val="00D03987"/>
    <w:rsid w:val="00D0736B"/>
    <w:rsid w:val="00D100EF"/>
    <w:rsid w:val="00D14D7D"/>
    <w:rsid w:val="00D16C92"/>
    <w:rsid w:val="00D25B9D"/>
    <w:rsid w:val="00D27FE4"/>
    <w:rsid w:val="00D375A9"/>
    <w:rsid w:val="00D41041"/>
    <w:rsid w:val="00D418D7"/>
    <w:rsid w:val="00D54213"/>
    <w:rsid w:val="00D707FB"/>
    <w:rsid w:val="00D75363"/>
    <w:rsid w:val="00D86F1F"/>
    <w:rsid w:val="00D87BFC"/>
    <w:rsid w:val="00DA2AEF"/>
    <w:rsid w:val="00DA4C47"/>
    <w:rsid w:val="00DB205F"/>
    <w:rsid w:val="00DC35FF"/>
    <w:rsid w:val="00DC5017"/>
    <w:rsid w:val="00DC6D96"/>
    <w:rsid w:val="00DD2327"/>
    <w:rsid w:val="00DD2806"/>
    <w:rsid w:val="00DE4C3B"/>
    <w:rsid w:val="00DF2E6C"/>
    <w:rsid w:val="00DF7ACF"/>
    <w:rsid w:val="00E004DB"/>
    <w:rsid w:val="00E0389D"/>
    <w:rsid w:val="00E12A51"/>
    <w:rsid w:val="00E2511F"/>
    <w:rsid w:val="00E26169"/>
    <w:rsid w:val="00E3049A"/>
    <w:rsid w:val="00E4386F"/>
    <w:rsid w:val="00E634AB"/>
    <w:rsid w:val="00E71660"/>
    <w:rsid w:val="00E77F93"/>
    <w:rsid w:val="00E827AF"/>
    <w:rsid w:val="00EA6926"/>
    <w:rsid w:val="00EB36CF"/>
    <w:rsid w:val="00EC5C5C"/>
    <w:rsid w:val="00EC6110"/>
    <w:rsid w:val="00ED0F6C"/>
    <w:rsid w:val="00ED1E89"/>
    <w:rsid w:val="00ED2CD7"/>
    <w:rsid w:val="00ED4FF1"/>
    <w:rsid w:val="00EE269F"/>
    <w:rsid w:val="00EF4180"/>
    <w:rsid w:val="00EF7E7D"/>
    <w:rsid w:val="00F13E7F"/>
    <w:rsid w:val="00F22B4F"/>
    <w:rsid w:val="00F437E2"/>
    <w:rsid w:val="00F43AA7"/>
    <w:rsid w:val="00F52B5E"/>
    <w:rsid w:val="00F53322"/>
    <w:rsid w:val="00F70D5C"/>
    <w:rsid w:val="00F7480E"/>
    <w:rsid w:val="00F80107"/>
    <w:rsid w:val="00F83FE5"/>
    <w:rsid w:val="00F86D14"/>
    <w:rsid w:val="00F94C79"/>
    <w:rsid w:val="00F96E02"/>
    <w:rsid w:val="00F9784F"/>
    <w:rsid w:val="00F97BAC"/>
    <w:rsid w:val="00F97C1E"/>
    <w:rsid w:val="00FA1E36"/>
    <w:rsid w:val="00FA2925"/>
    <w:rsid w:val="00FA338D"/>
    <w:rsid w:val="00FB0599"/>
    <w:rsid w:val="00FD657B"/>
    <w:rsid w:val="00FE18B5"/>
    <w:rsid w:val="00FE1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5BEDA17C"/>
  <w15:chartTrackingRefBased/>
  <w15:docId w15:val="{BD96ADBC-019C-40B0-9AA2-517060BA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10"/>
    <w:lsdException w:name="footer" w:qFormat="1"/>
    <w:lsdException w:name="caption" w:semiHidden="1" w:unhideWhenUsed="1" w:qFormat="1"/>
    <w:lsdException w:name="footnote reference" w:uiPriority="99"/>
    <w:lsdException w:name="List Bullet" w:qFormat="1"/>
    <w:lsdException w:name="List Number" w:uiPriority="3" w:qFormat="1"/>
    <w:lsdException w:name="List Bullet 4" w:uiPriority="99"/>
    <w:lsdException w:name="List Number 2" w:uiPriority="3" w:qFormat="1"/>
    <w:lsdException w:name="List Number 3"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CFE"/>
    <w:pPr>
      <w:spacing w:before="120" w:after="60" w:line="264" w:lineRule="auto"/>
    </w:pPr>
    <w:rPr>
      <w:rFonts w:ascii="Arial" w:hAnsi="Arial"/>
      <w:sz w:val="22"/>
      <w:szCs w:val="24"/>
      <w:lang w:eastAsia="en-US"/>
    </w:rPr>
  </w:style>
  <w:style w:type="paragraph" w:styleId="Heading1">
    <w:name w:val="heading 1"/>
    <w:basedOn w:val="Normal"/>
    <w:next w:val="Normal"/>
    <w:autoRedefine/>
    <w:uiPriority w:val="1"/>
    <w:qFormat/>
    <w:rsid w:val="004834B2"/>
    <w:pPr>
      <w:autoSpaceDE w:val="0"/>
      <w:autoSpaceDN w:val="0"/>
      <w:adjustRightInd w:val="0"/>
      <w:spacing w:after="120"/>
      <w:outlineLvl w:val="0"/>
    </w:pPr>
    <w:rPr>
      <w:rFonts w:cs="Arial"/>
      <w:b/>
      <w:bCs/>
      <w:color w:val="A70236"/>
      <w:sz w:val="32"/>
      <w:szCs w:val="20"/>
      <w:lang w:eastAsia="en-AU"/>
    </w:rPr>
  </w:style>
  <w:style w:type="paragraph" w:styleId="Heading2">
    <w:name w:val="heading 2"/>
    <w:basedOn w:val="Normal"/>
    <w:next w:val="Normal"/>
    <w:link w:val="Heading2Char"/>
    <w:uiPriority w:val="1"/>
    <w:qFormat/>
    <w:rsid w:val="005E7E03"/>
    <w:pPr>
      <w:autoSpaceDE w:val="0"/>
      <w:autoSpaceDN w:val="0"/>
      <w:adjustRightInd w:val="0"/>
      <w:spacing w:after="120"/>
      <w:outlineLvl w:val="1"/>
    </w:pPr>
    <w:rPr>
      <w:rFonts w:cs="Arial"/>
      <w:b/>
      <w:bCs/>
      <w:color w:val="708090"/>
      <w:sz w:val="28"/>
      <w:szCs w:val="20"/>
      <w:lang w:eastAsia="en-AU"/>
    </w:rPr>
  </w:style>
  <w:style w:type="paragraph" w:styleId="Heading3">
    <w:name w:val="heading 3"/>
    <w:basedOn w:val="Normal"/>
    <w:next w:val="Normal"/>
    <w:uiPriority w:val="1"/>
    <w:qFormat/>
    <w:rsid w:val="00C46CFE"/>
    <w:pPr>
      <w:autoSpaceDE w:val="0"/>
      <w:autoSpaceDN w:val="0"/>
      <w:adjustRightInd w:val="0"/>
      <w:spacing w:after="120"/>
      <w:outlineLvl w:val="2"/>
    </w:pPr>
    <w:rPr>
      <w:b/>
      <w:bCs/>
      <w:szCs w:val="20"/>
      <w:lang w:eastAsia="en-AU"/>
    </w:rPr>
  </w:style>
  <w:style w:type="paragraph" w:styleId="Heading4">
    <w:name w:val="heading 4"/>
    <w:basedOn w:val="Normal"/>
    <w:next w:val="Normal"/>
    <w:uiPriority w:val="1"/>
    <w:qFormat/>
    <w:rsid w:val="00C46CFE"/>
    <w:pPr>
      <w:autoSpaceDE w:val="0"/>
      <w:autoSpaceDN w:val="0"/>
      <w:adjustRightInd w:val="0"/>
      <w:spacing w:after="120"/>
      <w:outlineLvl w:val="3"/>
    </w:pPr>
    <w:rPr>
      <w:b/>
      <w:i/>
      <w:iCs/>
      <w:szCs w:val="20"/>
      <w:lang w:eastAsia="en-AU"/>
    </w:rPr>
  </w:style>
  <w:style w:type="paragraph" w:styleId="Heading5">
    <w:name w:val="heading 5"/>
    <w:basedOn w:val="Heading4"/>
    <w:next w:val="Normal"/>
    <w:uiPriority w:val="1"/>
    <w:qFormat/>
    <w:rsid w:val="00972AE8"/>
    <w:pPr>
      <w:outlineLvl w:val="4"/>
    </w:pPr>
    <w:rPr>
      <w:b w:val="0"/>
    </w:rPr>
  </w:style>
  <w:style w:type="paragraph" w:styleId="Heading6">
    <w:name w:val="heading 6"/>
    <w:basedOn w:val="Normal"/>
    <w:next w:val="Normal"/>
    <w:link w:val="Heading6Char"/>
    <w:uiPriority w:val="1"/>
    <w:semiHidden/>
    <w:qFormat/>
    <w:rsid w:val="00EF7E7D"/>
    <w:pPr>
      <w:keepNext/>
      <w:keepLines/>
      <w:spacing w:before="0" w:after="0" w:line="240" w:lineRule="atLeast"/>
      <w:ind w:left="1247" w:hanging="1247"/>
      <w:outlineLvl w:val="5"/>
    </w:pPr>
    <w:rPr>
      <w:rFonts w:ascii="Verdana" w:eastAsiaTheme="majorEastAsia" w:hAnsi="Verdana" w:cstheme="majorBidi"/>
      <w:b/>
      <w:iCs/>
      <w:sz w:val="18"/>
      <w:szCs w:val="18"/>
    </w:rPr>
  </w:style>
  <w:style w:type="paragraph" w:styleId="Heading9">
    <w:name w:val="heading 9"/>
    <w:basedOn w:val="Normal"/>
    <w:next w:val="Normal"/>
    <w:link w:val="Heading9Char"/>
    <w:unhideWhenUsed/>
    <w:qFormat/>
    <w:rsid w:val="00EF7E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62415C"/>
    <w:pPr>
      <w:spacing w:before="2200" w:after="240"/>
    </w:pPr>
    <w:rPr>
      <w:color w:val="003E69"/>
      <w:sz w:val="56"/>
    </w:rPr>
  </w:style>
  <w:style w:type="paragraph" w:customStyle="1" w:styleId="TitlePageSubtitle">
    <w:name w:val="Title Page Subtitle"/>
    <w:basedOn w:val="Normal"/>
    <w:next w:val="TitlePageOptionalTextLine"/>
    <w:rsid w:val="00DF7ACF"/>
    <w:pPr>
      <w:spacing w:before="240"/>
    </w:pPr>
    <w:rPr>
      <w:rFonts w:cs="Arial"/>
      <w:b/>
      <w:color w:val="85C446"/>
      <w:sz w:val="40"/>
    </w:rPr>
  </w:style>
  <w:style w:type="paragraph" w:customStyle="1" w:styleId="TitlePageOptionalTextLine">
    <w:name w:val="Title Page Optional Text Line"/>
    <w:basedOn w:val="Normal"/>
    <w:next w:val="Heading1"/>
    <w:link w:val="TitlePageOptionalTextLineChar"/>
    <w:rsid w:val="004733C5"/>
    <w:pPr>
      <w:spacing w:before="360" w:after="240"/>
    </w:pPr>
    <w:rPr>
      <w:rFonts w:cs="Arial"/>
      <w:color w:val="003E69"/>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rPr>
  </w:style>
  <w:style w:type="paragraph" w:styleId="Footer">
    <w:name w:val="footer"/>
    <w:basedOn w:val="Header"/>
    <w:link w:val="FooterChar"/>
    <w:qFormat/>
    <w:rsid w:val="00081AF8"/>
  </w:style>
  <w:style w:type="paragraph" w:styleId="ListNumber">
    <w:name w:val="List Number"/>
    <w:basedOn w:val="Normal"/>
    <w:uiPriority w:val="3"/>
    <w:qFormat/>
    <w:rsid w:val="00972AE8"/>
    <w:pPr>
      <w:numPr>
        <w:numId w:val="34"/>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33"/>
      </w:numPr>
    </w:pPr>
  </w:style>
  <w:style w:type="paragraph" w:styleId="TOC2">
    <w:name w:val="toc 2"/>
    <w:basedOn w:val="Heading2"/>
    <w:next w:val="Normal"/>
    <w:uiPriority w:val="39"/>
    <w:rsid w:val="00FA338D"/>
    <w:pPr>
      <w:tabs>
        <w:tab w:val="right" w:pos="9639"/>
      </w:tabs>
      <w:spacing w:after="0"/>
      <w:ind w:left="340"/>
    </w:pPr>
    <w:rPr>
      <w:sz w:val="22"/>
    </w:rPr>
  </w:style>
  <w:style w:type="paragraph" w:styleId="ListNumber2">
    <w:name w:val="List Number 2"/>
    <w:basedOn w:val="Normal"/>
    <w:uiPriority w:val="3"/>
    <w:qFormat/>
    <w:rsid w:val="00972AE8"/>
    <w:pPr>
      <w:numPr>
        <w:ilvl w:val="1"/>
        <w:numId w:val="34"/>
      </w:numPr>
      <w:spacing w:before="60"/>
    </w:pPr>
  </w:style>
  <w:style w:type="paragraph" w:styleId="ListBullet">
    <w:name w:val="List Bullet"/>
    <w:basedOn w:val="Normal"/>
    <w:qFormat/>
    <w:rsid w:val="00972AE8"/>
    <w:pPr>
      <w:numPr>
        <w:numId w:val="39"/>
      </w:numPr>
      <w:spacing w:before="60"/>
    </w:pPr>
  </w:style>
  <w:style w:type="paragraph" w:styleId="ListNumber3">
    <w:name w:val="List Number 3"/>
    <w:basedOn w:val="Normal"/>
    <w:uiPriority w:val="99"/>
    <w:rsid w:val="00972AE8"/>
    <w:pPr>
      <w:numPr>
        <w:ilvl w:val="2"/>
        <w:numId w:val="34"/>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4733C5"/>
    <w:rPr>
      <w:rFonts w:ascii="Arial" w:hAnsi="Arial" w:cs="Arial"/>
      <w:color w:val="003E69"/>
      <w:sz w:val="26"/>
      <w:szCs w:val="24"/>
      <w:lang w:val="en-AU" w:eastAsia="en-US" w:bidi="ar-SA"/>
    </w:rPr>
  </w:style>
  <w:style w:type="paragraph" w:styleId="ListBullet2">
    <w:name w:val="List Bullet 2"/>
    <w:basedOn w:val="Normal"/>
    <w:rsid w:val="00972AE8"/>
    <w:pPr>
      <w:numPr>
        <w:ilvl w:val="1"/>
        <w:numId w:val="39"/>
      </w:numPr>
      <w:spacing w:before="60"/>
    </w:pPr>
  </w:style>
  <w:style w:type="paragraph" w:styleId="ListBullet3">
    <w:name w:val="List Bullet 3"/>
    <w:basedOn w:val="Normal"/>
    <w:rsid w:val="00972AE8"/>
    <w:pPr>
      <w:numPr>
        <w:ilvl w:val="2"/>
        <w:numId w:val="39"/>
      </w:numPr>
      <w:spacing w:before="60"/>
      <w:ind w:left="1020" w:hanging="340"/>
    </w:pPr>
  </w:style>
  <w:style w:type="paragraph" w:styleId="ListBullet4">
    <w:name w:val="List Bullet 4"/>
    <w:basedOn w:val="Normal"/>
    <w:uiPriority w:val="99"/>
    <w:rsid w:val="00105046"/>
    <w:pPr>
      <w:numPr>
        <w:ilvl w:val="3"/>
        <w:numId w:val="39"/>
      </w:numPr>
    </w:pPr>
  </w:style>
  <w:style w:type="paragraph" w:styleId="ListBullet5">
    <w:name w:val="List Bullet 5"/>
    <w:basedOn w:val="Normal"/>
    <w:rsid w:val="00A33B18"/>
    <w:pPr>
      <w:numPr>
        <w:ilvl w:val="4"/>
        <w:numId w:val="39"/>
      </w:numPr>
    </w:pPr>
  </w:style>
  <w:style w:type="paragraph" w:styleId="ListNumber4">
    <w:name w:val="List Number 4"/>
    <w:basedOn w:val="Normal"/>
    <w:rsid w:val="00CF7089"/>
    <w:pPr>
      <w:numPr>
        <w:ilvl w:val="3"/>
        <w:numId w:val="34"/>
      </w:numPr>
    </w:pPr>
  </w:style>
  <w:style w:type="paragraph" w:styleId="ListNumber5">
    <w:name w:val="List Number 5"/>
    <w:basedOn w:val="Normal"/>
    <w:rsid w:val="00CF7089"/>
    <w:pPr>
      <w:numPr>
        <w:ilvl w:val="4"/>
        <w:numId w:val="34"/>
      </w:numPr>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uiPriority w:val="59"/>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1"/>
      </w:numPr>
    </w:pPr>
  </w:style>
  <w:style w:type="paragraph" w:styleId="FootnoteText">
    <w:name w:val="footnote text"/>
    <w:basedOn w:val="Normal"/>
    <w:link w:val="FootnoteTextChar"/>
    <w:uiPriority w:val="10"/>
    <w:rsid w:val="002B1D49"/>
    <w:pPr>
      <w:spacing w:before="40" w:after="40"/>
    </w:pPr>
    <w:rPr>
      <w:sz w:val="18"/>
      <w:szCs w:val="20"/>
    </w:rPr>
  </w:style>
  <w:style w:type="character" w:styleId="FootnoteReference">
    <w:name w:val="footnote reference"/>
    <w:uiPriority w:val="99"/>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1F05FA"/>
    <w:pPr>
      <w:spacing w:before="0"/>
      <w:jc w:val="right"/>
    </w:pPr>
    <w:rPr>
      <w:color w:val="003E69"/>
      <w:szCs w:val="32"/>
    </w:rPr>
  </w:style>
  <w:style w:type="paragraph" w:styleId="BalloonText">
    <w:name w:val="Balloon Text"/>
    <w:basedOn w:val="Normal"/>
    <w:link w:val="BalloonTextChar"/>
    <w:rsid w:val="003400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00D9"/>
    <w:rPr>
      <w:rFonts w:ascii="Segoe UI" w:hAnsi="Segoe UI" w:cs="Segoe UI"/>
      <w:sz w:val="18"/>
      <w:szCs w:val="18"/>
      <w:lang w:eastAsia="en-US"/>
    </w:rPr>
  </w:style>
  <w:style w:type="character" w:customStyle="1" w:styleId="HeaderChar">
    <w:name w:val="Header Char"/>
    <w:link w:val="Header"/>
    <w:rsid w:val="003400D9"/>
    <w:rPr>
      <w:rFonts w:ascii="Arial" w:hAnsi="Arial"/>
      <w:sz w:val="18"/>
      <w:szCs w:val="24"/>
      <w:lang w:eastAsia="en-US"/>
    </w:rPr>
  </w:style>
  <w:style w:type="character" w:customStyle="1" w:styleId="FooterChar">
    <w:name w:val="Footer Char"/>
    <w:link w:val="Footer"/>
    <w:rsid w:val="003400D9"/>
    <w:rPr>
      <w:rFonts w:ascii="Arial" w:hAnsi="Arial"/>
      <w:sz w:val="18"/>
      <w:szCs w:val="24"/>
      <w:lang w:eastAsia="en-US"/>
    </w:rPr>
  </w:style>
  <w:style w:type="paragraph" w:styleId="Title">
    <w:name w:val="Title"/>
    <w:basedOn w:val="Normal"/>
    <w:next w:val="Normal"/>
    <w:link w:val="TitleChar"/>
    <w:qFormat/>
    <w:rsid w:val="00461CB7"/>
    <w:pPr>
      <w:framePr w:hSpace="180" w:wrap="around" w:vAnchor="page" w:hAnchor="margin" w:x="-158" w:y="841"/>
      <w:spacing w:before="0" w:after="120"/>
      <w:ind w:left="-140"/>
    </w:pPr>
    <w:rPr>
      <w:rFonts w:cs="Arial"/>
      <w:b/>
      <w:color w:val="A70240"/>
      <w:sz w:val="56"/>
    </w:rPr>
  </w:style>
  <w:style w:type="character" w:customStyle="1" w:styleId="TitleChar">
    <w:name w:val="Title Char"/>
    <w:basedOn w:val="DefaultParagraphFont"/>
    <w:link w:val="Title"/>
    <w:rsid w:val="00461CB7"/>
    <w:rPr>
      <w:rFonts w:ascii="Arial" w:hAnsi="Arial" w:cs="Arial"/>
      <w:b/>
      <w:color w:val="A70240"/>
      <w:sz w:val="56"/>
      <w:szCs w:val="24"/>
      <w:lang w:eastAsia="en-US"/>
    </w:rPr>
  </w:style>
  <w:style w:type="paragraph" w:styleId="Subtitle">
    <w:name w:val="Subtitle"/>
    <w:basedOn w:val="Normal"/>
    <w:next w:val="Normal"/>
    <w:link w:val="SubtitleChar"/>
    <w:qFormat/>
    <w:rsid w:val="003400D9"/>
    <w:pPr>
      <w:framePr w:hSpace="180" w:wrap="around" w:vAnchor="page" w:hAnchor="margin" w:x="-158" w:y="841"/>
      <w:spacing w:before="0" w:after="0"/>
      <w:ind w:left="-142"/>
    </w:pPr>
    <w:rPr>
      <w:rFonts w:cs="Arial"/>
      <w:b/>
      <w:color w:val="FFFFFF"/>
      <w:sz w:val="28"/>
      <w:szCs w:val="28"/>
    </w:rPr>
  </w:style>
  <w:style w:type="character" w:customStyle="1" w:styleId="SubtitleChar">
    <w:name w:val="Subtitle Char"/>
    <w:basedOn w:val="DefaultParagraphFont"/>
    <w:link w:val="Subtitle"/>
    <w:rsid w:val="003400D9"/>
    <w:rPr>
      <w:rFonts w:ascii="Arial" w:hAnsi="Arial" w:cs="Arial"/>
      <w:b/>
      <w:color w:val="FFFFFF"/>
      <w:sz w:val="28"/>
      <w:szCs w:val="28"/>
      <w:lang w:eastAsia="en-US"/>
    </w:rPr>
  </w:style>
  <w:style w:type="paragraph" w:styleId="TOCHeading">
    <w:name w:val="TOC Heading"/>
    <w:basedOn w:val="Heading1"/>
    <w:next w:val="Normal"/>
    <w:uiPriority w:val="39"/>
    <w:unhideWhenUsed/>
    <w:qFormat/>
    <w:rsid w:val="00ED0F6C"/>
    <w:pPr>
      <w:keepNext/>
      <w:keepLines/>
      <w:autoSpaceDE/>
      <w:autoSpaceDN/>
      <w:adjustRightInd/>
      <w:spacing w:before="240" w:after="0" w:line="259" w:lineRule="auto"/>
      <w:outlineLvl w:val="9"/>
    </w:pPr>
    <w:rPr>
      <w:rFonts w:cs="Times New Roman"/>
      <w:bCs w:val="0"/>
      <w:szCs w:val="32"/>
      <w:lang w:val="en-US" w:eastAsia="en-US"/>
    </w:rPr>
  </w:style>
  <w:style w:type="paragraph" w:customStyle="1" w:styleId="Introparagraph">
    <w:name w:val="Intro paragraph"/>
    <w:basedOn w:val="Normal"/>
    <w:link w:val="IntroparagraphChar"/>
    <w:qFormat/>
    <w:rsid w:val="00550BBA"/>
    <w:pPr>
      <w:suppressAutoHyphens/>
      <w:autoSpaceDE w:val="0"/>
      <w:autoSpaceDN w:val="0"/>
      <w:adjustRightInd w:val="0"/>
      <w:spacing w:before="200" w:after="0" w:line="288" w:lineRule="auto"/>
      <w:textAlignment w:val="center"/>
    </w:pPr>
    <w:rPr>
      <w:rFonts w:cs="Arial"/>
      <w:color w:val="A70236"/>
      <w:sz w:val="32"/>
      <w:szCs w:val="32"/>
      <w:lang w:val="en-US" w:eastAsia="en-AU"/>
    </w:rPr>
  </w:style>
  <w:style w:type="character" w:customStyle="1" w:styleId="IntroparagraphChar">
    <w:name w:val="Intro paragraph Char"/>
    <w:link w:val="Introparagraph"/>
    <w:rsid w:val="00550BBA"/>
    <w:rPr>
      <w:rFonts w:ascii="Arial" w:hAnsi="Arial" w:cs="Arial"/>
      <w:color w:val="A70236"/>
      <w:sz w:val="32"/>
      <w:szCs w:val="32"/>
      <w:lang w:val="en-US"/>
    </w:rPr>
  </w:style>
  <w:style w:type="paragraph" w:customStyle="1" w:styleId="BusinessAreaName">
    <w:name w:val="Business Area Name"/>
    <w:basedOn w:val="Normal"/>
    <w:link w:val="BusinessAreaNameChar"/>
    <w:qFormat/>
    <w:rsid w:val="00550BBA"/>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550BBA"/>
    <w:rPr>
      <w:rFonts w:ascii="Arial" w:hAnsi="Arial"/>
      <w:color w:val="A70236"/>
      <w:sz w:val="22"/>
      <w:szCs w:val="22"/>
      <w:lang w:eastAsia="en-US"/>
    </w:rPr>
  </w:style>
  <w:style w:type="paragraph" w:styleId="IntenseQuote">
    <w:name w:val="Intense Quote"/>
    <w:basedOn w:val="Normal"/>
    <w:next w:val="Normal"/>
    <w:link w:val="IntenseQuoteChar"/>
    <w:uiPriority w:val="30"/>
    <w:qFormat/>
    <w:rsid w:val="003B7A3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B7A35"/>
    <w:rPr>
      <w:rFonts w:ascii="Arial" w:hAnsi="Arial"/>
      <w:i/>
      <w:iCs/>
      <w:sz w:val="22"/>
      <w:szCs w:val="24"/>
      <w:lang w:eastAsia="en-US"/>
    </w:rPr>
  </w:style>
  <w:style w:type="character" w:styleId="IntenseReference">
    <w:name w:val="Intense Reference"/>
    <w:basedOn w:val="DefaultParagraphFont"/>
    <w:uiPriority w:val="32"/>
    <w:qFormat/>
    <w:rsid w:val="003B7A35"/>
    <w:rPr>
      <w:b/>
      <w:bCs/>
      <w:smallCaps/>
      <w:color w:val="auto"/>
      <w:spacing w:val="5"/>
    </w:rPr>
  </w:style>
  <w:style w:type="character" w:styleId="IntenseEmphasis">
    <w:name w:val="Intense Emphasis"/>
    <w:basedOn w:val="DefaultParagraphFont"/>
    <w:uiPriority w:val="21"/>
    <w:qFormat/>
    <w:rsid w:val="003B7A35"/>
    <w:rPr>
      <w:i/>
      <w:iCs/>
      <w:color w:val="auto"/>
    </w:rPr>
  </w:style>
  <w:style w:type="paragraph" w:customStyle="1" w:styleId="SenderAddress">
    <w:name w:val="Sender Address"/>
    <w:basedOn w:val="Normal"/>
    <w:uiPriority w:val="1"/>
    <w:qFormat/>
    <w:rsid w:val="001B45BD"/>
    <w:pPr>
      <w:spacing w:before="0" w:after="0"/>
    </w:pPr>
    <w:rPr>
      <w:rFonts w:asciiTheme="minorHAnsi" w:eastAsiaTheme="minorHAnsi" w:hAnsiTheme="minorHAnsi" w:cstheme="minorBidi"/>
      <w:color w:val="595959" w:themeColor="text1" w:themeTint="A6"/>
      <w:szCs w:val="22"/>
      <w:lang w:val="en-US"/>
    </w:rPr>
  </w:style>
  <w:style w:type="table" w:styleId="GridTable1Light">
    <w:name w:val="Grid Table 1 Light"/>
    <w:basedOn w:val="TableNormal"/>
    <w:uiPriority w:val="46"/>
    <w:rsid w:val="001B45BD"/>
    <w:rPr>
      <w:rFonts w:asciiTheme="minorHAnsi" w:eastAsiaTheme="minorHAnsi" w:hAnsiTheme="minorHAnsi" w:cstheme="minorBidi"/>
      <w:color w:val="595959" w:themeColor="text1" w:themeTint="A6"/>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C92918"/>
    <w:rPr>
      <w:rFonts w:asciiTheme="minorHAnsi" w:eastAsiaTheme="minorHAnsi" w:hAnsiTheme="minorHAnsi" w:cstheme="minorBidi"/>
      <w:color w:val="44546A" w:themeColor="text2"/>
      <w:lang w:val="en-US" w:eastAsia="en-US"/>
    </w:rPr>
  </w:style>
  <w:style w:type="character" w:customStyle="1" w:styleId="Heading6Char">
    <w:name w:val="Heading 6 Char"/>
    <w:basedOn w:val="DefaultParagraphFont"/>
    <w:link w:val="Heading6"/>
    <w:uiPriority w:val="1"/>
    <w:semiHidden/>
    <w:rsid w:val="00EF7E7D"/>
    <w:rPr>
      <w:rFonts w:ascii="Verdana" w:eastAsiaTheme="majorEastAsia" w:hAnsi="Verdana" w:cstheme="majorBidi"/>
      <w:b/>
      <w:iCs/>
      <w:sz w:val="18"/>
      <w:szCs w:val="18"/>
      <w:lang w:eastAsia="en-US"/>
    </w:rPr>
  </w:style>
  <w:style w:type="character" w:customStyle="1" w:styleId="Heading9Char">
    <w:name w:val="Heading 9 Char"/>
    <w:basedOn w:val="DefaultParagraphFont"/>
    <w:link w:val="Heading9"/>
    <w:rsid w:val="00EF7E7D"/>
    <w:rPr>
      <w:rFonts w:asciiTheme="majorHAnsi" w:eastAsiaTheme="majorEastAsia" w:hAnsiTheme="majorHAnsi" w:cstheme="majorBidi"/>
      <w:i/>
      <w:iCs/>
      <w:color w:val="272727" w:themeColor="text1" w:themeTint="D8"/>
      <w:sz w:val="21"/>
      <w:szCs w:val="21"/>
      <w:lang w:eastAsia="en-US"/>
    </w:rPr>
  </w:style>
  <w:style w:type="paragraph" w:customStyle="1" w:styleId="Default">
    <w:name w:val="Default"/>
    <w:link w:val="DefaultChar"/>
    <w:rsid w:val="00EF7E7D"/>
    <w:pPr>
      <w:autoSpaceDE w:val="0"/>
      <w:autoSpaceDN w:val="0"/>
      <w:adjustRightInd w:val="0"/>
    </w:pPr>
    <w:rPr>
      <w:color w:val="000000"/>
      <w:sz w:val="24"/>
      <w:szCs w:val="24"/>
      <w:lang w:val="en-US" w:eastAsia="en-US"/>
    </w:rPr>
  </w:style>
  <w:style w:type="character" w:customStyle="1" w:styleId="DefaultChar">
    <w:name w:val="Default Char"/>
    <w:link w:val="Default"/>
    <w:rsid w:val="00EF7E7D"/>
    <w:rPr>
      <w:color w:val="000000"/>
      <w:sz w:val="24"/>
      <w:szCs w:val="24"/>
      <w:lang w:val="en-US" w:eastAsia="en-US"/>
    </w:rPr>
  </w:style>
  <w:style w:type="paragraph" w:styleId="ListParagraph">
    <w:name w:val="List Paragraph"/>
    <w:basedOn w:val="Normal"/>
    <w:link w:val="ListParagraphChar"/>
    <w:uiPriority w:val="34"/>
    <w:qFormat/>
    <w:rsid w:val="00EF7E7D"/>
    <w:pPr>
      <w:spacing w:before="0" w:after="160" w:line="259" w:lineRule="auto"/>
      <w:ind w:left="720"/>
      <w:contextualSpacing/>
    </w:pPr>
    <w:rPr>
      <w:rFonts w:ascii="Calibri" w:eastAsia="Calibri" w:hAnsi="Calibri"/>
      <w:szCs w:val="22"/>
    </w:rPr>
  </w:style>
  <w:style w:type="character" w:styleId="CommentReference">
    <w:name w:val="annotation reference"/>
    <w:rsid w:val="00EF7E7D"/>
    <w:rPr>
      <w:sz w:val="16"/>
      <w:szCs w:val="16"/>
    </w:rPr>
  </w:style>
  <w:style w:type="paragraph" w:styleId="CommentText">
    <w:name w:val="annotation text"/>
    <w:basedOn w:val="Normal"/>
    <w:link w:val="CommentTextChar"/>
    <w:rsid w:val="00EF7E7D"/>
    <w:pPr>
      <w:spacing w:before="180"/>
    </w:pPr>
    <w:rPr>
      <w:sz w:val="20"/>
      <w:szCs w:val="20"/>
    </w:rPr>
  </w:style>
  <w:style w:type="character" w:customStyle="1" w:styleId="CommentTextChar">
    <w:name w:val="Comment Text Char"/>
    <w:basedOn w:val="DefaultParagraphFont"/>
    <w:link w:val="CommentText"/>
    <w:rsid w:val="00EF7E7D"/>
    <w:rPr>
      <w:rFonts w:ascii="Arial" w:hAnsi="Arial"/>
      <w:lang w:eastAsia="en-US"/>
    </w:rPr>
  </w:style>
  <w:style w:type="paragraph" w:customStyle="1" w:styleId="Bullet1">
    <w:name w:val="Bullet 1"/>
    <w:basedOn w:val="Normal"/>
    <w:rsid w:val="00EF7E7D"/>
    <w:pPr>
      <w:numPr>
        <w:numId w:val="46"/>
      </w:numPr>
      <w:spacing w:after="0" w:line="240" w:lineRule="auto"/>
    </w:pPr>
    <w:rPr>
      <w:sz w:val="19"/>
    </w:rPr>
  </w:style>
  <w:style w:type="paragraph" w:customStyle="1" w:styleId="Dotpoints">
    <w:name w:val="Dot points"/>
    <w:basedOn w:val="Bullet1"/>
    <w:link w:val="DotpointsChar"/>
    <w:qFormat/>
    <w:rsid w:val="00EF7E7D"/>
  </w:style>
  <w:style w:type="character" w:customStyle="1" w:styleId="DotpointsChar">
    <w:name w:val="Dot points Char"/>
    <w:link w:val="Dotpoints"/>
    <w:rsid w:val="00EF7E7D"/>
    <w:rPr>
      <w:rFonts w:ascii="Arial" w:hAnsi="Arial"/>
      <w:sz w:val="19"/>
      <w:szCs w:val="24"/>
      <w:lang w:eastAsia="en-US"/>
    </w:rPr>
  </w:style>
  <w:style w:type="paragraph" w:styleId="BodyText">
    <w:name w:val="Body Text"/>
    <w:basedOn w:val="Normal"/>
    <w:link w:val="BodyTextChar"/>
    <w:rsid w:val="00EF7E7D"/>
    <w:pPr>
      <w:spacing w:before="0" w:after="0" w:line="300" w:lineRule="atLeast"/>
    </w:pPr>
    <w:rPr>
      <w:sz w:val="24"/>
    </w:rPr>
  </w:style>
  <w:style w:type="character" w:customStyle="1" w:styleId="BodyTextChar">
    <w:name w:val="Body Text Char"/>
    <w:basedOn w:val="DefaultParagraphFont"/>
    <w:link w:val="BodyText"/>
    <w:rsid w:val="00EF7E7D"/>
    <w:rPr>
      <w:rFonts w:ascii="Arial" w:hAnsi="Arial"/>
      <w:sz w:val="24"/>
      <w:szCs w:val="24"/>
      <w:lang w:eastAsia="en-US"/>
    </w:rPr>
  </w:style>
  <w:style w:type="paragraph" w:styleId="CommentSubject">
    <w:name w:val="annotation subject"/>
    <w:basedOn w:val="CommentText"/>
    <w:next w:val="CommentText"/>
    <w:link w:val="CommentSubjectChar"/>
    <w:rsid w:val="00EF7E7D"/>
    <w:pPr>
      <w:spacing w:line="240" w:lineRule="auto"/>
    </w:pPr>
    <w:rPr>
      <w:b/>
      <w:bCs/>
    </w:rPr>
  </w:style>
  <w:style w:type="character" w:customStyle="1" w:styleId="CommentSubjectChar">
    <w:name w:val="Comment Subject Char"/>
    <w:basedOn w:val="CommentTextChar"/>
    <w:link w:val="CommentSubject"/>
    <w:rsid w:val="00EF7E7D"/>
    <w:rPr>
      <w:rFonts w:ascii="Arial" w:hAnsi="Arial"/>
      <w:b/>
      <w:bCs/>
      <w:lang w:eastAsia="en-US"/>
    </w:rPr>
  </w:style>
  <w:style w:type="character" w:customStyle="1" w:styleId="FootnoteTextChar">
    <w:name w:val="Footnote Text Char"/>
    <w:basedOn w:val="DefaultParagraphFont"/>
    <w:link w:val="FootnoteText"/>
    <w:uiPriority w:val="10"/>
    <w:rsid w:val="00EF7E7D"/>
    <w:rPr>
      <w:rFonts w:ascii="Arial" w:hAnsi="Arial"/>
      <w:sz w:val="18"/>
      <w:lang w:eastAsia="en-US"/>
    </w:rPr>
  </w:style>
  <w:style w:type="paragraph" w:customStyle="1" w:styleId="Pa7">
    <w:name w:val="Pa7"/>
    <w:basedOn w:val="Default"/>
    <w:next w:val="Default"/>
    <w:uiPriority w:val="99"/>
    <w:rsid w:val="00EF7E7D"/>
    <w:pPr>
      <w:spacing w:line="191" w:lineRule="atLeast"/>
    </w:pPr>
    <w:rPr>
      <w:rFonts w:ascii="MetaBoldLF-Roman" w:hAnsi="MetaBoldLF-Roman"/>
      <w:color w:val="auto"/>
      <w:lang w:val="en-AU" w:eastAsia="en-AU"/>
    </w:rPr>
  </w:style>
  <w:style w:type="paragraph" w:customStyle="1" w:styleId="Pa2">
    <w:name w:val="Pa2"/>
    <w:basedOn w:val="Default"/>
    <w:next w:val="Default"/>
    <w:uiPriority w:val="99"/>
    <w:rsid w:val="00EF7E7D"/>
    <w:pPr>
      <w:spacing w:line="191" w:lineRule="atLeast"/>
    </w:pPr>
    <w:rPr>
      <w:rFonts w:ascii="ZWHNB S+ Meta Normal" w:hAnsi="ZWHNB S+ Meta Normal"/>
      <w:color w:val="auto"/>
      <w:lang w:val="en-AU" w:eastAsia="en-AU"/>
    </w:rPr>
  </w:style>
  <w:style w:type="character" w:customStyle="1" w:styleId="NoSpacingChar">
    <w:name w:val="No Spacing Char"/>
    <w:basedOn w:val="DefaultParagraphFont"/>
    <w:link w:val="NoSpacing"/>
    <w:uiPriority w:val="1"/>
    <w:rsid w:val="00EF7E7D"/>
    <w:rPr>
      <w:rFonts w:asciiTheme="minorHAnsi" w:eastAsiaTheme="minorHAnsi" w:hAnsiTheme="minorHAnsi" w:cstheme="minorBidi"/>
      <w:color w:val="44546A" w:themeColor="text2"/>
      <w:lang w:val="en-US" w:eastAsia="en-US"/>
    </w:rPr>
  </w:style>
  <w:style w:type="paragraph" w:styleId="Revision">
    <w:name w:val="Revision"/>
    <w:hidden/>
    <w:uiPriority w:val="99"/>
    <w:semiHidden/>
    <w:rsid w:val="00EF7E7D"/>
    <w:rPr>
      <w:rFonts w:ascii="Arial" w:hAnsi="Arial"/>
      <w:sz w:val="22"/>
      <w:szCs w:val="24"/>
      <w:lang w:eastAsia="en-US"/>
    </w:rPr>
  </w:style>
  <w:style w:type="character" w:customStyle="1" w:styleId="A4">
    <w:name w:val="A4"/>
    <w:uiPriority w:val="99"/>
    <w:rsid w:val="00EF7E7D"/>
    <w:rPr>
      <w:rFonts w:cs="HelveticaNeueLT Std Cn"/>
      <w:color w:val="000000"/>
      <w:sz w:val="16"/>
      <w:szCs w:val="16"/>
    </w:rPr>
  </w:style>
  <w:style w:type="paragraph" w:styleId="NormalWeb">
    <w:name w:val="Normal (Web)"/>
    <w:basedOn w:val="Normal"/>
    <w:uiPriority w:val="99"/>
    <w:unhideWhenUsed/>
    <w:rsid w:val="00EF7E7D"/>
    <w:pPr>
      <w:spacing w:before="240" w:after="240" w:line="240" w:lineRule="auto"/>
    </w:pPr>
    <w:rPr>
      <w:rFonts w:ascii="Times New Roman" w:hAnsi="Times New Roman"/>
      <w:sz w:val="24"/>
      <w:lang w:eastAsia="en-AU"/>
    </w:rPr>
  </w:style>
  <w:style w:type="paragraph" w:customStyle="1" w:styleId="purchasingtitle">
    <w:name w:val="purchasing title"/>
    <w:basedOn w:val="Normal"/>
    <w:uiPriority w:val="99"/>
    <w:rsid w:val="00EF7E7D"/>
    <w:pPr>
      <w:widowControl w:val="0"/>
      <w:suppressAutoHyphens/>
      <w:autoSpaceDE w:val="0"/>
      <w:autoSpaceDN w:val="0"/>
      <w:adjustRightInd w:val="0"/>
      <w:spacing w:before="170" w:after="28" w:line="280" w:lineRule="atLeast"/>
    </w:pPr>
    <w:rPr>
      <w:rFonts w:ascii="HelveticaNeue-Bold" w:eastAsia="Cambria" w:hAnsi="HelveticaNeue-Bold" w:cs="HelveticaNeue-Bold"/>
      <w:b/>
      <w:bCs/>
      <w:color w:val="725D8C"/>
      <w:sz w:val="24"/>
      <w:lang w:val="en-GB"/>
    </w:rPr>
  </w:style>
  <w:style w:type="paragraph" w:customStyle="1" w:styleId="NormalHeader1">
    <w:name w:val="Normal (Header 1)"/>
    <w:basedOn w:val="Normal"/>
    <w:link w:val="NormalHeader1Char"/>
    <w:rsid w:val="00EF7E7D"/>
    <w:pPr>
      <w:overflowPunct w:val="0"/>
      <w:autoSpaceDE w:val="0"/>
      <w:autoSpaceDN w:val="0"/>
      <w:adjustRightInd w:val="0"/>
      <w:spacing w:before="80" w:after="0" w:line="240" w:lineRule="auto"/>
      <w:ind w:left="567"/>
      <w:jc w:val="both"/>
      <w:textAlignment w:val="baseline"/>
    </w:pPr>
    <w:rPr>
      <w:szCs w:val="22"/>
    </w:rPr>
  </w:style>
  <w:style w:type="character" w:customStyle="1" w:styleId="NormalHeader1Char">
    <w:name w:val="Normal (Header 1) Char"/>
    <w:link w:val="NormalHeader1"/>
    <w:rsid w:val="00EF7E7D"/>
    <w:rPr>
      <w:rFonts w:ascii="Arial" w:hAnsi="Arial"/>
      <w:sz w:val="22"/>
      <w:szCs w:val="22"/>
      <w:lang w:eastAsia="en-US"/>
    </w:rPr>
  </w:style>
  <w:style w:type="paragraph" w:customStyle="1" w:styleId="TableText0">
    <w:name w:val="Table Text"/>
    <w:basedOn w:val="Normal"/>
    <w:rsid w:val="00EF7E7D"/>
    <w:pPr>
      <w:spacing w:before="60" w:after="0" w:line="240" w:lineRule="auto"/>
    </w:pPr>
    <w:rPr>
      <w:rFonts w:cs="Arial"/>
      <w:szCs w:val="20"/>
    </w:rPr>
  </w:style>
  <w:style w:type="character" w:customStyle="1" w:styleId="UnresolvedMention1">
    <w:name w:val="Unresolved Mention1"/>
    <w:basedOn w:val="DefaultParagraphFont"/>
    <w:uiPriority w:val="99"/>
    <w:semiHidden/>
    <w:unhideWhenUsed/>
    <w:rsid w:val="00EF7E7D"/>
    <w:rPr>
      <w:color w:val="808080"/>
      <w:shd w:val="clear" w:color="auto" w:fill="E6E6E6"/>
    </w:rPr>
  </w:style>
  <w:style w:type="character" w:customStyle="1" w:styleId="Heading2Char">
    <w:name w:val="Heading 2 Char"/>
    <w:basedOn w:val="DefaultParagraphFont"/>
    <w:link w:val="Heading2"/>
    <w:uiPriority w:val="1"/>
    <w:rsid w:val="00EF7E7D"/>
    <w:rPr>
      <w:rFonts w:ascii="Arial" w:hAnsi="Arial" w:cs="Arial"/>
      <w:b/>
      <w:bCs/>
      <w:color w:val="708090"/>
      <w:sz w:val="28"/>
    </w:rPr>
  </w:style>
  <w:style w:type="table" w:styleId="GridTable5Dark-Accent1">
    <w:name w:val="Grid Table 5 Dark Accent 1"/>
    <w:basedOn w:val="TableNormal"/>
    <w:uiPriority w:val="50"/>
    <w:rsid w:val="00EF7E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3-Accent5">
    <w:name w:val="List Table 3 Accent 5"/>
    <w:basedOn w:val="TableNormal"/>
    <w:uiPriority w:val="48"/>
    <w:rsid w:val="00EF7E7D"/>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CaptionTable">
    <w:name w:val="Caption_Table"/>
    <w:basedOn w:val="Normal"/>
    <w:next w:val="Normal"/>
    <w:uiPriority w:val="4"/>
    <w:rsid w:val="00EF7E7D"/>
    <w:pPr>
      <w:keepNext/>
      <w:keepLines/>
      <w:spacing w:before="240" w:after="240" w:line="240" w:lineRule="atLeast"/>
    </w:pPr>
    <w:rPr>
      <w:rFonts w:ascii="Verdana" w:hAnsi="Verdana"/>
      <w:color w:val="70AD47" w:themeColor="accent6"/>
      <w:sz w:val="17"/>
      <w:szCs w:val="20"/>
    </w:rPr>
  </w:style>
  <w:style w:type="paragraph" w:customStyle="1" w:styleId="CaptionFigure">
    <w:name w:val="Caption_Figure"/>
    <w:basedOn w:val="Normal"/>
    <w:next w:val="Normal"/>
    <w:uiPriority w:val="4"/>
    <w:rsid w:val="00EF7E7D"/>
    <w:pPr>
      <w:keepNext/>
      <w:keepLines/>
      <w:spacing w:before="0" w:after="170" w:line="240" w:lineRule="atLeast"/>
    </w:pPr>
    <w:rPr>
      <w:rFonts w:ascii="Verdana" w:eastAsiaTheme="minorHAnsi" w:hAnsi="Verdana" w:cstheme="minorBidi"/>
      <w:bCs/>
      <w:color w:val="70AD47" w:themeColor="accent6"/>
      <w:sz w:val="17"/>
      <w:szCs w:val="22"/>
    </w:rPr>
  </w:style>
  <w:style w:type="paragraph" w:customStyle="1" w:styleId="CaptionChart">
    <w:name w:val="Caption_Chart"/>
    <w:basedOn w:val="Normal"/>
    <w:next w:val="Normal"/>
    <w:uiPriority w:val="4"/>
    <w:rsid w:val="00EF7E7D"/>
    <w:pPr>
      <w:keepNext/>
      <w:keepLines/>
      <w:spacing w:before="0" w:after="170" w:line="240" w:lineRule="atLeast"/>
    </w:pPr>
    <w:rPr>
      <w:rFonts w:ascii="Verdana" w:eastAsiaTheme="minorHAnsi" w:hAnsi="Verdana" w:cstheme="minorBidi"/>
      <w:color w:val="70AD47" w:themeColor="accent6"/>
      <w:sz w:val="17"/>
      <w:szCs w:val="18"/>
    </w:rPr>
  </w:style>
  <w:style w:type="table" w:customStyle="1" w:styleId="Deloittetable1">
    <w:name w:val="Deloitte table1"/>
    <w:basedOn w:val="TableNormal"/>
    <w:uiPriority w:val="99"/>
    <w:rsid w:val="00EF7E7D"/>
    <w:pPr>
      <w:spacing w:line="240" w:lineRule="atLeast"/>
    </w:pPr>
    <w:rPr>
      <w:rFonts w:ascii="Verdana" w:eastAsiaTheme="minorHAnsi" w:hAnsi="Verdana" w:cstheme="minorBidi"/>
      <w:sz w:val="17"/>
      <w:szCs w:val="18"/>
      <w:lang w:eastAsia="en-US"/>
    </w:rPr>
    <w:tblPr>
      <w:tblBorders>
        <w:top w:val="single" w:sz="4" w:space="0" w:color="A5A5A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A5A5A5" w:themeColor="accent3"/>
        </w:tcBorders>
      </w:tcPr>
    </w:tblStylePr>
  </w:style>
  <w:style w:type="paragraph" w:customStyle="1" w:styleId="Heading4un-numbered">
    <w:name w:val="Heading 4 (un-numbered)"/>
    <w:basedOn w:val="Heading4"/>
    <w:next w:val="Normal"/>
    <w:uiPriority w:val="2"/>
    <w:qFormat/>
    <w:rsid w:val="00EF7E7D"/>
    <w:pPr>
      <w:keepNext/>
      <w:keepLines/>
      <w:tabs>
        <w:tab w:val="left" w:pos="340"/>
      </w:tabs>
      <w:autoSpaceDE/>
      <w:autoSpaceDN/>
      <w:adjustRightInd/>
      <w:spacing w:before="0" w:after="0" w:line="240" w:lineRule="atLeast"/>
    </w:pPr>
    <w:rPr>
      <w:rFonts w:ascii="Verdana" w:eastAsiaTheme="majorEastAsia" w:hAnsi="Verdana" w:cstheme="majorBidi"/>
      <w:bCs/>
      <w:i w:val="0"/>
      <w:color w:val="70AD47" w:themeColor="accent6"/>
      <w:sz w:val="18"/>
      <w:szCs w:val="18"/>
      <w:lang w:eastAsia="en-US"/>
    </w:rPr>
  </w:style>
  <w:style w:type="table" w:styleId="PlainTable1">
    <w:name w:val="Plain Table 1"/>
    <w:basedOn w:val="TableNormal"/>
    <w:uiPriority w:val="41"/>
    <w:rsid w:val="00EF7E7D"/>
    <w:rPr>
      <w:rFonts w:ascii="Verdana" w:eastAsiaTheme="minorHAnsi" w:hAnsi="Verdana" w:cstheme="minorBidi"/>
      <w:sz w:val="18"/>
      <w:szCs w:val="18"/>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loittetable2">
    <w:name w:val="Deloitte table2"/>
    <w:basedOn w:val="TableNormal"/>
    <w:uiPriority w:val="99"/>
    <w:rsid w:val="00EF7E7D"/>
    <w:pPr>
      <w:spacing w:line="240" w:lineRule="atLeast"/>
    </w:pPr>
    <w:rPr>
      <w:rFonts w:ascii="Verdana" w:eastAsiaTheme="minorHAnsi" w:hAnsi="Verdana" w:cstheme="minorBidi"/>
      <w:sz w:val="17"/>
      <w:szCs w:val="18"/>
      <w:lang w:eastAsia="en-US"/>
    </w:rPr>
    <w:tblPr>
      <w:tblBorders>
        <w:top w:val="single" w:sz="4" w:space="0" w:color="A5A5A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A5A5A5" w:themeColor="accent3"/>
        </w:tcBorders>
      </w:tcPr>
    </w:tblStylePr>
  </w:style>
  <w:style w:type="character" w:customStyle="1" w:styleId="ListParagraphChar">
    <w:name w:val="List Paragraph Char"/>
    <w:link w:val="ListParagraph"/>
    <w:uiPriority w:val="34"/>
    <w:locked/>
    <w:rsid w:val="00EF7E7D"/>
    <w:rPr>
      <w:rFonts w:ascii="Calibri" w:eastAsia="Calibri" w:hAnsi="Calibri"/>
      <w:sz w:val="22"/>
      <w:szCs w:val="22"/>
      <w:lang w:eastAsia="en-US"/>
    </w:rPr>
  </w:style>
  <w:style w:type="paragraph" w:customStyle="1" w:styleId="TableHeading">
    <w:name w:val="Table Heading"/>
    <w:basedOn w:val="Normal"/>
    <w:rsid w:val="00EF7E7D"/>
    <w:pPr>
      <w:keepNext/>
      <w:keepLines/>
      <w:widowControl w:val="0"/>
      <w:spacing w:before="60" w:line="240" w:lineRule="auto"/>
    </w:pPr>
    <w:rPr>
      <w:b/>
      <w:bCs/>
      <w:snapToGrid w:val="0"/>
      <w:lang w:val="en-GB" w:eastAsia="en-AU"/>
    </w:rPr>
  </w:style>
  <w:style w:type="paragraph" w:customStyle="1" w:styleId="style10ptboldblackleft-003cm">
    <w:name w:val="style10ptboldblackleft-003cm"/>
    <w:basedOn w:val="Normal"/>
    <w:rsid w:val="00EF7E7D"/>
    <w:pPr>
      <w:spacing w:before="140" w:after="140" w:line="280" w:lineRule="atLeast"/>
      <w:ind w:left="-18"/>
    </w:pPr>
    <w:rPr>
      <w:rFonts w:cs="Arial"/>
      <w:b/>
      <w:bCs/>
      <w:color w:val="000000"/>
      <w:sz w:val="20"/>
      <w:szCs w:val="20"/>
      <w:lang w:eastAsia="en-AU"/>
    </w:rPr>
  </w:style>
  <w:style w:type="paragraph" w:styleId="BodyText2">
    <w:name w:val="Body Text 2"/>
    <w:basedOn w:val="Normal"/>
    <w:link w:val="BodyText2Char"/>
    <w:rsid w:val="00EF7E7D"/>
    <w:pPr>
      <w:spacing w:before="180" w:after="120" w:line="480" w:lineRule="auto"/>
    </w:pPr>
  </w:style>
  <w:style w:type="character" w:customStyle="1" w:styleId="BodyText2Char">
    <w:name w:val="Body Text 2 Char"/>
    <w:basedOn w:val="DefaultParagraphFont"/>
    <w:link w:val="BodyText2"/>
    <w:rsid w:val="00EF7E7D"/>
    <w:rPr>
      <w:rFonts w:ascii="Arial" w:hAnsi="Arial"/>
      <w:sz w:val="22"/>
      <w:szCs w:val="24"/>
      <w:lang w:eastAsia="en-US"/>
    </w:rPr>
  </w:style>
  <w:style w:type="character" w:customStyle="1" w:styleId="UnresolvedMention2">
    <w:name w:val="Unresolved Mention2"/>
    <w:basedOn w:val="DefaultParagraphFont"/>
    <w:uiPriority w:val="99"/>
    <w:semiHidden/>
    <w:unhideWhenUsed/>
    <w:rsid w:val="00EF7E7D"/>
    <w:rPr>
      <w:color w:val="808080"/>
      <w:shd w:val="clear" w:color="auto" w:fill="E6E6E6"/>
    </w:rPr>
  </w:style>
  <w:style w:type="character" w:customStyle="1" w:styleId="UnresolvedMention3">
    <w:name w:val="Unresolved Mention3"/>
    <w:basedOn w:val="DefaultParagraphFont"/>
    <w:rsid w:val="00EF7E7D"/>
    <w:rPr>
      <w:color w:val="808080"/>
      <w:shd w:val="clear" w:color="auto" w:fill="E6E6E6"/>
    </w:rPr>
  </w:style>
  <w:style w:type="character" w:styleId="UnresolvedMention">
    <w:name w:val="Unresolved Mention"/>
    <w:basedOn w:val="DefaultParagraphFont"/>
    <w:uiPriority w:val="99"/>
    <w:semiHidden/>
    <w:unhideWhenUsed/>
    <w:rsid w:val="00EF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4.PNG"/><Relationship Id="rId26" Type="http://schemas.openxmlformats.org/officeDocument/2006/relationships/hyperlink" Target="mailto:Betterprocurement@hpw.qld.gov.au" TargetMode="External"/><Relationship Id="rId3" Type="http://schemas.openxmlformats.org/officeDocument/2006/relationships/customXml" Target="../customXml/item2.xml"/><Relationship Id="rId21" Type="http://schemas.openxmlformats.org/officeDocument/2006/relationships/hyperlink" Target="http://www.hpw.qld.gov.au/SiteCollectionDocuments/ProcurementGuideEvaluatingOffers.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qgso.qld.gov.au/products/maps/qld-sa4-asgs-2016/index.php" TargetMode="External"/><Relationship Id="rId25" Type="http://schemas.openxmlformats.org/officeDocument/2006/relationships/hyperlink" Target="https://icn.org.au/" TargetMode="External"/><Relationship Id="rId33"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hyperlink" Target="http://www.hpw.qld.gov.au/SiteCollectionDocuments/ProcurementGuideSupplyMarketAnalysis.pdf"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qgso.qld.gov.au/products/maps/qld-sa4-asgs-2016/index.php"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mailto:betterprocurement@hpw.qld.gov.au" TargetMode="External"/><Relationship Id="rId23" Type="http://schemas.openxmlformats.org/officeDocument/2006/relationships/hyperlink" Target="https://www.hpw.qld.gov.au/__data/assets/pdf_file/0013/3334/pricequalitymethod.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creativecommons.org/licenses/by/4.0/deed.en" TargetMode="External"/><Relationship Id="rId22" Type="http://schemas.openxmlformats.org/officeDocument/2006/relationships/hyperlink" Target="mailto:Betterprocurement@hpw.qld.gov.au" TargetMode="External"/><Relationship Id="rId27" Type="http://schemas.openxmlformats.org/officeDocument/2006/relationships/hyperlink" Target="https://www.forgov.qld.gov.au/search-procurement-resources/queensland-government-procurement-strategy-backing-queensland-jobs" TargetMode="External"/><Relationship Id="rId30" Type="http://schemas.openxmlformats.org/officeDocument/2006/relationships/header" Target="header2.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notes.xml.rels><?xml version="1.0" encoding="UTF-8" standalone="yes"?>
<Relationships xmlns="http://schemas.openxmlformats.org/package/2006/relationships"><Relationship Id="rId2" Type="http://schemas.openxmlformats.org/officeDocument/2006/relationships/hyperlink" Target="https://www.datsip.qld.gov.au/resources/datsima/publications/policy/qipp/queensland-indigenous-procurement-policy.pdf" TargetMode="External"/><Relationship Id="rId1" Type="http://schemas.openxmlformats.org/officeDocument/2006/relationships/hyperlink" Target="https://desbt.qld.gov.au/__data/assets/pdf_file/0023/8339/qg-building-construction-training-policy.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5E1EE181304B5AB959DA4915DAA038"/>
        <w:category>
          <w:name w:val="General"/>
          <w:gallery w:val="placeholder"/>
        </w:category>
        <w:types>
          <w:type w:val="bbPlcHdr"/>
        </w:types>
        <w:behaviors>
          <w:behavior w:val="content"/>
        </w:behaviors>
        <w:guid w:val="{0B196463-4E6C-4D06-99FE-0FAFFC7944D1}"/>
      </w:docPartPr>
      <w:docPartBody>
        <w:p w:rsidR="008435A7" w:rsidRDefault="003A6E33" w:rsidP="003A6E33">
          <w:pPr>
            <w:pStyle w:val="025E1EE181304B5AB959DA4915DAA038"/>
          </w:pPr>
          <w:r w:rsidRPr="006F1118">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etaBoldLF-Roman">
    <w:altName w:val="Cambria"/>
    <w:panose1 w:val="00000000000000000000"/>
    <w:charset w:val="00"/>
    <w:family w:val="roman"/>
    <w:notTrueType/>
    <w:pitch w:val="default"/>
    <w:sig w:usb0="00000003" w:usb1="00000000" w:usb2="00000000" w:usb3="00000000" w:csb0="00000001" w:csb1="00000000"/>
  </w:font>
  <w:font w:name="ZWHNB S+ Meta Normal">
    <w:altName w:val="Cambria"/>
    <w:panose1 w:val="00000000000000000000"/>
    <w:charset w:val="00"/>
    <w:family w:val="roman"/>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HelveticaNeue-Bold">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33"/>
    <w:rsid w:val="00330241"/>
    <w:rsid w:val="003A6E33"/>
    <w:rsid w:val="008435A7"/>
    <w:rsid w:val="00B427ED"/>
    <w:rsid w:val="00D128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5E1EE181304B5AB959DA4915DAA038">
    <w:name w:val="025E1EE181304B5AB959DA4915DAA038"/>
    <w:rsid w:val="003A6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62A190474894FA2824AB778B15E85" ma:contentTypeVersion="18" ma:contentTypeDescription="Create a new document." ma:contentTypeScope="" ma:versionID="a51d479573694f5a192bfedb22991caf">
  <xsd:schema xmlns:xsd="http://www.w3.org/2001/XMLSchema" xmlns:xs="http://www.w3.org/2001/XMLSchema" xmlns:p="http://schemas.microsoft.com/office/2006/metadata/properties" xmlns:ns2="5192d726-1e32-44e8-9081-c03320601323" xmlns:ns3="5e736d6a-2fd5-4515-adff-8bd02882a63e" targetNamespace="http://schemas.microsoft.com/office/2006/metadata/properties" ma:root="true" ma:fieldsID="40eecfb264bd3049e393e252cb5153cd" ns2:_="" ns3:_="">
    <xsd:import namespace="5192d726-1e32-44e8-9081-c03320601323"/>
    <xsd:import namespace="5e736d6a-2fd5-4515-adff-8bd02882a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_x002f_L" minOccurs="0"/>
                <xsd:element ref="ns2:_x0023_" minOccurs="0"/>
                <xsd:element ref="ns2:Consult" minOccurs="0"/>
                <xsd:element ref="ns2:MCreviewed" minOccurs="0"/>
                <xsd:element ref="ns2:SLReviewe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2d726-1e32-44e8-9081-c03320601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_x002f_L" ma:index="14" nillable="true" ma:displayName="C/L" ma:description="Commencement/ Launch " ma:format="Dropdown" ma:internalName="C_x002f_L">
      <xsd:simpleType>
        <xsd:restriction base="dms:Text">
          <xsd:maxLength value="255"/>
        </xsd:restriction>
      </xsd:simpleType>
    </xsd:element>
    <xsd:element name="_x0023_" ma:index="15" nillable="true" ma:displayName="#" ma:format="Dropdown" ma:internalName="_x0023_" ma:percentage="FALSE">
      <xsd:simpleType>
        <xsd:restriction base="dms:Number"/>
      </xsd:simpleType>
    </xsd:element>
    <xsd:element name="Consult" ma:index="16" nillable="true" ma:displayName="Consult" ma:description="Person or organisation within EPW or other QG org. that either owns the  webpage or can answer a query." ma:format="Dropdown" ma:list="UserInfo" ma:SharePointGroup="0" ma:internalName="Consul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Creviewed" ma:index="17" nillable="true" ma:displayName="Reviewed by MC" ma:description="Has Megan Collins reviewed this content brief." ma:format="Dropdown" ma:internalName="MCreviewed">
      <xsd:simpleType>
        <xsd:restriction base="dms:Choice">
          <xsd:enumeration value="Yes"/>
          <xsd:enumeration value="No"/>
        </xsd:restriction>
      </xsd:simpleType>
    </xsd:element>
    <xsd:element name="SLReviewed" ma:index="18" nillable="true" ma:displayName="Reviewed by SL" ma:description="Has Sean Lim reviewed this content brief?" ma:format="Dropdown" ma:internalName="SLReviewed">
      <xsd:simpleType>
        <xsd:restriction base="dms:Choice">
          <xsd:enumeration value="Yes"/>
          <xsd:enumeration value="No"/>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36d6a-2fd5-4515-adff-8bd02882a6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9cf8a6-d962-4428-88e9-5cfcbb0e85c0}" ma:internalName="TaxCatchAll" ma:showField="CatchAllData" ma:web="5e736d6a-2fd5-4515-adff-8bd02882a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736d6a-2fd5-4515-adff-8bd02882a63e">
      <Value>183</Value>
      <Value>427</Value>
    </TaxCatchAll>
    <SharedWithUsers xmlns="5e736d6a-2fd5-4515-adff-8bd02882a63e">
      <UserInfo>
        <DisplayName>NOLAN Richard</DisplayName>
        <AccountId>448</AccountId>
        <AccountType/>
      </UserInfo>
    </SharedWithUsers>
    <SLReviewed xmlns="5192d726-1e32-44e8-9081-c03320601323" xsi:nil="true"/>
    <C_x002f_L xmlns="5192d726-1e32-44e8-9081-c03320601323" xsi:nil="true"/>
    <_x0023_ xmlns="5192d726-1e32-44e8-9081-c03320601323" xsi:nil="true"/>
    <lcf76f155ced4ddcb4097134ff3c332f xmlns="5192d726-1e32-44e8-9081-c03320601323">
      <Terms xmlns="http://schemas.microsoft.com/office/infopath/2007/PartnerControls"/>
    </lcf76f155ced4ddcb4097134ff3c332f>
    <Consult xmlns="5192d726-1e32-44e8-9081-c03320601323">
      <UserInfo>
        <DisplayName/>
        <AccountId xsi:nil="true"/>
        <AccountType/>
      </UserInfo>
    </Consult>
    <MCreviewed xmlns="5192d726-1e32-44e8-9081-c033206013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0429B-F1BD-48A2-A463-445B0D84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2d726-1e32-44e8-9081-c03320601323"/>
    <ds:schemaRef ds:uri="5e736d6a-2fd5-4515-adff-8bd02882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7E693-A7D3-4CFF-A5F9-942000536519}">
  <ds:schemaRefs>
    <ds:schemaRef ds:uri="http://purl.org/dc/elements/1.1/"/>
    <ds:schemaRef ds:uri="5192d726-1e32-44e8-9081-c03320601323"/>
    <ds:schemaRef ds:uri="http://www.w3.org/XML/1998/namespace"/>
    <ds:schemaRef ds:uri="http://schemas.microsoft.com/office/2006/documentManagement/types"/>
    <ds:schemaRef ds:uri="5e736d6a-2fd5-4515-adff-8bd02882a63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10C5A1B-E22E-47E6-A38E-D5316E1ED832}">
  <ds:schemaRefs>
    <ds:schemaRef ds:uri="http://schemas.microsoft.com/sharepoint/v3/contenttype/forms"/>
  </ds:schemaRefs>
</ds:datastoreItem>
</file>

<file path=customXml/itemProps4.xml><?xml version="1.0" encoding="utf-8"?>
<ds:datastoreItem xmlns:ds="http://schemas.openxmlformats.org/officeDocument/2006/customXml" ds:itemID="{6D7FAA9C-943E-4F57-B3E5-3D86E9AE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6786</Words>
  <Characters>38685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Document template—A4 portrait—maroon</vt:lpstr>
    </vt:vector>
  </TitlesOfParts>
  <Company>Department of Housing and Public Works</Company>
  <LinksUpToDate>false</LinksUpToDate>
  <CharactersWithSpaces>45381</CharactersWithSpaces>
  <SharedDoc>false</SharedDoc>
  <HLinks>
    <vt:vector size="48" baseType="variant">
      <vt:variant>
        <vt:i4>1048629</vt:i4>
      </vt:variant>
      <vt:variant>
        <vt:i4>29</vt:i4>
      </vt:variant>
      <vt:variant>
        <vt:i4>0</vt:i4>
      </vt:variant>
      <vt:variant>
        <vt:i4>5</vt:i4>
      </vt:variant>
      <vt:variant>
        <vt:lpwstr/>
      </vt:variant>
      <vt:variant>
        <vt:lpwstr>_Toc308774949</vt:lpwstr>
      </vt:variant>
      <vt:variant>
        <vt:i4>1048629</vt:i4>
      </vt:variant>
      <vt:variant>
        <vt:i4>23</vt:i4>
      </vt:variant>
      <vt:variant>
        <vt:i4>0</vt:i4>
      </vt:variant>
      <vt:variant>
        <vt:i4>5</vt:i4>
      </vt:variant>
      <vt:variant>
        <vt:lpwstr/>
      </vt:variant>
      <vt:variant>
        <vt:lpwstr>_Toc308774948</vt:lpwstr>
      </vt:variant>
      <vt:variant>
        <vt:i4>1048629</vt:i4>
      </vt:variant>
      <vt:variant>
        <vt:i4>17</vt:i4>
      </vt:variant>
      <vt:variant>
        <vt:i4>0</vt:i4>
      </vt:variant>
      <vt:variant>
        <vt:i4>5</vt:i4>
      </vt:variant>
      <vt:variant>
        <vt:lpwstr/>
      </vt:variant>
      <vt:variant>
        <vt:lpwstr>_Toc308774947</vt:lpwstr>
      </vt:variant>
      <vt:variant>
        <vt:i4>4653059</vt:i4>
      </vt:variant>
      <vt:variant>
        <vt:i4>12</vt:i4>
      </vt:variant>
      <vt:variant>
        <vt:i4>0</vt:i4>
      </vt:variant>
      <vt:variant>
        <vt:i4>5</vt:i4>
      </vt:variant>
      <vt:variant>
        <vt:lpwstr>http://mydpw/Resources/Templates/Documents/Factsheets/crop-resize-images.pdf</vt:lpwstr>
      </vt:variant>
      <vt:variant>
        <vt:lpwstr/>
      </vt:variant>
      <vt:variant>
        <vt:i4>8257656</vt:i4>
      </vt:variant>
      <vt:variant>
        <vt:i4>9</vt:i4>
      </vt:variant>
      <vt:variant>
        <vt:i4>0</vt:i4>
      </vt:variant>
      <vt:variant>
        <vt:i4>5</vt:i4>
      </vt:variant>
      <vt:variant>
        <vt:lpwstr>http://mydpw/Resources/Templates/Documents/Factsheets/cover-picture.pdf</vt:lpwstr>
      </vt:variant>
      <vt:variant>
        <vt:lpwstr/>
      </vt:variant>
      <vt:variant>
        <vt:i4>2818160</vt:i4>
      </vt:variant>
      <vt:variant>
        <vt:i4>6</vt:i4>
      </vt:variant>
      <vt:variant>
        <vt:i4>0</vt:i4>
      </vt:variant>
      <vt:variant>
        <vt:i4>5</vt:i4>
      </vt:variant>
      <vt:variant>
        <vt:lpwstr>http://mydpw/Resources/Templates/Documents/Factsheets/lists.pdf</vt:lpwstr>
      </vt:variant>
      <vt:variant>
        <vt:lpwstr/>
      </vt:variant>
      <vt:variant>
        <vt:i4>131101</vt:i4>
      </vt:variant>
      <vt:variant>
        <vt:i4>3</vt:i4>
      </vt:variant>
      <vt:variant>
        <vt:i4>0</vt:i4>
      </vt:variant>
      <vt:variant>
        <vt:i4>5</vt:i4>
      </vt:variant>
      <vt:variant>
        <vt:lpwstr>http://mydpw/Resources/Templates/Documents/Factsheets/insert-section.pdf</vt:lpwstr>
      </vt:variant>
      <vt:variant>
        <vt:lpwstr/>
      </vt:variant>
      <vt:variant>
        <vt:i4>3211314</vt:i4>
      </vt:variant>
      <vt:variant>
        <vt:i4>0</vt:i4>
      </vt:variant>
      <vt:variant>
        <vt:i4>0</vt:i4>
      </vt:variant>
      <vt:variant>
        <vt:i4>5</vt:i4>
      </vt:variant>
      <vt:variant>
        <vt:lpwstr>http://mydpw/Resources/Templates/Documents/Factsheets/using-styles.pdf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template—A4 portrait—maroon</dc:title>
  <dc:subject/>
  <dc:creator>Department of Housing and Public Works</dc:creator>
  <cp:keywords>document; template</cp:keywords>
  <dc:description/>
  <cp:lastModifiedBy>Phil Vu</cp:lastModifiedBy>
  <cp:revision>2</cp:revision>
  <cp:lastPrinted>2023-05-11T22:41:00Z</cp:lastPrinted>
  <dcterms:created xsi:type="dcterms:W3CDTF">2023-05-25T21:34:00Z</dcterms:created>
  <dcterms:modified xsi:type="dcterms:W3CDTF">2023-05-25T21:34:00Z</dcterms:modified>
  <cp:contentStatus>Local benefits 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verage">
    <vt:lpwstr>Queensland</vt:lpwstr>
  </property>
  <property fmtid="{D5CDD505-2E9C-101B-9397-08002B2CF9AE}" pid="3" name="Rights">
    <vt:lpwstr>State of Queensland (Department of Public Works)</vt:lpwstr>
  </property>
  <property fmtid="{D5CDD505-2E9C-101B-9397-08002B2CF9AE}" pid="4" name="Order">
    <vt:lpwstr>3700.00000000000</vt:lpwstr>
  </property>
  <property fmtid="{D5CDD505-2E9C-101B-9397-08002B2CF9AE}" pid="5" name="ContentType">
    <vt:lpwstr>My DPW Document</vt:lpwstr>
  </property>
  <property fmtid="{D5CDD505-2E9C-101B-9397-08002B2CF9AE}" pid="6" name="Security">
    <vt:lpwstr>Unclassified</vt:lpwstr>
  </property>
  <property fmtid="{D5CDD505-2E9C-101B-9397-08002B2CF9AE}" pid="7" name="Language">
    <vt:lpwstr>English</vt:lpwstr>
  </property>
  <property fmtid="{D5CDD505-2E9C-101B-9397-08002B2CF9AE}" pid="8" name="Creator and Publisher">
    <vt:lpwstr>Department of Public Works (Queensland)</vt:lpwstr>
  </property>
  <property fmtid="{D5CDD505-2E9C-101B-9397-08002B2CF9AE}" pid="9" name="ContentTypeId">
    <vt:lpwstr>0x01010080962A190474894FA2824AB778B15E85</vt:lpwstr>
  </property>
  <property fmtid="{D5CDD505-2E9C-101B-9397-08002B2CF9AE}" pid="10" name="TaxKeyword">
    <vt:lpwstr>427;#document|0560fe81-d13d-4d41-b61f-4823a1e8cbd2;#183;#Template|4cae74c2-1c99-4c44-96e5-6902aebf4c10</vt:lpwstr>
  </property>
</Properties>
</file>