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37031" w14:textId="52BEF3CE" w:rsidR="00A73CE1" w:rsidRDefault="00A73CE1" w:rsidP="00233CED"/>
    <w:p w14:paraId="0AF5B830" w14:textId="5AA3FC19" w:rsidR="007E19A1" w:rsidRPr="00C632DE" w:rsidRDefault="007E19A1" w:rsidP="007E19A1">
      <w:pPr>
        <w:pStyle w:val="Heading2"/>
      </w:pPr>
      <w:r w:rsidRPr="00C632DE">
        <w:t>Domestic and family violence is a workplace issue</w:t>
      </w:r>
    </w:p>
    <w:p w14:paraId="0FA7BEDD" w14:textId="444D6A83" w:rsidR="007E19A1" w:rsidRPr="00B62FED" w:rsidRDefault="007E19A1" w:rsidP="007E19A1">
      <w:r>
        <w:t xml:space="preserve">Domestic and family violence (DFV) </w:t>
      </w:r>
      <w:r w:rsidRPr="006D704F">
        <w:t>can impact a person’s safety, w</w:t>
      </w:r>
      <w:r>
        <w:t>e</w:t>
      </w:r>
      <w:r w:rsidRPr="006D704F">
        <w:t>llbeing, attendance and performance at work.</w:t>
      </w:r>
      <w:r>
        <w:t xml:space="preserve"> Research shows</w:t>
      </w:r>
      <w:r w:rsidRPr="00B62FED">
        <w:t>:</w:t>
      </w:r>
    </w:p>
    <w:p w14:paraId="3151EB52" w14:textId="415285CC" w:rsidR="007E19A1" w:rsidRPr="006D704F" w:rsidRDefault="007E19A1" w:rsidP="007E19A1">
      <w:pPr>
        <w:pStyle w:val="Bulletpoint"/>
      </w:pPr>
      <w:r w:rsidRPr="006D704F">
        <w:t xml:space="preserve">1 in 5 Australian women say the violence continues at </w:t>
      </w:r>
      <w:proofErr w:type="spellStart"/>
      <w:r w:rsidRPr="006D704F">
        <w:t>work</w:t>
      </w:r>
      <w:r w:rsidRPr="00EE187A">
        <w:rPr>
          <w:vertAlign w:val="superscript"/>
        </w:rPr>
        <w:t>i</w:t>
      </w:r>
      <w:proofErr w:type="spellEnd"/>
    </w:p>
    <w:p w14:paraId="2EBD63C2" w14:textId="3E1E9CB1" w:rsidR="007E19A1" w:rsidRPr="00FF1FAF" w:rsidRDefault="007E19A1" w:rsidP="007E19A1">
      <w:pPr>
        <w:pStyle w:val="Bulletpoint"/>
      </w:pPr>
      <w:r w:rsidRPr="00FF1FAF">
        <w:t xml:space="preserve">two-thirds of Australian women experiencing DFV are </w:t>
      </w:r>
      <w:proofErr w:type="spellStart"/>
      <w:r w:rsidRPr="00FF1FAF">
        <w:t>employed</w:t>
      </w:r>
      <w:r w:rsidRPr="009D28A9">
        <w:rPr>
          <w:vertAlign w:val="superscript"/>
        </w:rPr>
        <w:t>ii</w:t>
      </w:r>
      <w:proofErr w:type="spellEnd"/>
    </w:p>
    <w:p w14:paraId="32A8E172" w14:textId="1132008B" w:rsidR="007E19A1" w:rsidRPr="00BB3BC4" w:rsidRDefault="007E19A1" w:rsidP="007E19A1">
      <w:pPr>
        <w:pStyle w:val="Bulletpoint"/>
      </w:pPr>
      <w:r>
        <w:t>b</w:t>
      </w:r>
      <w:r w:rsidRPr="006D704F">
        <w:t xml:space="preserve">etween 25–50% of Australian women subjected to DFV report having lost a job, at least in part due to the </w:t>
      </w:r>
      <w:proofErr w:type="spellStart"/>
      <w:r w:rsidRPr="006D704F">
        <w:t>violence</w:t>
      </w:r>
      <w:r w:rsidRPr="009D28A9">
        <w:rPr>
          <w:vertAlign w:val="superscript"/>
        </w:rPr>
        <w:t>iii</w:t>
      </w:r>
      <w:proofErr w:type="spellEnd"/>
    </w:p>
    <w:p w14:paraId="13DD8F55" w14:textId="51E2ECDE" w:rsidR="007E19A1" w:rsidRDefault="007E19A1" w:rsidP="007E19A1">
      <w:pPr>
        <w:pStyle w:val="Bulletpoint"/>
      </w:pPr>
      <w:r>
        <w:t xml:space="preserve">DFV </w:t>
      </w:r>
      <w:r w:rsidRPr="00856B0C">
        <w:t xml:space="preserve">costs employers across Australia at least $175 million </w:t>
      </w:r>
      <w:proofErr w:type="spellStart"/>
      <w:r w:rsidRPr="00856B0C">
        <w:t>annually</w:t>
      </w:r>
      <w:r w:rsidRPr="009D28A9">
        <w:rPr>
          <w:vertAlign w:val="superscript"/>
        </w:rPr>
        <w:t>iv</w:t>
      </w:r>
      <w:proofErr w:type="spellEnd"/>
    </w:p>
    <w:p w14:paraId="35D07D35" w14:textId="5E253A3D" w:rsidR="007E19A1" w:rsidRPr="00396800" w:rsidRDefault="006146C2" w:rsidP="007E19A1">
      <w:pPr>
        <w:pStyle w:val="Bulletpoint"/>
        <w:spacing w:after="120"/>
      </w:pPr>
      <w:r w:rsidRPr="006146C2">
        <w:t xml:space="preserve">Violence against women is estimated to cost the Australian economy $22 billion </w:t>
      </w:r>
      <w:proofErr w:type="spellStart"/>
      <w:proofErr w:type="gramStart"/>
      <w:r>
        <w:t>annually</w:t>
      </w:r>
      <w:r w:rsidR="007E19A1">
        <w:t>.</w:t>
      </w:r>
      <w:r w:rsidR="007E19A1" w:rsidRPr="009D28A9">
        <w:rPr>
          <w:vertAlign w:val="superscript"/>
        </w:rPr>
        <w:t>v</w:t>
      </w:r>
      <w:proofErr w:type="spellEnd"/>
      <w:proofErr w:type="gramEnd"/>
    </w:p>
    <w:p w14:paraId="1A601F1E" w14:textId="7063C4D8" w:rsidR="007E19A1" w:rsidRPr="00856B0C" w:rsidRDefault="007E19A1" w:rsidP="007E19A1">
      <w:r w:rsidRPr="00856B0C">
        <w:t>With 65 per cent of Queenslanders in the labour force, workplaces have a significant role to play in creating cultural change.</w:t>
      </w:r>
    </w:p>
    <w:p w14:paraId="74967299" w14:textId="6EEE3389" w:rsidR="007E19A1" w:rsidRPr="00856B0C" w:rsidRDefault="007E19A1" w:rsidP="00BB3BC4">
      <w:pPr>
        <w:pStyle w:val="Heading2"/>
      </w:pPr>
      <w:r>
        <w:t xml:space="preserve">What a </w:t>
      </w:r>
      <w:r w:rsidRPr="00856B0C">
        <w:t xml:space="preserve">workplace </w:t>
      </w:r>
      <w:r>
        <w:t>response can look like</w:t>
      </w:r>
    </w:p>
    <w:p w14:paraId="6EFE0085" w14:textId="2C29E9B8" w:rsidR="00BB3BC4" w:rsidRDefault="007E19A1" w:rsidP="007E19A1">
      <w:r>
        <w:t xml:space="preserve">The Queensland Government is </w:t>
      </w:r>
      <w:r w:rsidRPr="00856B0C">
        <w:t xml:space="preserve">delivering a comprehensive </w:t>
      </w:r>
      <w:r>
        <w:t xml:space="preserve">response to </w:t>
      </w:r>
      <w:r w:rsidRPr="00856B0C">
        <w:t xml:space="preserve">DFV prevention and </w:t>
      </w:r>
      <w:r>
        <w:t>workforce</w:t>
      </w:r>
      <w:r w:rsidRPr="00856B0C">
        <w:t xml:space="preserve"> support</w:t>
      </w:r>
      <w:r>
        <w:t>.</w:t>
      </w:r>
      <w:r>
        <w:rPr>
          <w:szCs w:val="20"/>
          <w:vertAlign w:val="superscript"/>
        </w:rPr>
        <w:t>vi</w:t>
      </w:r>
      <w:r w:rsidR="00BB3BC4">
        <w:t xml:space="preserve"> </w:t>
      </w:r>
    </w:p>
    <w:p w14:paraId="7711475E" w14:textId="33A9E7BC" w:rsidR="007E19A1" w:rsidRDefault="007E19A1" w:rsidP="007E19A1">
      <w:r>
        <w:t>All</w:t>
      </w:r>
      <w:r w:rsidRPr="006D704F">
        <w:t xml:space="preserve"> Queensland employer</w:t>
      </w:r>
      <w:r>
        <w:t>s</w:t>
      </w:r>
      <w:r w:rsidRPr="006D704F">
        <w:t xml:space="preserve"> can make a significant</w:t>
      </w:r>
      <w:r>
        <w:t xml:space="preserve"> contribution to eliminating DFV</w:t>
      </w:r>
      <w:r w:rsidRPr="006D704F">
        <w:t>.</w:t>
      </w:r>
    </w:p>
    <w:p w14:paraId="6CEBCED7" w14:textId="182BE42D" w:rsidR="007E19A1" w:rsidRPr="00D827DD" w:rsidRDefault="000370C6" w:rsidP="007E19A1">
      <w:pPr>
        <w:jc w:val="center"/>
        <w:rPr>
          <w:b/>
          <w:color w:val="F56E23"/>
          <w:sz w:val="24"/>
        </w:rPr>
      </w:pPr>
      <w:r w:rsidRPr="00BB3BC4">
        <w:rPr>
          <w:noProof/>
          <w:sz w:val="32"/>
        </w:rPr>
        <w:drawing>
          <wp:anchor distT="0" distB="0" distL="114300" distR="114300" simplePos="0" relativeHeight="251658240" behindDoc="1" locked="0" layoutInCell="1" allowOverlap="1" wp14:anchorId="7220D8B8" wp14:editId="5086A869">
            <wp:simplePos x="0" y="0"/>
            <wp:positionH relativeFrom="margin">
              <wp:posOffset>6350</wp:posOffset>
            </wp:positionH>
            <wp:positionV relativeFrom="paragraph">
              <wp:posOffset>16984</wp:posOffset>
            </wp:positionV>
            <wp:extent cx="4223385" cy="4375150"/>
            <wp:effectExtent l="0" t="0" r="5715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3385" cy="437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6E8D07" w14:textId="77777777" w:rsidR="00BB3BC4" w:rsidRDefault="00BB3BC4">
      <w:pPr>
        <w:spacing w:after="0" w:line="240" w:lineRule="auto"/>
        <w:rPr>
          <w:rFonts w:eastAsia="Times New Roman"/>
          <w:color w:val="A44895"/>
          <w:sz w:val="32"/>
          <w:szCs w:val="24"/>
          <w:lang w:val="en-AU" w:eastAsia="en-AU"/>
        </w:rPr>
      </w:pPr>
      <w:r>
        <w:br w:type="page"/>
      </w:r>
    </w:p>
    <w:p w14:paraId="2D6B0B50" w14:textId="624EADCD" w:rsidR="007E19A1" w:rsidRPr="00C632DE" w:rsidRDefault="007E19A1" w:rsidP="007E19A1">
      <w:pPr>
        <w:pStyle w:val="Heading2"/>
      </w:pPr>
      <w:r w:rsidRPr="00C632DE">
        <w:lastRenderedPageBreak/>
        <w:t xml:space="preserve">What you can do as a workplace </w:t>
      </w:r>
    </w:p>
    <w:p w14:paraId="7E9DC39E" w14:textId="77777777" w:rsidR="007E19A1" w:rsidRPr="00C92679" w:rsidRDefault="007E19A1" w:rsidP="007E19A1">
      <w:r w:rsidRPr="00C92679">
        <w:t xml:space="preserve">Business, local government and non-government organisations (NGOs) can adopt and tailor the following Queensland Government products and initiatives to suit your workplace needs.   </w:t>
      </w:r>
    </w:p>
    <w:p w14:paraId="05667026" w14:textId="2AA4243F" w:rsidR="007E19A1" w:rsidRPr="00FD5321" w:rsidRDefault="00000000" w:rsidP="007E19A1">
      <w:pPr>
        <w:pStyle w:val="Bulletpoint"/>
        <w:rPr>
          <w:szCs w:val="22"/>
        </w:rPr>
      </w:pPr>
      <w:hyperlink r:id="rId9" w:history="1">
        <w:r w:rsidR="007E19A1" w:rsidRPr="00FD5321">
          <w:rPr>
            <w:rStyle w:val="Hyperlink"/>
            <w:szCs w:val="22"/>
          </w:rPr>
          <w:t>DFV workplace package</w:t>
        </w:r>
      </w:hyperlink>
      <w:r w:rsidR="007E19A1" w:rsidRPr="00FD5321">
        <w:rPr>
          <w:szCs w:val="22"/>
        </w:rPr>
        <w:t xml:space="preserve"> – includes a directive, policy template, leadership commitment statement template, support and referral resources, communication toolkit, list of workplace partners, risk assessment and workplace safety plan, conversations guide. </w:t>
      </w:r>
    </w:p>
    <w:p w14:paraId="45E91D13" w14:textId="77777777" w:rsidR="007E19A1" w:rsidRPr="00FD5321" w:rsidRDefault="00000000" w:rsidP="007E19A1">
      <w:pPr>
        <w:pStyle w:val="Bulletpoint"/>
        <w:rPr>
          <w:szCs w:val="22"/>
        </w:rPr>
      </w:pPr>
      <w:hyperlink r:id="rId10" w:history="1">
        <w:r w:rsidR="007E19A1" w:rsidRPr="00FD5321">
          <w:rPr>
            <w:rStyle w:val="Hyperlink"/>
            <w:szCs w:val="22"/>
          </w:rPr>
          <w:t>Inclusion and diversity</w:t>
        </w:r>
      </w:hyperlink>
      <w:r w:rsidR="007E19A1" w:rsidRPr="00FD5321">
        <w:rPr>
          <w:szCs w:val="22"/>
        </w:rPr>
        <w:t xml:space="preserve"> and </w:t>
      </w:r>
      <w:hyperlink r:id="rId11" w:history="1">
        <w:r w:rsidR="007E19A1" w:rsidRPr="00FD5321">
          <w:rPr>
            <w:rStyle w:val="Hyperlink"/>
            <w:szCs w:val="22"/>
          </w:rPr>
          <w:t>Gender equity</w:t>
        </w:r>
      </w:hyperlink>
      <w:r w:rsidR="007E19A1" w:rsidRPr="00FD5321">
        <w:rPr>
          <w:szCs w:val="22"/>
        </w:rPr>
        <w:t xml:space="preserve"> strategies – promote respectful workplace cultures.</w:t>
      </w:r>
    </w:p>
    <w:p w14:paraId="1B0D2F61" w14:textId="77777777" w:rsidR="007E19A1" w:rsidRPr="00FD5321" w:rsidRDefault="00000000" w:rsidP="007E19A1">
      <w:pPr>
        <w:pStyle w:val="Bulletpoint"/>
        <w:rPr>
          <w:szCs w:val="22"/>
        </w:rPr>
      </w:pPr>
      <w:hyperlink r:id="rId12" w:history="1">
        <w:r w:rsidR="007E19A1" w:rsidRPr="00FD5321">
          <w:rPr>
            <w:rStyle w:val="Hyperlink"/>
            <w:szCs w:val="22"/>
          </w:rPr>
          <w:t>DFV workplace policy</w:t>
        </w:r>
      </w:hyperlink>
      <w:r w:rsidR="007E19A1" w:rsidRPr="00FD5321">
        <w:rPr>
          <w:szCs w:val="22"/>
        </w:rPr>
        <w:t xml:space="preserve"> – state how workplaces support affected employees, provide access to support services and address safety in the workplace.</w:t>
      </w:r>
    </w:p>
    <w:p w14:paraId="63DF6F08" w14:textId="77777777" w:rsidR="007E19A1" w:rsidRPr="00FD5321" w:rsidRDefault="00000000" w:rsidP="007E19A1">
      <w:pPr>
        <w:pStyle w:val="Bulletpoint"/>
        <w:rPr>
          <w:szCs w:val="22"/>
        </w:rPr>
      </w:pPr>
      <w:hyperlink r:id="rId13" w:history="1">
        <w:r w:rsidR="007E19A1" w:rsidRPr="00FD5321">
          <w:rPr>
            <w:rStyle w:val="Hyperlink"/>
            <w:szCs w:val="22"/>
          </w:rPr>
          <w:t>Support options</w:t>
        </w:r>
      </w:hyperlink>
      <w:r w:rsidR="007E19A1" w:rsidRPr="00FD5321">
        <w:rPr>
          <w:szCs w:val="22"/>
        </w:rPr>
        <w:t xml:space="preserve"> – available to victims, employees who use violence, bystanders, carers or those assisting—including counselling, flexible work arrangements, workplace adjustments, and paid leave. </w:t>
      </w:r>
    </w:p>
    <w:p w14:paraId="0DB37B19" w14:textId="77777777" w:rsidR="007E19A1" w:rsidRPr="00FD5321" w:rsidRDefault="0017234A" w:rsidP="007E19A1">
      <w:pPr>
        <w:pStyle w:val="Bulletpoint"/>
        <w:rPr>
          <w:szCs w:val="22"/>
        </w:rPr>
      </w:pPr>
      <w:hyperlink r:id="rId14" w:history="1">
        <w:r w:rsidR="007E19A1" w:rsidRPr="00FD5321">
          <w:rPr>
            <w:rStyle w:val="Hyperlink"/>
            <w:szCs w:val="22"/>
          </w:rPr>
          <w:t>Leadership commitment statement</w:t>
        </w:r>
      </w:hyperlink>
      <w:r w:rsidR="007E19A1" w:rsidRPr="00FD5321">
        <w:rPr>
          <w:szCs w:val="22"/>
        </w:rPr>
        <w:t xml:space="preserve"> – make visible commitments to champion cultural change. </w:t>
      </w:r>
    </w:p>
    <w:p w14:paraId="398624DB" w14:textId="22F935B0" w:rsidR="007E19A1" w:rsidRPr="00FD5321" w:rsidRDefault="007E19A1" w:rsidP="007E19A1">
      <w:pPr>
        <w:pStyle w:val="Bulletpoint"/>
        <w:rPr>
          <w:szCs w:val="22"/>
        </w:rPr>
      </w:pPr>
      <w:r w:rsidRPr="00FD5321">
        <w:rPr>
          <w:rStyle w:val="Hyperlink"/>
          <w:szCs w:val="22"/>
        </w:rPr>
        <w:t xml:space="preserve">Australia’s CEO Challenge </w:t>
      </w:r>
      <w:hyperlink r:id="rId15" w:history="1">
        <w:r w:rsidRPr="00FD5321">
          <w:rPr>
            <w:rStyle w:val="Hyperlink"/>
            <w:szCs w:val="22"/>
          </w:rPr>
          <w:t>Recognise, Respond, Refer online program</w:t>
        </w:r>
      </w:hyperlink>
      <w:r w:rsidRPr="00FD5321">
        <w:rPr>
          <w:szCs w:val="22"/>
        </w:rPr>
        <w:t xml:space="preserve"> – increase employee awareness and understanding of DFV and how to support affected colleagues.</w:t>
      </w:r>
    </w:p>
    <w:p w14:paraId="6A40B6EE" w14:textId="7A84C95A" w:rsidR="007E19A1" w:rsidRPr="00FD5321" w:rsidRDefault="00000000" w:rsidP="007E19A1">
      <w:pPr>
        <w:pStyle w:val="Bulletpoint"/>
        <w:rPr>
          <w:szCs w:val="22"/>
        </w:rPr>
      </w:pPr>
      <w:hyperlink r:id="rId16" w:history="1">
        <w:r w:rsidR="007E19A1" w:rsidRPr="00FD5321">
          <w:rPr>
            <w:rStyle w:val="Hyperlink"/>
            <w:szCs w:val="22"/>
          </w:rPr>
          <w:t>White Ribbon Australia free e-learning</w:t>
        </w:r>
      </w:hyperlink>
      <w:r w:rsidR="007E19A1" w:rsidRPr="00FD5321">
        <w:rPr>
          <w:szCs w:val="22"/>
        </w:rPr>
        <w:t xml:space="preserve"> – addressing the causes and impact of men’s violence against women.</w:t>
      </w:r>
    </w:p>
    <w:p w14:paraId="4FB6AC57" w14:textId="77777777" w:rsidR="007E19A1" w:rsidRPr="00FD5321" w:rsidRDefault="00000000" w:rsidP="007E19A1">
      <w:pPr>
        <w:pStyle w:val="Bulletpoint"/>
        <w:rPr>
          <w:szCs w:val="22"/>
        </w:rPr>
      </w:pPr>
      <w:hyperlink r:id="rId17" w:history="1">
        <w:r w:rsidR="007E19A1" w:rsidRPr="00FD5321">
          <w:rPr>
            <w:rStyle w:val="Hyperlink"/>
            <w:szCs w:val="22"/>
          </w:rPr>
          <w:t>Employee assistance programs</w:t>
        </w:r>
      </w:hyperlink>
      <w:r w:rsidR="007E19A1" w:rsidRPr="00FD5321">
        <w:rPr>
          <w:szCs w:val="22"/>
        </w:rPr>
        <w:t xml:space="preserve"> – provide confidential external support to employees, managers and families.</w:t>
      </w:r>
    </w:p>
    <w:p w14:paraId="2DFE6451" w14:textId="77777777" w:rsidR="007E19A1" w:rsidRPr="00FD5321" w:rsidRDefault="00000000" w:rsidP="007E19A1">
      <w:pPr>
        <w:pStyle w:val="Bulletpoint"/>
        <w:rPr>
          <w:szCs w:val="22"/>
        </w:rPr>
      </w:pPr>
      <w:hyperlink r:id="rId18" w:history="1">
        <w:r w:rsidR="007E19A1" w:rsidRPr="00FD5321">
          <w:rPr>
            <w:rStyle w:val="Hyperlink"/>
            <w:szCs w:val="22"/>
          </w:rPr>
          <w:t>Employee engagement</w:t>
        </w:r>
      </w:hyperlink>
      <w:r w:rsidR="007E19A1" w:rsidRPr="00FD5321">
        <w:rPr>
          <w:szCs w:val="22"/>
        </w:rPr>
        <w:t xml:space="preserve"> – encourage participation in events Queensland’s Domestic and family violence month in May, White Ribbon Night in July, and White Ribbon Day in November.</w:t>
      </w:r>
    </w:p>
    <w:p w14:paraId="135B41AF" w14:textId="77777777" w:rsidR="007E19A1" w:rsidRPr="00FD5321" w:rsidRDefault="00000000" w:rsidP="007E19A1">
      <w:pPr>
        <w:pStyle w:val="Bulletpoint"/>
        <w:rPr>
          <w:szCs w:val="22"/>
        </w:rPr>
      </w:pPr>
      <w:hyperlink r:id="rId19" w:history="1">
        <w:r w:rsidR="007E19A1" w:rsidRPr="00FD5321">
          <w:rPr>
            <w:rStyle w:val="Hyperlink"/>
            <w:szCs w:val="22"/>
          </w:rPr>
          <w:t>Social Procurement</w:t>
        </w:r>
      </w:hyperlink>
      <w:r w:rsidR="007E19A1" w:rsidRPr="00FD5321">
        <w:rPr>
          <w:szCs w:val="22"/>
        </w:rPr>
        <w:t xml:space="preserve"> – leverage your purchasing power to promote supportive workplace policies and practices.</w:t>
      </w:r>
    </w:p>
    <w:p w14:paraId="2EF38A47" w14:textId="6C9F198D" w:rsidR="007E19A1" w:rsidRPr="00FD5321" w:rsidRDefault="007E19A1" w:rsidP="007E19A1">
      <w:pPr>
        <w:pStyle w:val="Bulletpoint"/>
        <w:rPr>
          <w:szCs w:val="22"/>
        </w:rPr>
      </w:pPr>
      <w:r w:rsidRPr="00FD5321">
        <w:rPr>
          <w:rStyle w:val="Hyperlink"/>
          <w:szCs w:val="22"/>
        </w:rPr>
        <w:t>Workplace partnerships</w:t>
      </w:r>
      <w:r w:rsidRPr="00FD5321">
        <w:rPr>
          <w:szCs w:val="22"/>
        </w:rPr>
        <w:t xml:space="preserve"> – work with key partners (</w:t>
      </w:r>
      <w:hyperlink r:id="rId20" w:history="1">
        <w:r w:rsidRPr="00FD5321">
          <w:rPr>
            <w:rStyle w:val="Hyperlink"/>
            <w:szCs w:val="22"/>
          </w:rPr>
          <w:t>Australia's CEO Challenge</w:t>
        </w:r>
      </w:hyperlink>
      <w:r w:rsidRPr="00FD5321">
        <w:rPr>
          <w:szCs w:val="22"/>
        </w:rPr>
        <w:t xml:space="preserve">, </w:t>
      </w:r>
      <w:hyperlink r:id="rId21" w:history="1">
        <w:r w:rsidRPr="00FD5321">
          <w:rPr>
            <w:rStyle w:val="Hyperlink"/>
            <w:szCs w:val="22"/>
          </w:rPr>
          <w:t>DV Connect</w:t>
        </w:r>
      </w:hyperlink>
      <w:r w:rsidRPr="00FD5321">
        <w:rPr>
          <w:szCs w:val="22"/>
        </w:rPr>
        <w:t xml:space="preserve"> and </w:t>
      </w:r>
      <w:hyperlink r:id="rId22" w:history="1">
        <w:r w:rsidRPr="00FD5321">
          <w:rPr>
            <w:rStyle w:val="Hyperlink"/>
            <w:szCs w:val="22"/>
          </w:rPr>
          <w:t>White Ribbon Australia</w:t>
        </w:r>
      </w:hyperlink>
      <w:r w:rsidRPr="00FD5321">
        <w:rPr>
          <w:rStyle w:val="Hyperlink"/>
          <w:szCs w:val="22"/>
        </w:rPr>
        <w:t xml:space="preserve"> </w:t>
      </w:r>
      <w:r w:rsidRPr="00FD5321">
        <w:rPr>
          <w:rStyle w:val="Hyperlink"/>
          <w:color w:val="auto"/>
          <w:szCs w:val="22"/>
        </w:rPr>
        <w:t xml:space="preserve">and other workplaces) </w:t>
      </w:r>
      <w:r w:rsidRPr="00FD5321">
        <w:rPr>
          <w:szCs w:val="22"/>
        </w:rPr>
        <w:t>to strengthen support for people affected by DFV.</w:t>
      </w:r>
    </w:p>
    <w:p w14:paraId="500C8602" w14:textId="77777777" w:rsidR="007E19A1" w:rsidRPr="00FD5321" w:rsidRDefault="00000000" w:rsidP="007E19A1">
      <w:pPr>
        <w:pStyle w:val="Bulletpoint"/>
        <w:rPr>
          <w:szCs w:val="22"/>
        </w:rPr>
      </w:pPr>
      <w:hyperlink r:id="rId23" w:history="1">
        <w:r w:rsidR="007E19A1" w:rsidRPr="00FD5321">
          <w:rPr>
            <w:rStyle w:val="Hyperlink"/>
            <w:szCs w:val="22"/>
          </w:rPr>
          <w:t>Employee opinion surveys</w:t>
        </w:r>
      </w:hyperlink>
      <w:r w:rsidR="007E19A1" w:rsidRPr="00FD5321">
        <w:rPr>
          <w:szCs w:val="22"/>
        </w:rPr>
        <w:t xml:space="preserve"> – assess employee views on progress by including DFV workplace-related questions.</w:t>
      </w:r>
    </w:p>
    <w:p w14:paraId="05B5C46C" w14:textId="77777777" w:rsidR="007E19A1" w:rsidRPr="00C92679" w:rsidRDefault="007E19A1" w:rsidP="00FD5321">
      <w:pPr>
        <w:pStyle w:val="Heading2"/>
      </w:pPr>
      <w:r>
        <w:t>What we are doing</w:t>
      </w:r>
    </w:p>
    <w:p w14:paraId="293D17E9" w14:textId="77777777" w:rsidR="007E19A1" w:rsidRPr="00C92679" w:rsidRDefault="007E19A1" w:rsidP="00FD5321">
      <w:r w:rsidRPr="00C92679">
        <w:t>As part of the most comprehensive DFV reform package ever initiated in Queensland, the Queensland Government</w:t>
      </w:r>
      <w:r>
        <w:t xml:space="preserve"> is </w:t>
      </w:r>
      <w:r w:rsidRPr="00C92679">
        <w:t>deliver</w:t>
      </w:r>
      <w:r>
        <w:t>ing</w:t>
      </w:r>
      <w:r w:rsidRPr="00C92679">
        <w:t xml:space="preserve"> on workplace-related commitments by: </w:t>
      </w:r>
    </w:p>
    <w:p w14:paraId="27CB13B9" w14:textId="37A9C398" w:rsidR="007E19A1" w:rsidRPr="00FD5321" w:rsidRDefault="007E19A1" w:rsidP="00FD5321">
      <w:pPr>
        <w:pStyle w:val="Bulletpoint"/>
        <w:rPr>
          <w:szCs w:val="22"/>
        </w:rPr>
      </w:pPr>
      <w:r w:rsidRPr="00FD5321">
        <w:rPr>
          <w:szCs w:val="22"/>
        </w:rPr>
        <w:t xml:space="preserve">implementing workplace-related recommendations of the </w:t>
      </w:r>
      <w:hyperlink r:id="rId24" w:history="1">
        <w:r w:rsidRPr="00FD5321">
          <w:rPr>
            <w:rStyle w:val="Hyperlink"/>
            <w:i/>
            <w:szCs w:val="22"/>
          </w:rPr>
          <w:t>Not Now, Not Ever</w:t>
        </w:r>
        <w:r w:rsidRPr="00FD5321">
          <w:rPr>
            <w:rStyle w:val="Hyperlink"/>
            <w:szCs w:val="22"/>
          </w:rPr>
          <w:t xml:space="preserve"> taskforce report</w:t>
        </w:r>
      </w:hyperlink>
      <w:r w:rsidRPr="00FD5321">
        <w:rPr>
          <w:szCs w:val="22"/>
        </w:rPr>
        <w:t xml:space="preserve"> </w:t>
      </w:r>
    </w:p>
    <w:p w14:paraId="34C05E06" w14:textId="06C1610F" w:rsidR="007E19A1" w:rsidRPr="00FD5321" w:rsidRDefault="007E19A1" w:rsidP="00FD5321">
      <w:pPr>
        <w:pStyle w:val="Bulletpoint"/>
        <w:rPr>
          <w:szCs w:val="22"/>
        </w:rPr>
      </w:pPr>
      <w:r w:rsidRPr="00FD5321">
        <w:rPr>
          <w:szCs w:val="22"/>
        </w:rPr>
        <w:t xml:space="preserve">partnering with workplaces to deliver on Queensland’s </w:t>
      </w:r>
      <w:hyperlink r:id="rId25" w:history="1">
        <w:r w:rsidRPr="00FD5321">
          <w:rPr>
            <w:rStyle w:val="Hyperlink"/>
            <w:i/>
            <w:szCs w:val="22"/>
          </w:rPr>
          <w:t>DFV Prevention Strategy 2016–2026</w:t>
        </w:r>
      </w:hyperlink>
      <w:r w:rsidRPr="00FD5321">
        <w:rPr>
          <w:szCs w:val="22"/>
        </w:rPr>
        <w:t xml:space="preserve">  </w:t>
      </w:r>
    </w:p>
    <w:p w14:paraId="52E3E066" w14:textId="77777777" w:rsidR="007E19A1" w:rsidRPr="00FD5321" w:rsidRDefault="007E19A1" w:rsidP="00FD5321">
      <w:pPr>
        <w:pStyle w:val="Bulletpoint"/>
        <w:rPr>
          <w:szCs w:val="22"/>
        </w:rPr>
      </w:pPr>
      <w:r w:rsidRPr="00FD5321">
        <w:rPr>
          <w:szCs w:val="22"/>
        </w:rPr>
        <w:t>leading by example by supporting affected employees including victims and employees who use violence</w:t>
      </w:r>
    </w:p>
    <w:p w14:paraId="0B248931" w14:textId="77777777" w:rsidR="007E19A1" w:rsidRPr="00FD5321" w:rsidRDefault="007E19A1" w:rsidP="00FD5321">
      <w:pPr>
        <w:pStyle w:val="Bulletpoint"/>
        <w:rPr>
          <w:szCs w:val="22"/>
        </w:rPr>
      </w:pPr>
      <w:r w:rsidRPr="00FD5321">
        <w:rPr>
          <w:szCs w:val="22"/>
        </w:rPr>
        <w:lastRenderedPageBreak/>
        <w:t xml:space="preserve">supporting the Queensland Government’s multi-agency approach to workplace DFV reform, including all departments to achieve </w:t>
      </w:r>
      <w:hyperlink r:id="rId26" w:history="1">
        <w:r w:rsidRPr="00FD5321">
          <w:rPr>
            <w:rStyle w:val="Hyperlink"/>
            <w:szCs w:val="22"/>
          </w:rPr>
          <w:t>White Ribbon Australia Workplace Accreditation</w:t>
        </w:r>
      </w:hyperlink>
      <w:r w:rsidRPr="00FD5321">
        <w:rPr>
          <w:szCs w:val="22"/>
        </w:rPr>
        <w:t xml:space="preserve"> by 2019</w:t>
      </w:r>
    </w:p>
    <w:p w14:paraId="13AFD201" w14:textId="77777777" w:rsidR="007E19A1" w:rsidRPr="00FD5321" w:rsidRDefault="007E19A1" w:rsidP="00FD5321">
      <w:pPr>
        <w:pStyle w:val="Bulletpoint"/>
        <w:rPr>
          <w:szCs w:val="22"/>
        </w:rPr>
      </w:pPr>
      <w:r w:rsidRPr="00FD5321">
        <w:rPr>
          <w:szCs w:val="22"/>
        </w:rPr>
        <w:t xml:space="preserve">promoting the </w:t>
      </w:r>
      <w:hyperlink r:id="rId27" w:history="1">
        <w:r w:rsidRPr="00FD5321">
          <w:rPr>
            <w:rStyle w:val="Hyperlink"/>
            <w:szCs w:val="22"/>
          </w:rPr>
          <w:t>DFV workplace package</w:t>
        </w:r>
      </w:hyperlink>
      <w:r w:rsidRPr="00FD5321">
        <w:rPr>
          <w:rStyle w:val="Hyperlink"/>
          <w:szCs w:val="22"/>
        </w:rPr>
        <w:t xml:space="preserve"> </w:t>
      </w:r>
      <w:r w:rsidRPr="00FD5321">
        <w:rPr>
          <w:szCs w:val="22"/>
        </w:rPr>
        <w:t>to all workplaces, including businesses and NGOs</w:t>
      </w:r>
    </w:p>
    <w:p w14:paraId="5B18227D" w14:textId="77777777" w:rsidR="007E19A1" w:rsidRPr="00FD5321" w:rsidRDefault="007E19A1" w:rsidP="00FD5321">
      <w:pPr>
        <w:pStyle w:val="Bulletpoint"/>
        <w:rPr>
          <w:szCs w:val="22"/>
        </w:rPr>
      </w:pPr>
      <w:r w:rsidRPr="00FD5321">
        <w:rPr>
          <w:szCs w:val="22"/>
        </w:rPr>
        <w:t>supporting national collaboration and strengthening workplace partnerships and capability on DFV workplace issues</w:t>
      </w:r>
    </w:p>
    <w:p w14:paraId="5DB3F9A6" w14:textId="11BB511B" w:rsidR="007E19A1" w:rsidRPr="00C92679" w:rsidRDefault="00FD5321" w:rsidP="00FD5321">
      <w:pPr>
        <w:pStyle w:val="Heading2"/>
      </w:pPr>
      <w:r>
        <w:t>More information</w:t>
      </w:r>
    </w:p>
    <w:p w14:paraId="4B805F13" w14:textId="60370463" w:rsidR="00BB3BC4" w:rsidRDefault="00FD5321" w:rsidP="00FD5321">
      <w:pPr>
        <w:rPr>
          <w:rStyle w:val="Hyperlink"/>
        </w:rPr>
      </w:pPr>
      <w:r w:rsidRPr="00FD5321">
        <w:rPr>
          <w:lang w:eastAsia="en-AU"/>
        </w:rPr>
        <w:t xml:space="preserve">Learn </w:t>
      </w:r>
      <w:r w:rsidR="007E19A1" w:rsidRPr="00FD5321">
        <w:rPr>
          <w:lang w:eastAsia="en-AU"/>
        </w:rPr>
        <w:t xml:space="preserve">about the </w:t>
      </w:r>
      <w:hyperlink r:id="rId28" w:history="1">
        <w:r w:rsidR="007E19A1" w:rsidRPr="00FD5321">
          <w:rPr>
            <w:rStyle w:val="Hyperlink"/>
          </w:rPr>
          <w:t>Queensland Government’s workplace package</w:t>
        </w:r>
      </w:hyperlink>
      <w:r w:rsidR="007E19A1" w:rsidRPr="00FD5321">
        <w:rPr>
          <w:lang w:eastAsia="en-AU"/>
        </w:rPr>
        <w:t xml:space="preserve"> and how it can be adopted in your workplace.</w:t>
      </w:r>
    </w:p>
    <w:p w14:paraId="4A6314A9" w14:textId="561C7C2C" w:rsidR="00BB3BC4" w:rsidRDefault="00BB3BC4" w:rsidP="00FD5321">
      <w:pPr>
        <w:rPr>
          <w:rStyle w:val="Hyperlink"/>
        </w:rPr>
      </w:pPr>
    </w:p>
    <w:p w14:paraId="1DD48997" w14:textId="7DAF2504" w:rsidR="00BB3BC4" w:rsidRDefault="00BB3BC4" w:rsidP="00FD5321">
      <w:pPr>
        <w:rPr>
          <w:rStyle w:val="Hyperlink"/>
        </w:rPr>
      </w:pPr>
    </w:p>
    <w:p w14:paraId="432C0F60" w14:textId="77777777" w:rsidR="00BB3BC4" w:rsidRDefault="00BB3BC4" w:rsidP="00FD5321">
      <w:pPr>
        <w:rPr>
          <w:rStyle w:val="Hyperlink"/>
        </w:rPr>
      </w:pPr>
    </w:p>
    <w:p w14:paraId="4C9A34E2" w14:textId="52EB97BE" w:rsidR="00656C8C" w:rsidRDefault="00656C8C" w:rsidP="00FD5321">
      <w:pPr>
        <w:rPr>
          <w:rStyle w:val="Hyperlink"/>
        </w:rPr>
      </w:pPr>
    </w:p>
    <w:p w14:paraId="33294577" w14:textId="515AC038" w:rsidR="00656C8C" w:rsidRDefault="00656C8C" w:rsidP="00FD5321">
      <w:pPr>
        <w:rPr>
          <w:rStyle w:val="Hyperlink"/>
        </w:rPr>
      </w:pPr>
    </w:p>
    <w:p w14:paraId="218D03F4" w14:textId="39DD78CA" w:rsidR="00656C8C" w:rsidRDefault="00656C8C" w:rsidP="00FD5321">
      <w:pPr>
        <w:rPr>
          <w:rStyle w:val="Hyperlink"/>
        </w:rPr>
      </w:pPr>
    </w:p>
    <w:p w14:paraId="006FAC5D" w14:textId="57340A21" w:rsidR="00656C8C" w:rsidRDefault="00656C8C" w:rsidP="00FD5321">
      <w:pPr>
        <w:rPr>
          <w:rStyle w:val="Hyperlink"/>
        </w:rPr>
      </w:pPr>
    </w:p>
    <w:p w14:paraId="0275837D" w14:textId="7141F5C6" w:rsidR="00656C8C" w:rsidRDefault="00656C8C" w:rsidP="00FD5321">
      <w:pPr>
        <w:rPr>
          <w:rStyle w:val="Hyperlink"/>
        </w:rPr>
      </w:pPr>
    </w:p>
    <w:p w14:paraId="39550B96" w14:textId="66E94734" w:rsidR="00656C8C" w:rsidRDefault="00656C8C" w:rsidP="00FD5321">
      <w:pPr>
        <w:rPr>
          <w:rStyle w:val="Hyperlink"/>
        </w:rPr>
      </w:pPr>
    </w:p>
    <w:p w14:paraId="1E5D8636" w14:textId="04F283D0" w:rsidR="00BB3BC4" w:rsidRDefault="00BB3BC4" w:rsidP="00FD5321">
      <w:pPr>
        <w:rPr>
          <w:rStyle w:val="Hyperlink"/>
        </w:rPr>
      </w:pPr>
    </w:p>
    <w:p w14:paraId="66B76CE5" w14:textId="25D97F16" w:rsidR="00BB3BC4" w:rsidRDefault="00BB3BC4" w:rsidP="00FD5321">
      <w:pPr>
        <w:rPr>
          <w:rStyle w:val="Hyperlink"/>
        </w:rPr>
      </w:pPr>
    </w:p>
    <w:p w14:paraId="23ED2611" w14:textId="5BDA210E" w:rsidR="00BB3BC4" w:rsidRDefault="00BB3BC4" w:rsidP="00FD5321">
      <w:pPr>
        <w:rPr>
          <w:rStyle w:val="Hyperlink"/>
        </w:rPr>
      </w:pPr>
    </w:p>
    <w:p w14:paraId="5A330FD8" w14:textId="73F3B1AD" w:rsidR="00BB3BC4" w:rsidRDefault="00BB3BC4" w:rsidP="00FD5321">
      <w:pPr>
        <w:rPr>
          <w:rStyle w:val="Hyperlink"/>
        </w:rPr>
      </w:pPr>
    </w:p>
    <w:p w14:paraId="66F41C60" w14:textId="3DF189AF" w:rsidR="00BB3BC4" w:rsidRDefault="00BB3BC4" w:rsidP="00FD5321">
      <w:pPr>
        <w:rPr>
          <w:rStyle w:val="Hyperlink"/>
        </w:rPr>
      </w:pPr>
    </w:p>
    <w:p w14:paraId="763BCD3F" w14:textId="6F3DDF72" w:rsidR="00BB3BC4" w:rsidRDefault="00BB3BC4" w:rsidP="00FD5321">
      <w:pPr>
        <w:rPr>
          <w:rStyle w:val="Hyperlink"/>
        </w:rPr>
      </w:pPr>
    </w:p>
    <w:p w14:paraId="33B21878" w14:textId="52617767" w:rsidR="00BB3BC4" w:rsidRDefault="00BB3BC4" w:rsidP="00FD5321">
      <w:pPr>
        <w:rPr>
          <w:rStyle w:val="Hyperlink"/>
        </w:rPr>
      </w:pPr>
    </w:p>
    <w:p w14:paraId="002E9306" w14:textId="77777777" w:rsidR="00BB3BC4" w:rsidRDefault="00BB3BC4" w:rsidP="00FD5321">
      <w:pPr>
        <w:rPr>
          <w:rStyle w:val="Hyperlink"/>
        </w:rPr>
      </w:pPr>
    </w:p>
    <w:p w14:paraId="02214477" w14:textId="77777777" w:rsidR="00656C8C" w:rsidRDefault="00656C8C" w:rsidP="00FD5321">
      <w:pPr>
        <w:rPr>
          <w:rStyle w:val="Hyperlink"/>
        </w:rPr>
      </w:pPr>
    </w:p>
    <w:p w14:paraId="6DC043BC" w14:textId="21670B34" w:rsidR="00FD5321" w:rsidRPr="00BB3BC4" w:rsidRDefault="00FD5321" w:rsidP="00FD5321">
      <w:pPr>
        <w:rPr>
          <w:rStyle w:val="Hyperlink"/>
          <w:color w:val="auto"/>
          <w:u w:val="none"/>
        </w:rPr>
      </w:pPr>
      <w:r w:rsidRPr="00BB3BC4">
        <w:rPr>
          <w:rStyle w:val="Hyperlink"/>
          <w:color w:val="auto"/>
          <w:u w:val="none"/>
        </w:rPr>
        <w:t>____________________________________________________</w:t>
      </w:r>
    </w:p>
    <w:p w14:paraId="4C85ED95" w14:textId="77777777" w:rsidR="007E19A1" w:rsidRPr="006C6F8D" w:rsidRDefault="007E19A1" w:rsidP="007E19A1">
      <w:pPr>
        <w:spacing w:before="60" w:line="240" w:lineRule="auto"/>
        <w:ind w:left="-567" w:right="283"/>
        <w:rPr>
          <w:b/>
          <w:color w:val="2D8C87"/>
          <w:sz w:val="8"/>
        </w:rPr>
      </w:pPr>
    </w:p>
    <w:p w14:paraId="48F852BB" w14:textId="77777777" w:rsidR="007E19A1" w:rsidRPr="006C6F8D" w:rsidRDefault="007E19A1" w:rsidP="00FD5321">
      <w:pPr>
        <w:pStyle w:val="Heading2"/>
      </w:pPr>
      <w:r>
        <w:t>R</w:t>
      </w:r>
      <w:r w:rsidRPr="006C6F8D">
        <w:t>eferences</w:t>
      </w:r>
    </w:p>
    <w:p w14:paraId="798AB575" w14:textId="77777777" w:rsidR="007E19A1" w:rsidRPr="006C6F8D" w:rsidRDefault="007E19A1" w:rsidP="00FD5321">
      <w:pPr>
        <w:pStyle w:val="EndnoteText"/>
        <w:numPr>
          <w:ilvl w:val="0"/>
          <w:numId w:val="30"/>
        </w:numPr>
        <w:spacing w:after="20"/>
        <w:ind w:left="284" w:hanging="284"/>
        <w:rPr>
          <w:rFonts w:ascii="Arial" w:hAnsi="Arial" w:cs="Arial"/>
          <w:sz w:val="14"/>
          <w:szCs w:val="18"/>
        </w:rPr>
      </w:pPr>
      <w:r w:rsidRPr="006C6F8D">
        <w:rPr>
          <w:rFonts w:ascii="Arial" w:hAnsi="Arial" w:cs="Arial"/>
          <w:sz w:val="14"/>
          <w:szCs w:val="18"/>
        </w:rPr>
        <w:t xml:space="preserve">Australian Domestic and Family Violence Clearinghouse and University of New South Wales, </w:t>
      </w:r>
      <w:hyperlink r:id="rId29" w:history="1">
        <w:r w:rsidRPr="006C6F8D">
          <w:rPr>
            <w:rStyle w:val="Hyperlink"/>
            <w:sz w:val="14"/>
            <w:szCs w:val="18"/>
          </w:rPr>
          <w:t>Key findings - Safe at Home, Safe at Work? National Domestic Violence and the Workplace Survey 2011</w:t>
        </w:r>
      </w:hyperlink>
      <w:r w:rsidRPr="006C6F8D">
        <w:rPr>
          <w:rFonts w:ascii="Arial" w:hAnsi="Arial" w:cs="Arial"/>
          <w:sz w:val="14"/>
          <w:szCs w:val="18"/>
        </w:rPr>
        <w:t>, 2011.</w:t>
      </w:r>
    </w:p>
    <w:p w14:paraId="59604E6D" w14:textId="77777777" w:rsidR="007E19A1" w:rsidRPr="006C6F8D" w:rsidRDefault="00000000" w:rsidP="00FD5321">
      <w:pPr>
        <w:pStyle w:val="EndnoteText"/>
        <w:numPr>
          <w:ilvl w:val="0"/>
          <w:numId w:val="30"/>
        </w:numPr>
        <w:spacing w:after="20"/>
        <w:ind w:left="284" w:hanging="284"/>
        <w:rPr>
          <w:rFonts w:ascii="Arial" w:hAnsi="Arial" w:cs="Arial"/>
          <w:sz w:val="14"/>
          <w:szCs w:val="18"/>
        </w:rPr>
      </w:pPr>
      <w:hyperlink r:id="rId30" w:history="1">
        <w:r w:rsidR="007E19A1" w:rsidRPr="006C6F8D">
          <w:rPr>
            <w:rStyle w:val="Hyperlink"/>
            <w:sz w:val="14"/>
            <w:szCs w:val="18"/>
          </w:rPr>
          <w:t>Australian Bureau of Statistics, Personal Safety</w:t>
        </w:r>
      </w:hyperlink>
      <w:r w:rsidR="007E19A1" w:rsidRPr="006C6F8D">
        <w:rPr>
          <w:rFonts w:ascii="Arial" w:hAnsi="Arial" w:cs="Arial"/>
          <w:sz w:val="14"/>
          <w:szCs w:val="18"/>
        </w:rPr>
        <w:t xml:space="preserve">, Australia, 2005 (Reissue), Catalogue No. 4906.0 (2006), p 35, cited in E Broderick, </w:t>
      </w:r>
      <w:hyperlink r:id="rId31" w:history="1">
        <w:r w:rsidR="007E19A1" w:rsidRPr="006C6F8D">
          <w:rPr>
            <w:rStyle w:val="Hyperlink"/>
            <w:sz w:val="14"/>
            <w:szCs w:val="18"/>
          </w:rPr>
          <w:t>When domestic violence comes to work</w:t>
        </w:r>
      </w:hyperlink>
      <w:r w:rsidR="007E19A1" w:rsidRPr="006C6F8D">
        <w:rPr>
          <w:rFonts w:ascii="Arial" w:hAnsi="Arial" w:cs="Arial"/>
          <w:sz w:val="14"/>
          <w:szCs w:val="18"/>
        </w:rPr>
        <w:t>, The Punch, 8 March 2011.</w:t>
      </w:r>
    </w:p>
    <w:p w14:paraId="5EAD8E6D" w14:textId="77777777" w:rsidR="007E19A1" w:rsidRPr="006C6F8D" w:rsidRDefault="007E19A1" w:rsidP="00FD5321">
      <w:pPr>
        <w:pStyle w:val="EndnoteText"/>
        <w:numPr>
          <w:ilvl w:val="0"/>
          <w:numId w:val="30"/>
        </w:numPr>
        <w:spacing w:after="20"/>
        <w:ind w:left="284" w:hanging="284"/>
        <w:rPr>
          <w:rFonts w:ascii="Arial" w:hAnsi="Arial" w:cs="Arial"/>
          <w:sz w:val="14"/>
          <w:szCs w:val="18"/>
        </w:rPr>
      </w:pPr>
      <w:r w:rsidRPr="006C6F8D">
        <w:rPr>
          <w:rFonts w:ascii="Arial" w:hAnsi="Arial" w:cs="Arial"/>
          <w:sz w:val="14"/>
          <w:szCs w:val="18"/>
        </w:rPr>
        <w:t xml:space="preserve">University of New South Wales (UNSW), </w:t>
      </w:r>
      <w:hyperlink r:id="rId32" w:history="1">
        <w:r w:rsidRPr="006C6F8D">
          <w:rPr>
            <w:rStyle w:val="Hyperlink"/>
            <w:sz w:val="14"/>
            <w:szCs w:val="18"/>
          </w:rPr>
          <w:t>Domestic Violence and the Workplace: Employee, Employer and Union Resources</w:t>
        </w:r>
      </w:hyperlink>
      <w:r w:rsidRPr="006C6F8D">
        <w:rPr>
          <w:rFonts w:ascii="Arial" w:hAnsi="Arial" w:cs="Arial"/>
          <w:sz w:val="14"/>
          <w:szCs w:val="18"/>
        </w:rPr>
        <w:t>, 2011.</w:t>
      </w:r>
    </w:p>
    <w:p w14:paraId="433DDBD7" w14:textId="77777777" w:rsidR="007E19A1" w:rsidRPr="006C6F8D" w:rsidRDefault="007E19A1" w:rsidP="00FD5321">
      <w:pPr>
        <w:pStyle w:val="EndnoteText"/>
        <w:numPr>
          <w:ilvl w:val="0"/>
          <w:numId w:val="30"/>
        </w:numPr>
        <w:spacing w:after="20"/>
        <w:ind w:left="284" w:hanging="284"/>
        <w:rPr>
          <w:rFonts w:ascii="Arial" w:hAnsi="Arial" w:cs="Arial"/>
          <w:sz w:val="14"/>
          <w:szCs w:val="18"/>
        </w:rPr>
      </w:pPr>
      <w:r w:rsidRPr="006C6F8D">
        <w:rPr>
          <w:rFonts w:ascii="Arial" w:hAnsi="Arial" w:cs="Arial"/>
          <w:sz w:val="14"/>
          <w:szCs w:val="18"/>
        </w:rPr>
        <w:t xml:space="preserve">Access Economics, </w:t>
      </w:r>
      <w:hyperlink r:id="rId33" w:history="1">
        <w:r w:rsidRPr="006C6F8D">
          <w:rPr>
            <w:rStyle w:val="Hyperlink"/>
            <w:sz w:val="14"/>
            <w:szCs w:val="18"/>
          </w:rPr>
          <w:t>The cost of domestic violence to the Australian economy</w:t>
        </w:r>
      </w:hyperlink>
      <w:r w:rsidRPr="006C6F8D">
        <w:rPr>
          <w:rFonts w:ascii="Arial" w:hAnsi="Arial" w:cs="Arial"/>
          <w:sz w:val="14"/>
          <w:szCs w:val="18"/>
        </w:rPr>
        <w:t>, Office of Women, 2004.</w:t>
      </w:r>
    </w:p>
    <w:p w14:paraId="3727A4B1" w14:textId="7A1315A9" w:rsidR="007E19A1" w:rsidRPr="006C6F8D" w:rsidRDefault="00AB168F" w:rsidP="00FD5321">
      <w:pPr>
        <w:pStyle w:val="ListParagraph"/>
        <w:numPr>
          <w:ilvl w:val="0"/>
          <w:numId w:val="30"/>
        </w:numPr>
        <w:spacing w:before="0" w:after="20" w:line="240" w:lineRule="auto"/>
        <w:ind w:left="284" w:hanging="284"/>
        <w:rPr>
          <w:rFonts w:cs="Arial"/>
          <w:sz w:val="14"/>
          <w:szCs w:val="18"/>
        </w:rPr>
      </w:pPr>
      <w:r w:rsidRPr="00AB168F">
        <w:rPr>
          <w:rFonts w:cs="Arial"/>
          <w:sz w:val="14"/>
          <w:szCs w:val="18"/>
        </w:rPr>
        <w:t>KPMG (2016). The cost of violence against women and their children in Australia. Canberra: Department of Social Services</w:t>
      </w:r>
      <w:r>
        <w:rPr>
          <w:rFonts w:cs="Arial"/>
          <w:sz w:val="14"/>
          <w:szCs w:val="18"/>
        </w:rPr>
        <w:t>.</w:t>
      </w:r>
    </w:p>
    <w:p w14:paraId="06E5EF20" w14:textId="77777777" w:rsidR="007E19A1" w:rsidRPr="006C6F8D" w:rsidRDefault="007E19A1" w:rsidP="00FD5321">
      <w:pPr>
        <w:pStyle w:val="ListParagraph"/>
        <w:numPr>
          <w:ilvl w:val="0"/>
          <w:numId w:val="30"/>
        </w:numPr>
        <w:spacing w:before="0" w:after="20" w:line="240" w:lineRule="auto"/>
        <w:ind w:left="284" w:hanging="284"/>
        <w:rPr>
          <w:rFonts w:cs="Arial"/>
          <w:sz w:val="14"/>
          <w:szCs w:val="18"/>
        </w:rPr>
      </w:pPr>
      <w:r w:rsidRPr="006C6F8D">
        <w:rPr>
          <w:rFonts w:cs="Arial"/>
          <w:sz w:val="14"/>
          <w:szCs w:val="18"/>
        </w:rPr>
        <w:t xml:space="preserve">The Queensland Government’s workplace response to DFV was featured in the UN Women National Committee Australia report, </w:t>
      </w:r>
      <w:hyperlink r:id="rId34" w:history="1">
        <w:r w:rsidRPr="006C6F8D">
          <w:rPr>
            <w:rStyle w:val="Hyperlink"/>
            <w:sz w:val="14"/>
            <w:szCs w:val="18"/>
          </w:rPr>
          <w:t>Taking the first step: Workplace responses to domestic and family violence</w:t>
        </w:r>
      </w:hyperlink>
      <w:r w:rsidRPr="006C6F8D">
        <w:rPr>
          <w:rFonts w:cs="Arial"/>
          <w:sz w:val="14"/>
          <w:szCs w:val="18"/>
        </w:rPr>
        <w:t>.</w:t>
      </w:r>
    </w:p>
    <w:p w14:paraId="3E13436A" w14:textId="77777777" w:rsidR="007E19A1" w:rsidRPr="006C6F8D" w:rsidRDefault="007E19A1" w:rsidP="00FD5321">
      <w:pPr>
        <w:pStyle w:val="ListParagraph"/>
        <w:numPr>
          <w:ilvl w:val="0"/>
          <w:numId w:val="31"/>
        </w:numPr>
        <w:spacing w:before="0" w:after="20" w:line="240" w:lineRule="auto"/>
        <w:ind w:left="284" w:right="-1" w:hanging="284"/>
        <w:rPr>
          <w:rFonts w:cs="Arial"/>
          <w:sz w:val="14"/>
          <w:szCs w:val="18"/>
        </w:rPr>
      </w:pPr>
      <w:r w:rsidRPr="006C6F8D">
        <w:rPr>
          <w:rFonts w:cs="Arial"/>
          <w:sz w:val="14"/>
          <w:szCs w:val="18"/>
        </w:rPr>
        <w:t xml:space="preserve">Male Champions of Change, </w:t>
      </w:r>
      <w:hyperlink r:id="rId35" w:history="1">
        <w:r w:rsidRPr="006C6F8D">
          <w:rPr>
            <w:rStyle w:val="Hyperlink"/>
            <w:sz w:val="14"/>
            <w:szCs w:val="18"/>
          </w:rPr>
          <w:t>Playing our part: Workplace Responses to Domestic and Family Violence</w:t>
        </w:r>
      </w:hyperlink>
      <w:r w:rsidRPr="006C6F8D">
        <w:rPr>
          <w:rFonts w:cs="Arial"/>
          <w:sz w:val="14"/>
          <w:szCs w:val="18"/>
        </w:rPr>
        <w:t>, 2015.</w:t>
      </w:r>
    </w:p>
    <w:p w14:paraId="040E1A78" w14:textId="3DA4DF0D" w:rsidR="007E19A1" w:rsidRPr="006C6F8D" w:rsidRDefault="007E19A1" w:rsidP="00FD5321">
      <w:pPr>
        <w:pStyle w:val="ListParagraph"/>
        <w:numPr>
          <w:ilvl w:val="0"/>
          <w:numId w:val="31"/>
        </w:numPr>
        <w:spacing w:before="0" w:after="20" w:line="240" w:lineRule="auto"/>
        <w:ind w:left="284" w:right="-1" w:hanging="284"/>
        <w:rPr>
          <w:rFonts w:cs="Arial"/>
          <w:sz w:val="14"/>
          <w:szCs w:val="18"/>
        </w:rPr>
      </w:pPr>
      <w:r w:rsidRPr="006C6F8D">
        <w:rPr>
          <w:rFonts w:cs="Arial"/>
          <w:sz w:val="14"/>
          <w:szCs w:val="18"/>
        </w:rPr>
        <w:t xml:space="preserve">Powell, A., Sandy L. and Findling, J., </w:t>
      </w:r>
      <w:hyperlink r:id="rId36" w:history="1">
        <w:r w:rsidRPr="006C6F8D">
          <w:rPr>
            <w:rStyle w:val="Hyperlink"/>
            <w:sz w:val="14"/>
            <w:szCs w:val="18"/>
          </w:rPr>
          <w:t>Promising Practices in Workplace and Organisational Approaches for Prevention of Violence Against Women</w:t>
        </w:r>
      </w:hyperlink>
      <w:r w:rsidRPr="006C6F8D">
        <w:rPr>
          <w:rFonts w:cs="Arial"/>
          <w:sz w:val="14"/>
          <w:szCs w:val="18"/>
        </w:rPr>
        <w:t>, 2015.</w:t>
      </w:r>
    </w:p>
    <w:p w14:paraId="2C1A22B8" w14:textId="77777777" w:rsidR="007E19A1" w:rsidRPr="006C6F8D" w:rsidRDefault="007E19A1" w:rsidP="00FD5321">
      <w:pPr>
        <w:pStyle w:val="ListParagraph"/>
        <w:numPr>
          <w:ilvl w:val="0"/>
          <w:numId w:val="31"/>
        </w:numPr>
        <w:spacing w:before="0" w:after="20" w:line="240" w:lineRule="auto"/>
        <w:ind w:left="284" w:right="-1" w:hanging="284"/>
        <w:rPr>
          <w:rFonts w:cs="Arial"/>
          <w:sz w:val="14"/>
          <w:szCs w:val="18"/>
        </w:rPr>
      </w:pPr>
      <w:r w:rsidRPr="006C6F8D">
        <w:rPr>
          <w:rFonts w:cs="Arial"/>
          <w:sz w:val="14"/>
          <w:szCs w:val="18"/>
        </w:rPr>
        <w:t xml:space="preserve">PricewaterhouseCoopers, </w:t>
      </w:r>
      <w:hyperlink r:id="rId37" w:history="1">
        <w:r w:rsidRPr="006C6F8D">
          <w:rPr>
            <w:rStyle w:val="Hyperlink"/>
            <w:sz w:val="14"/>
            <w:szCs w:val="18"/>
          </w:rPr>
          <w:t>A high price to pay: The economic case for preventing violence again women</w:t>
        </w:r>
      </w:hyperlink>
      <w:r w:rsidRPr="006C6F8D">
        <w:rPr>
          <w:rFonts w:cs="Arial"/>
          <w:sz w:val="14"/>
          <w:szCs w:val="18"/>
        </w:rPr>
        <w:t>.</w:t>
      </w:r>
    </w:p>
    <w:p w14:paraId="259FC37A" w14:textId="72862418" w:rsidR="007E19A1" w:rsidRPr="00233CED" w:rsidRDefault="007E19A1" w:rsidP="00233CED">
      <w:pPr>
        <w:pStyle w:val="ListParagraph"/>
        <w:numPr>
          <w:ilvl w:val="0"/>
          <w:numId w:val="31"/>
        </w:numPr>
        <w:spacing w:before="0" w:after="20" w:line="240" w:lineRule="auto"/>
        <w:ind w:left="284" w:right="-1" w:hanging="284"/>
      </w:pPr>
      <w:r w:rsidRPr="00FD5321">
        <w:rPr>
          <w:rFonts w:cs="Arial"/>
          <w:sz w:val="14"/>
          <w:szCs w:val="18"/>
        </w:rPr>
        <w:t xml:space="preserve">Deloitte, 2015, </w:t>
      </w:r>
      <w:hyperlink r:id="rId38" w:history="1">
        <w:r w:rsidRPr="00FD5321">
          <w:rPr>
            <w:rStyle w:val="Hyperlink"/>
            <w:sz w:val="14"/>
            <w:szCs w:val="18"/>
          </w:rPr>
          <w:t>Addressing domestic and family violence together: The role of business</w:t>
        </w:r>
      </w:hyperlink>
      <w:r w:rsidRPr="00FD5321">
        <w:rPr>
          <w:rFonts w:cs="Arial"/>
          <w:sz w:val="14"/>
          <w:szCs w:val="18"/>
        </w:rPr>
        <w:t>, 2015.</w:t>
      </w:r>
    </w:p>
    <w:sectPr w:rsidR="007E19A1" w:rsidRPr="00233CED" w:rsidSect="00BB3BC4">
      <w:headerReference w:type="default" r:id="rId39"/>
      <w:footerReference w:type="default" r:id="rId40"/>
      <w:headerReference w:type="first" r:id="rId41"/>
      <w:footerReference w:type="first" r:id="rId42"/>
      <w:pgSz w:w="11900" w:h="16840"/>
      <w:pgMar w:top="1440" w:right="1418" w:bottom="1440" w:left="1418" w:header="851" w:footer="244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AEE87" w14:textId="77777777" w:rsidR="007512C8" w:rsidRDefault="007512C8" w:rsidP="00872A38">
      <w:r>
        <w:separator/>
      </w:r>
    </w:p>
  </w:endnote>
  <w:endnote w:type="continuationSeparator" w:id="0">
    <w:p w14:paraId="6E2E566D" w14:textId="77777777" w:rsidR="007512C8" w:rsidRDefault="007512C8" w:rsidP="00872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4983" w:type="pct"/>
      <w:tblLook w:val="01E0" w:firstRow="1" w:lastRow="1" w:firstColumn="1" w:lastColumn="1" w:noHBand="0" w:noVBand="0"/>
    </w:tblPr>
    <w:tblGrid>
      <w:gridCol w:w="7891"/>
      <w:gridCol w:w="1142"/>
    </w:tblGrid>
    <w:tr w:rsidR="00B179D5" w:rsidRPr="00933F6B" w14:paraId="20F17E41" w14:textId="77777777" w:rsidTr="00FC19AE">
      <w:tc>
        <w:tcPr>
          <w:tcW w:w="9348" w:type="dxa"/>
          <w:vAlign w:val="bottom"/>
        </w:tcPr>
        <w:p w14:paraId="712BCAEF" w14:textId="1847211E" w:rsidR="005F0B8D" w:rsidRPr="00AC2E88" w:rsidRDefault="00CE3BEC" w:rsidP="00AC2E88">
          <w:pPr>
            <w:pStyle w:val="Footer"/>
            <w:spacing w:before="120" w:line="240" w:lineRule="auto"/>
            <w:rPr>
              <w:b/>
              <w:sz w:val="18"/>
            </w:rPr>
          </w:pPr>
          <w:r>
            <w:rPr>
              <w:b/>
              <w:sz w:val="18"/>
            </w:rPr>
            <w:t>Workplace response guide</w:t>
          </w:r>
        </w:p>
      </w:tc>
      <w:tc>
        <w:tcPr>
          <w:tcW w:w="1320" w:type="dxa"/>
          <w:vAlign w:val="bottom"/>
        </w:tcPr>
        <w:p w14:paraId="38153726" w14:textId="77777777" w:rsidR="005F0B8D" w:rsidRPr="00AC2E88" w:rsidRDefault="005F0B8D" w:rsidP="00AC2E88">
          <w:pPr>
            <w:pStyle w:val="Footer"/>
            <w:spacing w:before="120" w:line="240" w:lineRule="auto"/>
            <w:rPr>
              <w:b/>
              <w:sz w:val="18"/>
            </w:rPr>
          </w:pPr>
          <w:r w:rsidRPr="00AC2E88">
            <w:rPr>
              <w:b/>
              <w:sz w:val="18"/>
            </w:rPr>
            <w:t xml:space="preserve">- </w:t>
          </w:r>
          <w:r w:rsidRPr="00AC2E88">
            <w:rPr>
              <w:b/>
              <w:sz w:val="18"/>
            </w:rPr>
            <w:fldChar w:fldCharType="begin"/>
          </w:r>
          <w:r w:rsidRPr="00AC2E88">
            <w:rPr>
              <w:b/>
              <w:sz w:val="18"/>
            </w:rPr>
            <w:instrText xml:space="preserve"> PAGE </w:instrText>
          </w:r>
          <w:r w:rsidRPr="00AC2E88">
            <w:rPr>
              <w:b/>
              <w:sz w:val="18"/>
            </w:rPr>
            <w:fldChar w:fldCharType="separate"/>
          </w:r>
          <w:r w:rsidRPr="00AC2E88">
            <w:rPr>
              <w:b/>
              <w:noProof/>
              <w:sz w:val="18"/>
            </w:rPr>
            <w:t>2</w:t>
          </w:r>
          <w:r w:rsidRPr="00AC2E88">
            <w:rPr>
              <w:b/>
              <w:sz w:val="18"/>
            </w:rPr>
            <w:fldChar w:fldCharType="end"/>
          </w:r>
          <w:r w:rsidRPr="00AC2E88">
            <w:rPr>
              <w:b/>
              <w:sz w:val="18"/>
            </w:rPr>
            <w:t xml:space="preserve"> -</w:t>
          </w:r>
        </w:p>
      </w:tc>
    </w:tr>
  </w:tbl>
  <w:p w14:paraId="731E1FF2" w14:textId="25F3B7D1" w:rsidR="008650E0" w:rsidRDefault="008650E0" w:rsidP="00872A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AFEB8" w14:textId="5EF1FB00" w:rsidR="008650E0" w:rsidRDefault="008650E0" w:rsidP="00872A38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1347363" wp14:editId="043B7E87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56400" cy="914400"/>
          <wp:effectExtent l="0" t="0" r="635" b="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PC6947 DAFV Word template A4 2019 FOOTER 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2A586" w14:textId="77777777" w:rsidR="007512C8" w:rsidRDefault="007512C8" w:rsidP="00872A38">
      <w:r>
        <w:separator/>
      </w:r>
    </w:p>
  </w:footnote>
  <w:footnote w:type="continuationSeparator" w:id="0">
    <w:p w14:paraId="01B4391B" w14:textId="77777777" w:rsidR="007512C8" w:rsidRDefault="007512C8" w:rsidP="00872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24E39" w14:textId="33C26ADD" w:rsidR="00C54D9A" w:rsidRDefault="004C680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48A794D" wp14:editId="4626568D">
              <wp:simplePos x="0" y="0"/>
              <wp:positionH relativeFrom="page">
                <wp:align>right</wp:align>
              </wp:positionH>
              <wp:positionV relativeFrom="paragraph">
                <wp:posOffset>-539940</wp:posOffset>
              </wp:positionV>
              <wp:extent cx="7528956" cy="385511"/>
              <wp:effectExtent l="0" t="0" r="15240" b="14605"/>
              <wp:wrapNone/>
              <wp:docPr id="62" name="Rectangle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28956" cy="385511"/>
                      </a:xfrm>
                      <a:prstGeom prst="rect">
                        <a:avLst/>
                      </a:prstGeom>
                      <a:solidFill>
                        <a:srgbClr val="FCCB58"/>
                      </a:solidFill>
                      <a:ln>
                        <a:solidFill>
                          <a:srgbClr val="FCCB58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B6DFDD" id="Rectangle 62" o:spid="_x0000_s1026" style="position:absolute;margin-left:541.65pt;margin-top:-42.5pt;width:592.85pt;height:30.35pt;z-index:25166643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" fillcolor="#fccb58" strokecolor="#fccb58" strokeweight="1pt">
              <w10:wrap anchorx="page"/>
            </v:rect>
          </w:pict>
        </mc:Fallback>
      </mc:AlternateContent>
    </w:r>
    <w:r w:rsidR="00C54D9A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C87FA8C" wp14:editId="3BB6A029">
              <wp:simplePos x="0" y="0"/>
              <wp:positionH relativeFrom="page">
                <wp:align>left</wp:align>
              </wp:positionH>
              <wp:positionV relativeFrom="paragraph">
                <wp:posOffset>-1620982</wp:posOffset>
              </wp:positionV>
              <wp:extent cx="7563806" cy="314696"/>
              <wp:effectExtent l="0" t="0" r="18415" b="28575"/>
              <wp:wrapNone/>
              <wp:docPr id="29" name="Rectangl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806" cy="314696"/>
                      </a:xfrm>
                      <a:prstGeom prst="rect">
                        <a:avLst/>
                      </a:prstGeom>
                      <a:solidFill>
                        <a:srgbClr val="FCCB58"/>
                      </a:solidFill>
                      <a:ln>
                        <a:solidFill>
                          <a:srgbClr val="FCCB58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067122E" id="Rectangle 29" o:spid="_x0000_s1026" style="position:absolute;margin-left:0;margin-top:-127.65pt;width:595.6pt;height:24.8pt;z-index:251665408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" fillcolor="#fccb58" strokecolor="#fccb58" strokeweight="1pt">
              <w10:wrap anchorx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B6B3E" w14:textId="77777777" w:rsidR="00C54D9A" w:rsidRDefault="00C54D9A" w:rsidP="00AC2E88">
    <w:pPr>
      <w:pStyle w:val="Heading1"/>
    </w:pPr>
  </w:p>
  <w:p w14:paraId="64C0B21E" w14:textId="77777777" w:rsidR="00C54D9A" w:rsidRDefault="00C54D9A" w:rsidP="00AC2E88">
    <w:pPr>
      <w:pStyle w:val="Heading1"/>
    </w:pPr>
  </w:p>
  <w:p w14:paraId="0B22AC76" w14:textId="1534B2FC" w:rsidR="008650E0" w:rsidRPr="007E19A1" w:rsidRDefault="007E19A1" w:rsidP="007E19A1">
    <w:pPr>
      <w:pStyle w:val="Heading1"/>
      <w:spacing w:before="360" w:after="0"/>
    </w:pPr>
    <w:r>
      <w:t>Workplace response to prevent domestic and family violence, and support affected employees</w:t>
    </w:r>
    <w:r w:rsidR="00872A38" w:rsidRPr="00A73CE1">
      <w:rPr>
        <w:b w:val="0"/>
        <w:sz w:val="28"/>
      </w:rPr>
      <w:t xml:space="preserve">  </w:t>
    </w:r>
    <w:r w:rsidR="008650E0" w:rsidRPr="00A73CE1">
      <w:rPr>
        <w:b w:val="0"/>
        <w:noProof/>
        <w:sz w:val="28"/>
        <w:lang w:eastAsia="en-GB"/>
      </w:rPr>
      <w:drawing>
        <wp:anchor distT="0" distB="0" distL="114300" distR="114300" simplePos="0" relativeHeight="251659264" behindDoc="1" locked="0" layoutInCell="1" allowOverlap="1" wp14:anchorId="2B774914" wp14:editId="1A3B54E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70800" cy="1641600"/>
          <wp:effectExtent l="0" t="0" r="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PC5688 WRD Breakfast 2017 - Word doc final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64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3DE3"/>
    <w:multiLevelType w:val="hybridMultilevel"/>
    <w:tmpl w:val="4F6EAD30"/>
    <w:lvl w:ilvl="0" w:tplc="7AD00A34">
      <w:start w:val="1"/>
      <w:numFmt w:val="decimal"/>
      <w:pStyle w:val="Numbereddotpoints"/>
      <w:lvlText w:val="%1."/>
      <w:lvlJc w:val="left"/>
      <w:pPr>
        <w:ind w:left="720" w:hanging="360"/>
      </w:pPr>
      <w:rPr>
        <w:rFonts w:hint="default"/>
        <w:color w:val="55459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1C05"/>
    <w:multiLevelType w:val="hybridMultilevel"/>
    <w:tmpl w:val="389E7F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715E8"/>
    <w:multiLevelType w:val="hybridMultilevel"/>
    <w:tmpl w:val="E438CECE"/>
    <w:lvl w:ilvl="0" w:tplc="0C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33B68"/>
    <w:multiLevelType w:val="multilevel"/>
    <w:tmpl w:val="3208D262"/>
    <w:lvl w:ilvl="0">
      <w:start w:val="1"/>
      <w:numFmt w:val="none"/>
      <w:pStyle w:val="ListParagraph"/>
      <w:suff w:val="nothing"/>
      <w:lvlText w:val="%1"/>
      <w:lvlJc w:val="left"/>
      <w:pPr>
        <w:ind w:left="284" w:firstLine="0"/>
      </w:pPr>
      <w:rPr>
        <w:rFonts w:cs="Courier" w:hint="default"/>
      </w:rPr>
    </w:lvl>
    <w:lvl w:ilvl="1">
      <w:start w:val="1"/>
      <w:numFmt w:val="none"/>
      <w:lvlRestart w:val="0"/>
      <w:suff w:val="nothing"/>
      <w:lvlText w:val="%1"/>
      <w:lvlJc w:val="left"/>
      <w:pPr>
        <w:ind w:left="567" w:firstLine="0"/>
      </w:pPr>
      <w:rPr>
        <w:rFonts w:ascii="Arial Bold" w:hAnsi="Arial Bold" w:hint="default"/>
        <w:b/>
        <w:i w:val="0"/>
        <w:sz w:val="22"/>
        <w:szCs w:val="22"/>
      </w:rPr>
    </w:lvl>
    <w:lvl w:ilvl="2">
      <w:start w:val="1"/>
      <w:numFmt w:val="none"/>
      <w:lvlRestart w:val="0"/>
      <w:suff w:val="nothing"/>
      <w:lvlText w:val="%1"/>
      <w:lvlJc w:val="left"/>
      <w:pPr>
        <w:ind w:left="851" w:firstLine="0"/>
      </w:pPr>
      <w:rPr>
        <w:rFonts w:ascii="Arial" w:hAnsi="Arial" w:hint="default"/>
        <w:b w:val="0"/>
        <w:i/>
        <w:color w:val="auto"/>
        <w:sz w:val="22"/>
        <w:szCs w:val="22"/>
      </w:rPr>
    </w:lvl>
    <w:lvl w:ilvl="3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ascii="Arial" w:hAnsi="Arial" w:hint="default"/>
        <w:b w:val="0"/>
        <w:i w:val="0"/>
        <w:color w:val="000000"/>
        <w:sz w:val="22"/>
        <w:szCs w:val="22"/>
      </w:rPr>
    </w:lvl>
    <w:lvl w:ilvl="4">
      <w:start w:val="1"/>
      <w:numFmt w:val="none"/>
      <w:lvlRestart w:val="0"/>
      <w:suff w:val="nothing"/>
      <w:lvlText w:val=""/>
      <w:lvlJc w:val="left"/>
      <w:pPr>
        <w:ind w:left="1418" w:firstLine="0"/>
      </w:pPr>
      <w:rPr>
        <w:rFonts w:ascii="Arial" w:hAnsi="Arial" w:hint="default"/>
        <w:b w:val="0"/>
        <w:i w:val="0"/>
        <w:color w:val="auto"/>
        <w:sz w:val="22"/>
      </w:rPr>
    </w:lvl>
    <w:lvl w:ilvl="5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none"/>
      <w:lvlRestart w:val="0"/>
      <w:suff w:val="nothing"/>
      <w:lvlText w:val=""/>
      <w:lvlJc w:val="left"/>
      <w:pPr>
        <w:ind w:left="1985" w:firstLine="0"/>
      </w:pPr>
      <w:rPr>
        <w:rFonts w:ascii="Arial" w:hAnsi="Arial" w:hint="default"/>
        <w:b w:val="0"/>
        <w:i w:val="0"/>
        <w:color w:val="auto"/>
        <w:sz w:val="22"/>
      </w:rPr>
    </w:lvl>
    <w:lvl w:ilvl="7">
      <w:start w:val="1"/>
      <w:numFmt w:val="none"/>
      <w:lvlRestart w:val="0"/>
      <w:suff w:val="nothing"/>
      <w:lvlText w:val=""/>
      <w:lvlJc w:val="left"/>
      <w:pPr>
        <w:ind w:left="2268" w:firstLine="0"/>
      </w:pPr>
      <w:rPr>
        <w:rFonts w:hint="default"/>
        <w:color w:val="auto"/>
        <w:sz w:val="22"/>
      </w:rPr>
    </w:lvl>
    <w:lvl w:ilvl="8">
      <w:start w:val="1"/>
      <w:numFmt w:val="none"/>
      <w:lvlRestart w:val="0"/>
      <w:suff w:val="nothing"/>
      <w:lvlText w:val=""/>
      <w:lvlJc w:val="left"/>
      <w:pPr>
        <w:ind w:left="2552" w:firstLine="0"/>
      </w:pPr>
      <w:rPr>
        <w:rFonts w:hint="default"/>
        <w:color w:val="auto"/>
      </w:rPr>
    </w:lvl>
  </w:abstractNum>
  <w:abstractNum w:abstractNumId="4" w15:restartNumberingAfterBreak="0">
    <w:nsid w:val="12516357"/>
    <w:multiLevelType w:val="hybridMultilevel"/>
    <w:tmpl w:val="940E54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E6C84"/>
    <w:multiLevelType w:val="hybridMultilevel"/>
    <w:tmpl w:val="B02E79A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554B8"/>
    <w:multiLevelType w:val="hybridMultilevel"/>
    <w:tmpl w:val="A2CE5254"/>
    <w:lvl w:ilvl="0" w:tplc="F7704F2E">
      <w:start w:val="1"/>
      <w:numFmt w:val="decimal"/>
      <w:pStyle w:val="Orangeheading"/>
      <w:lvlText w:val="%1."/>
      <w:lvlJc w:val="left"/>
      <w:pPr>
        <w:ind w:left="114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2CA60D0"/>
    <w:multiLevelType w:val="hybridMultilevel"/>
    <w:tmpl w:val="874620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C35387"/>
    <w:multiLevelType w:val="hybridMultilevel"/>
    <w:tmpl w:val="2FE23A3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812EB"/>
    <w:multiLevelType w:val="hybridMultilevel"/>
    <w:tmpl w:val="EE04D618"/>
    <w:lvl w:ilvl="0" w:tplc="0C09000F">
      <w:start w:val="1"/>
      <w:numFmt w:val="decimal"/>
      <w:lvlText w:val="%1."/>
      <w:lvlJc w:val="left"/>
      <w:pPr>
        <w:ind w:left="1003" w:hanging="360"/>
      </w:pPr>
      <w:rPr>
        <w:rFonts w:hint="default"/>
        <w:color w:val="554596"/>
      </w:rPr>
    </w:lvl>
    <w:lvl w:ilvl="1" w:tplc="0C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4536616E"/>
    <w:multiLevelType w:val="hybridMultilevel"/>
    <w:tmpl w:val="4162A50A"/>
    <w:lvl w:ilvl="0" w:tplc="EE302AB8">
      <w:start w:val="1"/>
      <w:numFmt w:val="bullet"/>
      <w:pStyle w:val="Bulletpoint"/>
      <w:lvlText w:val=""/>
      <w:lvlJc w:val="left"/>
      <w:pPr>
        <w:ind w:left="1003" w:hanging="360"/>
      </w:pPr>
      <w:rPr>
        <w:rFonts w:ascii="Symbol" w:hAnsi="Symbol" w:hint="default"/>
        <w:color w:val="554596"/>
      </w:rPr>
    </w:lvl>
    <w:lvl w:ilvl="1" w:tplc="0C0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1" w15:restartNumberingAfterBreak="0">
    <w:nsid w:val="480E7EA5"/>
    <w:multiLevelType w:val="hybridMultilevel"/>
    <w:tmpl w:val="B270FC0E"/>
    <w:lvl w:ilvl="0" w:tplc="0C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0B54A8"/>
    <w:multiLevelType w:val="hybridMultilevel"/>
    <w:tmpl w:val="CFA0E788"/>
    <w:lvl w:ilvl="0" w:tplc="0C09000F">
      <w:start w:val="1"/>
      <w:numFmt w:val="decimal"/>
      <w:lvlText w:val="%1."/>
      <w:lvlJc w:val="left"/>
      <w:pPr>
        <w:ind w:left="1003" w:hanging="360"/>
      </w:pPr>
      <w:rPr>
        <w:rFonts w:hint="default"/>
        <w:color w:val="554596"/>
      </w:rPr>
    </w:lvl>
    <w:lvl w:ilvl="1" w:tplc="0C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3" w15:restartNumberingAfterBreak="0">
    <w:nsid w:val="4FA24CB6"/>
    <w:multiLevelType w:val="hybridMultilevel"/>
    <w:tmpl w:val="5C0ED78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E2768E"/>
    <w:multiLevelType w:val="hybridMultilevel"/>
    <w:tmpl w:val="CE76FDD2"/>
    <w:lvl w:ilvl="0" w:tplc="0C09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15" w15:restartNumberingAfterBreak="0">
    <w:nsid w:val="5AFE1E62"/>
    <w:multiLevelType w:val="hybridMultilevel"/>
    <w:tmpl w:val="B0AE860C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A914F6"/>
    <w:multiLevelType w:val="hybridMultilevel"/>
    <w:tmpl w:val="7DFCBFE2"/>
    <w:lvl w:ilvl="0" w:tplc="0C09000F">
      <w:start w:val="1"/>
      <w:numFmt w:val="decimal"/>
      <w:lvlText w:val="%1."/>
      <w:lvlJc w:val="left"/>
      <w:pPr>
        <w:ind w:left="644" w:hanging="360"/>
      </w:pPr>
    </w:lvl>
    <w:lvl w:ilvl="1" w:tplc="0C090019">
      <w:start w:val="1"/>
      <w:numFmt w:val="lowerLetter"/>
      <w:lvlText w:val="%2."/>
      <w:lvlJc w:val="left"/>
      <w:pPr>
        <w:ind w:left="1364" w:hanging="360"/>
      </w:pPr>
    </w:lvl>
    <w:lvl w:ilvl="2" w:tplc="0C09001B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FD77C31"/>
    <w:multiLevelType w:val="hybridMultilevel"/>
    <w:tmpl w:val="8C3C7856"/>
    <w:lvl w:ilvl="0" w:tplc="1D465F66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554596"/>
        <w:sz w:val="12"/>
        <w:szCs w:val="12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9E2A9C"/>
    <w:multiLevelType w:val="hybridMultilevel"/>
    <w:tmpl w:val="936876EA"/>
    <w:lvl w:ilvl="0" w:tplc="8AEADAAE">
      <w:start w:val="1"/>
      <w:numFmt w:val="lowerLetter"/>
      <w:pStyle w:val="Lettereddotpoints"/>
      <w:lvlText w:val="%1)"/>
      <w:lvlJc w:val="left"/>
      <w:pPr>
        <w:ind w:left="1288" w:hanging="360"/>
      </w:pPr>
      <w:rPr>
        <w:rFonts w:hint="default"/>
        <w:color w:val="554596"/>
      </w:rPr>
    </w:lvl>
    <w:lvl w:ilvl="1" w:tplc="0C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9" w15:restartNumberingAfterBreak="0">
    <w:nsid w:val="73585380"/>
    <w:multiLevelType w:val="hybridMultilevel"/>
    <w:tmpl w:val="31726AB8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9F165BD"/>
    <w:multiLevelType w:val="hybridMultilevel"/>
    <w:tmpl w:val="7EC6D86C"/>
    <w:lvl w:ilvl="0" w:tplc="DE5AD86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81494F"/>
    <w:multiLevelType w:val="hybridMultilevel"/>
    <w:tmpl w:val="3AD091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2080974">
    <w:abstractNumId w:val="3"/>
  </w:num>
  <w:num w:numId="2" w16cid:durableId="198906295">
    <w:abstractNumId w:val="10"/>
  </w:num>
  <w:num w:numId="3" w16cid:durableId="290940503">
    <w:abstractNumId w:val="14"/>
  </w:num>
  <w:num w:numId="4" w16cid:durableId="908227782">
    <w:abstractNumId w:val="4"/>
  </w:num>
  <w:num w:numId="5" w16cid:durableId="1714235665">
    <w:abstractNumId w:val="5"/>
  </w:num>
  <w:num w:numId="6" w16cid:durableId="1802530419">
    <w:abstractNumId w:val="8"/>
  </w:num>
  <w:num w:numId="7" w16cid:durableId="3361045">
    <w:abstractNumId w:val="15"/>
  </w:num>
  <w:num w:numId="8" w16cid:durableId="285888640">
    <w:abstractNumId w:val="6"/>
  </w:num>
  <w:num w:numId="9" w16cid:durableId="1277177856">
    <w:abstractNumId w:val="1"/>
  </w:num>
  <w:num w:numId="10" w16cid:durableId="378016138">
    <w:abstractNumId w:val="13"/>
  </w:num>
  <w:num w:numId="11" w16cid:durableId="2086416187">
    <w:abstractNumId w:val="21"/>
  </w:num>
  <w:num w:numId="12" w16cid:durableId="573315709">
    <w:abstractNumId w:val="12"/>
  </w:num>
  <w:num w:numId="13" w16cid:durableId="532766783">
    <w:abstractNumId w:val="18"/>
  </w:num>
  <w:num w:numId="14" w16cid:durableId="1587762012">
    <w:abstractNumId w:val="18"/>
    <w:lvlOverride w:ilvl="0">
      <w:startOverride w:val="1"/>
    </w:lvlOverride>
  </w:num>
  <w:num w:numId="15" w16cid:durableId="1228608252">
    <w:abstractNumId w:val="9"/>
  </w:num>
  <w:num w:numId="16" w16cid:durableId="1587959079">
    <w:abstractNumId w:val="0"/>
  </w:num>
  <w:num w:numId="17" w16cid:durableId="443311513">
    <w:abstractNumId w:val="0"/>
    <w:lvlOverride w:ilvl="0">
      <w:startOverride w:val="1"/>
    </w:lvlOverride>
  </w:num>
  <w:num w:numId="18" w16cid:durableId="321934902">
    <w:abstractNumId w:val="3"/>
  </w:num>
  <w:num w:numId="19" w16cid:durableId="1450316494">
    <w:abstractNumId w:val="3"/>
  </w:num>
  <w:num w:numId="20" w16cid:durableId="956063122">
    <w:abstractNumId w:val="3"/>
  </w:num>
  <w:num w:numId="21" w16cid:durableId="478501614">
    <w:abstractNumId w:val="3"/>
  </w:num>
  <w:num w:numId="22" w16cid:durableId="620459741">
    <w:abstractNumId w:val="3"/>
  </w:num>
  <w:num w:numId="23" w16cid:durableId="1685090090">
    <w:abstractNumId w:val="0"/>
    <w:lvlOverride w:ilvl="0">
      <w:startOverride w:val="1"/>
    </w:lvlOverride>
  </w:num>
  <w:num w:numId="24" w16cid:durableId="757795940">
    <w:abstractNumId w:val="19"/>
  </w:num>
  <w:num w:numId="25" w16cid:durableId="1662199625">
    <w:abstractNumId w:val="16"/>
  </w:num>
  <w:num w:numId="26" w16cid:durableId="1702170695">
    <w:abstractNumId w:val="7"/>
  </w:num>
  <w:num w:numId="27" w16cid:durableId="1009718452">
    <w:abstractNumId w:val="18"/>
    <w:lvlOverride w:ilvl="0">
      <w:startOverride w:val="1"/>
    </w:lvlOverride>
  </w:num>
  <w:num w:numId="28" w16cid:durableId="991639326">
    <w:abstractNumId w:val="2"/>
  </w:num>
  <w:num w:numId="29" w16cid:durableId="1426224144">
    <w:abstractNumId w:val="11"/>
  </w:num>
  <w:num w:numId="30" w16cid:durableId="1913656449">
    <w:abstractNumId w:val="20"/>
  </w:num>
  <w:num w:numId="31" w16cid:durableId="9821243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B8D"/>
    <w:rsid w:val="000370C6"/>
    <w:rsid w:val="00061DB7"/>
    <w:rsid w:val="001366F4"/>
    <w:rsid w:val="001426F4"/>
    <w:rsid w:val="0017234A"/>
    <w:rsid w:val="00174668"/>
    <w:rsid w:val="00195EF9"/>
    <w:rsid w:val="00233CED"/>
    <w:rsid w:val="002608F0"/>
    <w:rsid w:val="0032592F"/>
    <w:rsid w:val="003431F2"/>
    <w:rsid w:val="003F16EE"/>
    <w:rsid w:val="003F53CB"/>
    <w:rsid w:val="00400D82"/>
    <w:rsid w:val="004C27C8"/>
    <w:rsid w:val="004C6803"/>
    <w:rsid w:val="0050593B"/>
    <w:rsid w:val="0056712C"/>
    <w:rsid w:val="005C1C73"/>
    <w:rsid w:val="005E1F7A"/>
    <w:rsid w:val="005F0B8D"/>
    <w:rsid w:val="006146C2"/>
    <w:rsid w:val="006278FA"/>
    <w:rsid w:val="00633E15"/>
    <w:rsid w:val="00656C8C"/>
    <w:rsid w:val="00686E10"/>
    <w:rsid w:val="006E446C"/>
    <w:rsid w:val="007512C8"/>
    <w:rsid w:val="0079266C"/>
    <w:rsid w:val="007A7B25"/>
    <w:rsid w:val="007B2CA8"/>
    <w:rsid w:val="007B76F1"/>
    <w:rsid w:val="007E19A1"/>
    <w:rsid w:val="00830A63"/>
    <w:rsid w:val="008650E0"/>
    <w:rsid w:val="00872A38"/>
    <w:rsid w:val="008E09A6"/>
    <w:rsid w:val="00922FF5"/>
    <w:rsid w:val="00A50337"/>
    <w:rsid w:val="00A73CE1"/>
    <w:rsid w:val="00AA1E1E"/>
    <w:rsid w:val="00AB168F"/>
    <w:rsid w:val="00AC2E88"/>
    <w:rsid w:val="00AF64DD"/>
    <w:rsid w:val="00B179D5"/>
    <w:rsid w:val="00BB1C89"/>
    <w:rsid w:val="00BB3BC4"/>
    <w:rsid w:val="00C43528"/>
    <w:rsid w:val="00C54D9A"/>
    <w:rsid w:val="00CE3BEC"/>
    <w:rsid w:val="00D04293"/>
    <w:rsid w:val="00D25EE5"/>
    <w:rsid w:val="00D91407"/>
    <w:rsid w:val="00DD0F74"/>
    <w:rsid w:val="00DE1F4F"/>
    <w:rsid w:val="00E22E27"/>
    <w:rsid w:val="00E54B09"/>
    <w:rsid w:val="00EB7C60"/>
    <w:rsid w:val="00F12102"/>
    <w:rsid w:val="00FD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474519"/>
  <w14:defaultImageDpi w14:val="32767"/>
  <w15:chartTrackingRefBased/>
  <w15:docId w15:val="{3F5D5B70-0DC7-4D5A-9C94-2077C7D49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72A38"/>
    <w:pPr>
      <w:spacing w:after="120" w:line="264" w:lineRule="auto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2A38"/>
    <w:pPr>
      <w:keepNext/>
      <w:keepLines/>
      <w:spacing w:before="240"/>
      <w:outlineLvl w:val="0"/>
    </w:pPr>
    <w:rPr>
      <w:rFonts w:eastAsiaTheme="majorEastAsia"/>
      <w:b/>
      <w:color w:val="554596"/>
      <w:sz w:val="36"/>
      <w:szCs w:val="32"/>
    </w:rPr>
  </w:style>
  <w:style w:type="paragraph" w:styleId="Heading2">
    <w:name w:val="heading 2"/>
    <w:next w:val="BodyText"/>
    <w:link w:val="Heading2Char"/>
    <w:qFormat/>
    <w:rsid w:val="00872A38"/>
    <w:pPr>
      <w:keepNext/>
      <w:spacing w:before="120" w:after="120"/>
      <w:outlineLvl w:val="1"/>
    </w:pPr>
    <w:rPr>
      <w:rFonts w:ascii="Arial" w:eastAsia="Times New Roman" w:hAnsi="Arial" w:cs="Arial"/>
      <w:color w:val="A44895"/>
      <w:sz w:val="32"/>
      <w:lang w:val="en-AU" w:eastAsia="en-AU"/>
    </w:rPr>
  </w:style>
  <w:style w:type="paragraph" w:styleId="Heading3">
    <w:name w:val="heading 3"/>
    <w:next w:val="BodyText"/>
    <w:link w:val="Heading3Char"/>
    <w:qFormat/>
    <w:rsid w:val="00AC2E88"/>
    <w:pPr>
      <w:keepNext/>
      <w:spacing w:before="120" w:after="120"/>
      <w:outlineLvl w:val="2"/>
    </w:pPr>
    <w:rPr>
      <w:rFonts w:ascii="Arial" w:eastAsia="Times New Roman" w:hAnsi="Arial" w:cs="Arial"/>
      <w:b/>
      <w:color w:val="554596"/>
      <w:sz w:val="28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64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64DD"/>
  </w:style>
  <w:style w:type="paragraph" w:styleId="Footer">
    <w:name w:val="footer"/>
    <w:basedOn w:val="Normal"/>
    <w:link w:val="FooterChar"/>
    <w:unhideWhenUsed/>
    <w:rsid w:val="00AF64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64DD"/>
  </w:style>
  <w:style w:type="table" w:styleId="TableGrid">
    <w:name w:val="Table Grid"/>
    <w:basedOn w:val="TableNormal"/>
    <w:rsid w:val="005F0B8D"/>
    <w:rPr>
      <w:rFonts w:ascii="Arial" w:eastAsia="Times New Roman" w:hAnsi="Arial" w:cs="Times New Roman"/>
      <w:sz w:val="20"/>
      <w:szCs w:val="20"/>
      <w:lang w:val="en-AU" w:eastAsia="en-AU"/>
    </w:rPr>
    <w:tblPr/>
    <w:trPr>
      <w:cantSplit/>
      <w:tblHeader/>
    </w:trPr>
  </w:style>
  <w:style w:type="character" w:customStyle="1" w:styleId="Heading2Char">
    <w:name w:val="Heading 2 Char"/>
    <w:basedOn w:val="DefaultParagraphFont"/>
    <w:link w:val="Heading2"/>
    <w:rsid w:val="00872A38"/>
    <w:rPr>
      <w:rFonts w:ascii="Arial" w:eastAsia="Times New Roman" w:hAnsi="Arial" w:cs="Arial"/>
      <w:color w:val="A44895"/>
      <w:sz w:val="32"/>
      <w:lang w:val="en-AU" w:eastAsia="en-AU"/>
    </w:rPr>
  </w:style>
  <w:style w:type="character" w:customStyle="1" w:styleId="Heading3Char">
    <w:name w:val="Heading 3 Char"/>
    <w:basedOn w:val="DefaultParagraphFont"/>
    <w:link w:val="Heading3"/>
    <w:rsid w:val="00AC2E88"/>
    <w:rPr>
      <w:rFonts w:ascii="Arial" w:eastAsia="Times New Roman" w:hAnsi="Arial" w:cs="Arial"/>
      <w:b/>
      <w:color w:val="554596"/>
      <w:sz w:val="28"/>
      <w:lang w:val="en-AU" w:eastAsia="en-AU"/>
    </w:rPr>
  </w:style>
  <w:style w:type="character" w:styleId="Hyperlink">
    <w:name w:val="Hyperlink"/>
    <w:basedOn w:val="DefaultParagraphFont"/>
    <w:uiPriority w:val="99"/>
    <w:rsid w:val="00872A38"/>
    <w:rPr>
      <w:color w:val="0000FF"/>
      <w:u w:val="single"/>
    </w:rPr>
  </w:style>
  <w:style w:type="paragraph" w:styleId="ListParagraph">
    <w:name w:val="List Paragraph"/>
    <w:basedOn w:val="BodyText"/>
    <w:link w:val="ListParagraphChar"/>
    <w:qFormat/>
    <w:rsid w:val="00872A38"/>
    <w:pPr>
      <w:numPr>
        <w:numId w:val="1"/>
      </w:numPr>
      <w:spacing w:before="120" w:line="276" w:lineRule="auto"/>
    </w:pPr>
    <w:rPr>
      <w:rFonts w:eastAsia="Times New Roman" w:cs="Times New Roman"/>
      <w:lang w:val="en-AU"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872A38"/>
  </w:style>
  <w:style w:type="character" w:customStyle="1" w:styleId="BodyTextChar">
    <w:name w:val="Body Text Char"/>
    <w:basedOn w:val="DefaultParagraphFont"/>
    <w:link w:val="BodyText"/>
    <w:uiPriority w:val="99"/>
    <w:semiHidden/>
    <w:rsid w:val="00872A38"/>
  </w:style>
  <w:style w:type="paragraph" w:customStyle="1" w:styleId="Bulletpoint">
    <w:name w:val="Bullet point"/>
    <w:basedOn w:val="ListParagraph"/>
    <w:link w:val="BulletpointChar"/>
    <w:qFormat/>
    <w:rsid w:val="00AC2E88"/>
    <w:pPr>
      <w:numPr>
        <w:numId w:val="2"/>
      </w:numPr>
      <w:spacing w:before="0" w:after="40"/>
      <w:ind w:left="426" w:right="-187" w:hanging="284"/>
    </w:pPr>
    <w:rPr>
      <w:rFonts w:cs="Arial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872A38"/>
    <w:rPr>
      <w:rFonts w:ascii="Arial" w:eastAsiaTheme="majorEastAsia" w:hAnsi="Arial" w:cs="Arial"/>
      <w:b/>
      <w:color w:val="554596"/>
      <w:sz w:val="36"/>
      <w:szCs w:val="32"/>
    </w:rPr>
  </w:style>
  <w:style w:type="character" w:customStyle="1" w:styleId="ListParagraphChar">
    <w:name w:val="List Paragraph Char"/>
    <w:basedOn w:val="BodyTextChar"/>
    <w:link w:val="ListParagraph"/>
    <w:uiPriority w:val="34"/>
    <w:rsid w:val="00872A38"/>
    <w:rPr>
      <w:rFonts w:ascii="Arial" w:eastAsia="Times New Roman" w:hAnsi="Arial" w:cs="Times New Roman"/>
      <w:sz w:val="22"/>
      <w:lang w:val="en-AU" w:eastAsia="en-AU"/>
    </w:rPr>
  </w:style>
  <w:style w:type="character" w:customStyle="1" w:styleId="BulletpointChar">
    <w:name w:val="Bullet point Char"/>
    <w:basedOn w:val="ListParagraphChar"/>
    <w:link w:val="Bulletpoint"/>
    <w:rsid w:val="00AC2E88"/>
    <w:rPr>
      <w:rFonts w:ascii="Arial" w:eastAsia="Times New Roman" w:hAnsi="Arial" w:cs="Arial"/>
      <w:sz w:val="22"/>
      <w:szCs w:val="21"/>
      <w:lang w:val="en-AU" w:eastAsia="en-AU"/>
    </w:rPr>
  </w:style>
  <w:style w:type="table" w:styleId="ListTable3-Accent3">
    <w:name w:val="List Table 3 Accent 3"/>
    <w:basedOn w:val="TableNormal"/>
    <w:uiPriority w:val="48"/>
    <w:rsid w:val="00BB1C89"/>
    <w:rPr>
      <w:sz w:val="22"/>
      <w:szCs w:val="22"/>
      <w:lang w:val="en-AU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customStyle="1" w:styleId="Lettereddotpoints">
    <w:name w:val="Lettered dot points"/>
    <w:basedOn w:val="Bulletpoint"/>
    <w:link w:val="LettereddotpointsChar"/>
    <w:qFormat/>
    <w:rsid w:val="0056712C"/>
    <w:pPr>
      <w:numPr>
        <w:numId w:val="13"/>
      </w:numPr>
      <w:ind w:left="426" w:hanging="284"/>
    </w:pPr>
  </w:style>
  <w:style w:type="paragraph" w:customStyle="1" w:styleId="Numbereddotpoints">
    <w:name w:val="Numbered dot points"/>
    <w:basedOn w:val="Bulletpoint"/>
    <w:link w:val="NumbereddotpointsChar"/>
    <w:qFormat/>
    <w:rsid w:val="0056712C"/>
    <w:pPr>
      <w:numPr>
        <w:numId w:val="16"/>
      </w:numPr>
      <w:ind w:left="426" w:hanging="284"/>
    </w:pPr>
  </w:style>
  <w:style w:type="character" w:customStyle="1" w:styleId="LettereddotpointsChar">
    <w:name w:val="Lettered dot points Char"/>
    <w:basedOn w:val="BulletpointChar"/>
    <w:link w:val="Lettereddotpoints"/>
    <w:rsid w:val="0056712C"/>
    <w:rPr>
      <w:rFonts w:ascii="Arial" w:eastAsia="Times New Roman" w:hAnsi="Arial" w:cs="Arial"/>
      <w:sz w:val="22"/>
      <w:szCs w:val="21"/>
      <w:lang w:val="en-AU" w:eastAsia="en-AU"/>
    </w:rPr>
  </w:style>
  <w:style w:type="paragraph" w:customStyle="1" w:styleId="Orangeheading">
    <w:name w:val="Orange heading"/>
    <w:basedOn w:val="ListParagraph"/>
    <w:link w:val="OrangeheadingChar"/>
    <w:qFormat/>
    <w:rsid w:val="0056712C"/>
    <w:pPr>
      <w:numPr>
        <w:numId w:val="8"/>
      </w:numPr>
      <w:spacing w:before="0" w:line="240" w:lineRule="auto"/>
      <w:ind w:left="426" w:right="78" w:hanging="426"/>
      <w:contextualSpacing/>
    </w:pPr>
    <w:rPr>
      <w:rFonts w:cs="Arial"/>
      <w:b/>
      <w:color w:val="F18800"/>
      <w:sz w:val="24"/>
    </w:rPr>
  </w:style>
  <w:style w:type="character" w:customStyle="1" w:styleId="NumbereddotpointsChar">
    <w:name w:val="Numbered dot points Char"/>
    <w:basedOn w:val="BulletpointChar"/>
    <w:link w:val="Numbereddotpoints"/>
    <w:rsid w:val="0056712C"/>
    <w:rPr>
      <w:rFonts w:ascii="Arial" w:eastAsia="Times New Roman" w:hAnsi="Arial" w:cs="Arial"/>
      <w:sz w:val="22"/>
      <w:szCs w:val="21"/>
      <w:lang w:val="en-AU" w:eastAsia="en-A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E19A1"/>
    <w:pPr>
      <w:spacing w:after="0" w:line="240" w:lineRule="auto"/>
    </w:pPr>
    <w:rPr>
      <w:rFonts w:asciiTheme="minorHAnsi" w:hAnsiTheme="minorHAnsi" w:cstheme="minorBidi"/>
      <w:sz w:val="20"/>
      <w:szCs w:val="20"/>
      <w:lang w:val="en-AU"/>
    </w:rPr>
  </w:style>
  <w:style w:type="character" w:customStyle="1" w:styleId="OrangeheadingChar">
    <w:name w:val="Orange heading Char"/>
    <w:basedOn w:val="ListParagraphChar"/>
    <w:link w:val="Orangeheading"/>
    <w:rsid w:val="0056712C"/>
    <w:rPr>
      <w:rFonts w:ascii="Arial" w:eastAsia="Times New Roman" w:hAnsi="Arial" w:cs="Arial"/>
      <w:b/>
      <w:color w:val="F18800"/>
      <w:sz w:val="22"/>
      <w:szCs w:val="22"/>
      <w:lang w:val="en-AU" w:eastAsia="en-A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E19A1"/>
    <w:rPr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7E19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19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19A1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19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19A1"/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19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9A1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146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qld.gov.au/gov/support-employees-affected-domestic-and-family-violence" TargetMode="External"/><Relationship Id="rId18" Type="http://schemas.openxmlformats.org/officeDocument/2006/relationships/hyperlink" Target="https://www.communities.qld.gov.au/gateway/not-now-not-ever" TargetMode="External"/><Relationship Id="rId26" Type="http://schemas.openxmlformats.org/officeDocument/2006/relationships/hyperlink" Target="https://www.forgov.qld.gov.au/white-ribbon-australia-workplace-accreditation" TargetMode="External"/><Relationship Id="rId39" Type="http://schemas.openxmlformats.org/officeDocument/2006/relationships/header" Target="header1.xml"/><Relationship Id="rId21" Type="http://schemas.openxmlformats.org/officeDocument/2006/relationships/hyperlink" Target="http://www.dvconnect.org/" TargetMode="External"/><Relationship Id="rId34" Type="http://schemas.openxmlformats.org/officeDocument/2006/relationships/hyperlink" Target="https://unwomen.org.au/resource/taking-the-first-step-workplace-responses-to-domestic-and-family-violence/" TargetMode="External"/><Relationship Id="rId42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whiteribbon.org.au/education-hub/" TargetMode="External"/><Relationship Id="rId29" Type="http://schemas.openxmlformats.org/officeDocument/2006/relationships/hyperlink" Target="https://www.arts.unsw.edu.au/media/FASSFile/Key_Findings__National_Domestic_Violence_and_the_Workplace_Survey_2011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qld.gov.au/gov/inclusion-and-diversity-commitment" TargetMode="External"/><Relationship Id="rId24" Type="http://schemas.openxmlformats.org/officeDocument/2006/relationships/hyperlink" Target="https://www.csyw.qld.gov.au/campaign/end-domestic-family-violence/about/not-now-not-ever-report" TargetMode="External"/><Relationship Id="rId32" Type="http://schemas.openxmlformats.org/officeDocument/2006/relationships/hyperlink" Target="https://www.humanrights.gov.au/sites/default/files/Annex%20A%20policies_and_procedures.pdf" TargetMode="External"/><Relationship Id="rId37" Type="http://schemas.openxmlformats.org/officeDocument/2006/relationships/hyperlink" Target="http://www.pwc.com.au/publications/economic-case-preventing-violence-against-women.html" TargetMode="External"/><Relationship Id="rId40" Type="http://schemas.openxmlformats.org/officeDocument/2006/relationships/footer" Target="footer1.xml"/><Relationship Id="rId45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hyperlink" Target="https://australiasceochallenge.org/workplace-learning-solutions" TargetMode="External"/><Relationship Id="rId23" Type="http://schemas.openxmlformats.org/officeDocument/2006/relationships/hyperlink" Target="https://www.qld.gov.au/gov/working-queensland-survey" TargetMode="External"/><Relationship Id="rId28" Type="http://schemas.openxmlformats.org/officeDocument/2006/relationships/hyperlink" Target="http://www.qld.gov.au/gov/domestic-and-family-violence" TargetMode="External"/><Relationship Id="rId36" Type="http://schemas.openxmlformats.org/officeDocument/2006/relationships/hyperlink" Target="https://media-cdn.ourwatch.org.au/wp-content/uploads/sites/2/2019/02/15002502/Promising-Practices-Workplace-Organisational-Approaches-PVAW.pdf" TargetMode="External"/><Relationship Id="rId10" Type="http://schemas.openxmlformats.org/officeDocument/2006/relationships/hyperlink" Target="https://www.qld.gov.au/gov/inclusion-and-diversity-commitment" TargetMode="External"/><Relationship Id="rId19" Type="http://schemas.openxmlformats.org/officeDocument/2006/relationships/hyperlink" Target="https://www.forgov.qld.gov.au/consider-social-procurement" TargetMode="External"/><Relationship Id="rId31" Type="http://schemas.openxmlformats.org/officeDocument/2006/relationships/hyperlink" Target="https://www.humanrights.gov.au/news/opinions/when-domestic-violence-comes-work-2011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qld.gov.au/gov/workplace-package-domestic-and-family-violence" TargetMode="External"/><Relationship Id="rId14" Type="http://schemas.openxmlformats.org/officeDocument/2006/relationships/hyperlink" Target="https://www.qld.gov.au/gov/workplace-package-domestic-and-family-violence" TargetMode="External"/><Relationship Id="rId22" Type="http://schemas.openxmlformats.org/officeDocument/2006/relationships/hyperlink" Target="http://www.whiteribbon.org.au/?gclid=CjwKEAjwy6O7BRDzm-Tdub6ZiSASJADPNzYrTtEtogsKnFp5n8YM47RA1Rz53YP08Nki3Vbhttp://www.whiteribbon.org.au/" TargetMode="External"/><Relationship Id="rId27" Type="http://schemas.openxmlformats.org/officeDocument/2006/relationships/hyperlink" Target="https://www.qld.gov.au/gov/workplace-package-domestic-and-family-violence" TargetMode="External"/><Relationship Id="rId30" Type="http://schemas.openxmlformats.org/officeDocument/2006/relationships/hyperlink" Target="http://www.abs.gov.au/AUSSTATS/abs@.nsf/DetailsPage/4906.02005%20(Reissue)?OpenDocument" TargetMode="External"/><Relationship Id="rId35" Type="http://schemas.openxmlformats.org/officeDocument/2006/relationships/hyperlink" Target="http://malechampionsofchange.com/wp-content/uploads/2015/11/Playing-Our-Part-Male-Champions-of-Change-Letter.pdf" TargetMode="External"/><Relationship Id="rId43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s://www.qld.gov.au/gov/workplace-package-domestic-and-family-violence" TargetMode="External"/><Relationship Id="rId17" Type="http://schemas.openxmlformats.org/officeDocument/2006/relationships/hyperlink" Target="https://www.qld.gov.au/gov/employee-assistance-programs" TargetMode="External"/><Relationship Id="rId25" Type="http://schemas.openxmlformats.org/officeDocument/2006/relationships/hyperlink" Target="https://www.csyw.qld.gov.au/campaign/end-domestic-family-violence/dfvp-strategy" TargetMode="External"/><Relationship Id="rId33" Type="http://schemas.openxmlformats.org/officeDocument/2006/relationships/hyperlink" Target="https://www.dss.gov.au/our-responsibilities/women/publications-articles/reducing-violence/the-cost-of-domestic-violence-to-the-australian-economy" TargetMode="External"/><Relationship Id="rId38" Type="http://schemas.openxmlformats.org/officeDocument/2006/relationships/hyperlink" Target="http://www2.deloitte.com/au/en/pages/economics/articles/domestic-family-violence-business-responsibility.html" TargetMode="External"/><Relationship Id="rId46" Type="http://schemas.openxmlformats.org/officeDocument/2006/relationships/customXml" Target="../customXml/item3.xml"/><Relationship Id="rId20" Type="http://schemas.openxmlformats.org/officeDocument/2006/relationships/hyperlink" Target="https://australiasceochallenge.org/" TargetMode="External"/><Relationship Id="rId41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aymaakerss\AppData\Local\Temp\Temp1_word-templates.zip\a4-word-template-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605E8EC994B74384C3E9D77F3265EB" ma:contentTypeVersion="20" ma:contentTypeDescription="Create a new document." ma:contentTypeScope="" ma:versionID="a36270075abd2566fc6c1496d81333f1">
  <xsd:schema xmlns:xsd="http://www.w3.org/2001/XMLSchema" xmlns:xs="http://www.w3.org/2001/XMLSchema" xmlns:p="http://schemas.microsoft.com/office/2006/metadata/properties" xmlns:ns2="42f71f86-2bc3-4eda-a5e7-ed52d7073a80" xmlns:ns3="fd5a31b8-7943-496c-9bf2-dda18d38b62a" targetNamespace="http://schemas.microsoft.com/office/2006/metadata/properties" ma:root="true" ma:fieldsID="b2da67fb77a01877179cda38a086166b" ns2:_="" ns3:_="">
    <xsd:import namespace="42f71f86-2bc3-4eda-a5e7-ed52d7073a80"/>
    <xsd:import namespace="fd5a31b8-7943-496c-9bf2-dda18d38b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ink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Subjectmatterexpert" minOccurs="0"/>
                <xsd:element ref="ns2:MediaLengthInSeconds" minOccurs="0"/>
                <xsd:element ref="ns2:MediaServiceObjectDetectorVersions" minOccurs="0"/>
                <xsd:element ref="ns2:link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71f86-2bc3-4eda-a5e7-ed52d7073a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ink" ma:index="19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b879720-a610-4f30-a10e-48b90a9c40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Subjectmatterexpert" ma:index="24" nillable="true" ma:displayName="Subject matter expert" ma:description="Person responsible for editing this page" ma:format="Dropdown" ma:internalName="Subjectmatterexpert">
      <xsd:simpleType>
        <xsd:restriction base="dms:Note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ink0" ma:index="27" nillable="true" ma:displayName="link" ma:format="Hyperlink" ma:internalName="link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5a31b8-7943-496c-9bf2-dda18d38b62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5d682a1-3bd8-46c1-be71-5eea99c24b83}" ma:internalName="TaxCatchAll" ma:showField="CatchAllData" ma:web="fd5a31b8-7943-496c-9bf2-dda18d38b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B2AC09-A84E-405E-862E-269F88D78B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7D995E-1D90-4E40-BEB7-C50A26FE9009}"/>
</file>

<file path=customXml/itemProps3.xml><?xml version="1.0" encoding="utf-8"?>
<ds:datastoreItem xmlns:ds="http://schemas.openxmlformats.org/officeDocument/2006/customXml" ds:itemID="{689BC7EB-3DD6-48A6-AD74-FB1C0CC8E51A}"/>
</file>

<file path=docProps/app.xml><?xml version="1.0" encoding="utf-8"?>
<Properties xmlns="http://schemas.openxmlformats.org/officeDocument/2006/extended-properties" xmlns:vt="http://schemas.openxmlformats.org/officeDocument/2006/docPropsVTypes">
  <Template>a4-word-template-portrait.dotx</Template>
  <TotalTime>58</TotalTime>
  <Pages>3</Pages>
  <Words>1222</Words>
  <Characters>6967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Workplace responses to prevent DFV and support affected employees</vt:lpstr>
    </vt:vector>
  </TitlesOfParts>
  <Company/>
  <LinksUpToDate>false</LinksUpToDate>
  <CharactersWithSpaces>8173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Workplace responses to prevent DFV and support affected employees</dc:title>
  <dc:subject/>
  <dc:creator>Queensland Public Service Commission</dc:creator>
  <cp:keywords>DFV, domestic and family violence, workplace response, Queensland Government, Queensland public sector, employees, managers, team leaders, prevention, support</cp:keywords>
  <dc:description/>
  <cp:lastModifiedBy>Ben Toussaint</cp:lastModifiedBy>
  <cp:revision>14</cp:revision>
  <cp:lastPrinted>2017-09-29T05:09:00Z</cp:lastPrinted>
  <dcterms:created xsi:type="dcterms:W3CDTF">2020-05-28T00:40:00Z</dcterms:created>
  <dcterms:modified xsi:type="dcterms:W3CDTF">2023-08-07T03:16:00Z</dcterms:modified>
</cp:coreProperties>
</file>