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56FB6" w14:textId="1726930E" w:rsidR="00701011" w:rsidRDefault="00701011" w:rsidP="000140F8">
      <w:pPr>
        <w:pStyle w:val="Title"/>
      </w:pPr>
    </w:p>
    <w:p w14:paraId="19E8F2D1" w14:textId="77777777" w:rsidR="00701011" w:rsidRDefault="00701011" w:rsidP="000140F8">
      <w:pPr>
        <w:pStyle w:val="Title"/>
      </w:pPr>
    </w:p>
    <w:p w14:paraId="117AEE9A" w14:textId="77777777" w:rsidR="00DB5E09" w:rsidRDefault="00DB5E09" w:rsidP="00DB5E09"/>
    <w:p w14:paraId="56A44A17" w14:textId="77777777" w:rsidR="00DB5E09" w:rsidRPr="00DB5E09" w:rsidRDefault="00DB5E09" w:rsidP="00DB5E09"/>
    <w:p w14:paraId="10C2A9D0" w14:textId="77777777" w:rsidR="00704279" w:rsidRPr="00704279" w:rsidRDefault="00704279" w:rsidP="00704279"/>
    <w:p w14:paraId="130E85FF" w14:textId="27A26E8E" w:rsidR="00701011" w:rsidRPr="00D73AB8" w:rsidRDefault="003C34DB" w:rsidP="003D6913">
      <w:pPr>
        <w:pStyle w:val="Title"/>
        <w:rPr>
          <w:rFonts w:ascii="Arial Nova" w:hAnsi="Arial Nova"/>
          <w:b w:val="0"/>
          <w:bCs/>
        </w:rPr>
      </w:pPr>
      <w:r>
        <w:rPr>
          <w:rFonts w:ascii="Arial Nova" w:hAnsi="Arial Nova"/>
          <w:bCs/>
        </w:rPr>
        <w:t>Inviting offers guide</w:t>
      </w:r>
    </w:p>
    <w:p w14:paraId="386724F2" w14:textId="21335580" w:rsidR="00AF090D" w:rsidRPr="003C34DB" w:rsidRDefault="00AF090D" w:rsidP="003C34DB">
      <w:pPr>
        <w:pStyle w:val="Subtitle"/>
        <w:rPr>
          <w:rStyle w:val="SubtleEmphasis"/>
          <w:rFonts w:ascii="Arial Nova Light" w:hAnsi="Arial Nova Light"/>
          <w:i w:val="0"/>
          <w:iCs w:val="0"/>
          <w:color w:val="FFFFFF" w:themeColor="background1"/>
          <w:sz w:val="32"/>
        </w:rPr>
      </w:pPr>
    </w:p>
    <w:p w14:paraId="05AB4F0D" w14:textId="77777777" w:rsidR="00AF090D" w:rsidRDefault="00AF090D" w:rsidP="00F905BC">
      <w:pPr>
        <w:ind w:left="851"/>
        <w:rPr>
          <w:rStyle w:val="SubtleEmphasis"/>
        </w:rPr>
      </w:pPr>
    </w:p>
    <w:p w14:paraId="773B4996" w14:textId="7F729D7A" w:rsidR="00AF090D" w:rsidRDefault="00AF090D" w:rsidP="00F905BC">
      <w:pPr>
        <w:ind w:left="851"/>
        <w:rPr>
          <w:rStyle w:val="SubtleEmphasis"/>
        </w:rPr>
      </w:pPr>
    </w:p>
    <w:p w14:paraId="15EE3219" w14:textId="44CF2A73" w:rsidR="00AF090D" w:rsidRDefault="00AF090D" w:rsidP="00F905BC">
      <w:pPr>
        <w:ind w:left="851"/>
        <w:rPr>
          <w:rStyle w:val="SubtleEmphasis"/>
        </w:rPr>
      </w:pPr>
    </w:p>
    <w:p w14:paraId="62B1A47A" w14:textId="570F3B46" w:rsidR="00F752DB" w:rsidRDefault="00F752DB" w:rsidP="009C4A6F">
      <w:pPr>
        <w:rPr>
          <w:rStyle w:val="SubtleEmphasis"/>
        </w:rPr>
      </w:pPr>
    </w:p>
    <w:p w14:paraId="0B2AB246" w14:textId="0005CF39" w:rsidR="009C4A6F" w:rsidRDefault="009C4A6F">
      <w:pPr>
        <w:spacing w:line="259" w:lineRule="auto"/>
        <w:rPr>
          <w:rStyle w:val="SubtleEmphasis"/>
        </w:rPr>
      </w:pPr>
      <w:r>
        <w:rPr>
          <w:rStyle w:val="SubtleEmphasis"/>
        </w:rPr>
        <w:br w:type="page"/>
      </w:r>
    </w:p>
    <w:p w14:paraId="243303AD" w14:textId="77777777" w:rsidR="00F54D6E" w:rsidRDefault="00F54D6E" w:rsidP="00EE74A9">
      <w:pPr>
        <w:rPr>
          <w:b/>
          <w:i/>
          <w:sz w:val="18"/>
        </w:rPr>
      </w:pPr>
    </w:p>
    <w:p w14:paraId="06BE15F9" w14:textId="77777777" w:rsidR="00F54D6E" w:rsidRDefault="00F54D6E" w:rsidP="00EE74A9">
      <w:pPr>
        <w:rPr>
          <w:b/>
          <w:i/>
          <w:sz w:val="18"/>
        </w:rPr>
      </w:pPr>
    </w:p>
    <w:p w14:paraId="363F42F8" w14:textId="77777777" w:rsidR="00F54D6E" w:rsidRDefault="00F54D6E" w:rsidP="00EE74A9">
      <w:pPr>
        <w:rPr>
          <w:b/>
          <w:i/>
          <w:sz w:val="18"/>
        </w:rPr>
      </w:pPr>
    </w:p>
    <w:p w14:paraId="70DC7AE2" w14:textId="77777777" w:rsidR="00F54D6E" w:rsidRDefault="00F54D6E" w:rsidP="00EE74A9">
      <w:pPr>
        <w:rPr>
          <w:b/>
          <w:i/>
          <w:sz w:val="18"/>
        </w:rPr>
      </w:pPr>
    </w:p>
    <w:p w14:paraId="57F0A14A" w14:textId="77777777" w:rsidR="00F54D6E" w:rsidRDefault="00F54D6E" w:rsidP="00EE74A9">
      <w:pPr>
        <w:rPr>
          <w:b/>
          <w:i/>
          <w:sz w:val="18"/>
        </w:rPr>
      </w:pPr>
    </w:p>
    <w:p w14:paraId="51D0492E" w14:textId="77777777" w:rsidR="00F54D6E" w:rsidRDefault="00F54D6E" w:rsidP="00EE74A9">
      <w:pPr>
        <w:rPr>
          <w:b/>
          <w:i/>
          <w:sz w:val="18"/>
        </w:rPr>
      </w:pPr>
    </w:p>
    <w:p w14:paraId="5B320FE6" w14:textId="77777777" w:rsidR="00F54D6E" w:rsidRDefault="00F54D6E" w:rsidP="00EE74A9">
      <w:pPr>
        <w:rPr>
          <w:b/>
          <w:i/>
          <w:sz w:val="18"/>
        </w:rPr>
      </w:pPr>
    </w:p>
    <w:p w14:paraId="43FAAE1C" w14:textId="77777777" w:rsidR="00F54D6E" w:rsidRDefault="00F54D6E" w:rsidP="00EE74A9">
      <w:pPr>
        <w:rPr>
          <w:b/>
          <w:i/>
          <w:sz w:val="18"/>
        </w:rPr>
      </w:pPr>
    </w:p>
    <w:p w14:paraId="3D5A92BC" w14:textId="77777777" w:rsidR="00F54D6E" w:rsidRDefault="00F54D6E" w:rsidP="00EE74A9">
      <w:pPr>
        <w:rPr>
          <w:b/>
          <w:i/>
          <w:sz w:val="18"/>
        </w:rPr>
      </w:pPr>
    </w:p>
    <w:p w14:paraId="07C11786" w14:textId="77777777" w:rsidR="00F54D6E" w:rsidRDefault="00F54D6E" w:rsidP="00EE74A9">
      <w:pPr>
        <w:rPr>
          <w:b/>
          <w:i/>
          <w:sz w:val="18"/>
        </w:rPr>
      </w:pPr>
    </w:p>
    <w:p w14:paraId="20729084" w14:textId="77777777" w:rsidR="00F54D6E" w:rsidRDefault="00F54D6E" w:rsidP="00EE74A9">
      <w:pPr>
        <w:rPr>
          <w:b/>
          <w:i/>
          <w:sz w:val="18"/>
        </w:rPr>
      </w:pPr>
    </w:p>
    <w:p w14:paraId="4A969CC8" w14:textId="77777777" w:rsidR="00F54D6E" w:rsidRDefault="00F54D6E" w:rsidP="00EE74A9">
      <w:pPr>
        <w:rPr>
          <w:b/>
          <w:i/>
          <w:sz w:val="18"/>
        </w:rPr>
      </w:pPr>
    </w:p>
    <w:p w14:paraId="7BAB0FC5" w14:textId="77777777" w:rsidR="00F54D6E" w:rsidRDefault="00F54D6E" w:rsidP="00EE74A9">
      <w:pPr>
        <w:rPr>
          <w:b/>
          <w:i/>
          <w:sz w:val="18"/>
        </w:rPr>
      </w:pPr>
    </w:p>
    <w:p w14:paraId="59F9B274" w14:textId="6C88EC07" w:rsidR="00F54D6E" w:rsidRPr="00385067" w:rsidRDefault="00F54D6E" w:rsidP="00EE74A9">
      <w:pPr>
        <w:rPr>
          <w:b/>
          <w:i/>
          <w:sz w:val="18"/>
        </w:rPr>
      </w:pPr>
      <w:r>
        <w:rPr>
          <w:b/>
          <w:i/>
          <w:sz w:val="18"/>
        </w:rPr>
        <w:t>Inviting offers guide</w:t>
      </w:r>
    </w:p>
    <w:tbl>
      <w:tblPr>
        <w:tblStyle w:val="TableGrid"/>
        <w:tblW w:w="9069"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1794"/>
        <w:gridCol w:w="2172"/>
        <w:gridCol w:w="5103"/>
      </w:tblGrid>
      <w:tr w:rsidR="00F54D6E" w14:paraId="4C1C7865" w14:textId="77777777" w:rsidTr="00EA2A0C">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5B3FE887" w14:textId="77777777" w:rsidR="00F54D6E" w:rsidRDefault="00F54D6E" w:rsidP="00EA2A0C">
            <w:pPr>
              <w:jc w:val="center"/>
              <w:rPr>
                <w:rFonts w:cs="Arial"/>
                <w:b/>
                <w:bCs/>
              </w:rPr>
            </w:pPr>
            <w:bookmarkStart w:id="0" w:name="_Hlk170226698"/>
            <w:r>
              <w:rPr>
                <w:rFonts w:cs="Arial"/>
                <w:b/>
                <w:bCs/>
                <w:color w:val="FFFFFF" w:themeColor="background1"/>
              </w:rPr>
              <w:t>Version</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3DC85B75" w14:textId="77777777" w:rsidR="00F54D6E" w:rsidRDefault="00F54D6E" w:rsidP="00EA2A0C">
            <w:pPr>
              <w:jc w:val="center"/>
              <w:rPr>
                <w:rFonts w:cs="Arial"/>
              </w:rPr>
            </w:pPr>
            <w:r>
              <w:rPr>
                <w:rFonts w:cs="Arial"/>
                <w:b/>
                <w:bCs/>
                <w:color w:val="FFFFFF" w:themeColor="background1"/>
              </w:rPr>
              <w:t>Date</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4A697E3B" w14:textId="77777777" w:rsidR="00F54D6E" w:rsidRDefault="00F54D6E" w:rsidP="00EA2A0C">
            <w:pPr>
              <w:jc w:val="center"/>
              <w:rPr>
                <w:rFonts w:cs="Arial"/>
              </w:rPr>
            </w:pPr>
            <w:r>
              <w:rPr>
                <w:rFonts w:cs="Arial"/>
                <w:b/>
                <w:bCs/>
                <w:color w:val="FFFFFF" w:themeColor="background1"/>
              </w:rPr>
              <w:t>Comments</w:t>
            </w:r>
          </w:p>
        </w:tc>
      </w:tr>
      <w:tr w:rsidR="00F54D6E" w:rsidRPr="00986344" w14:paraId="36BB7775" w14:textId="77777777" w:rsidTr="00EA2A0C">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7B43A829" w14:textId="77777777" w:rsidR="00F54D6E" w:rsidRPr="00CF48F4" w:rsidRDefault="00F54D6E" w:rsidP="00EA2A0C">
            <w:pPr>
              <w:rPr>
                <w:rFonts w:cs="Arial"/>
                <w:sz w:val="16"/>
                <w:szCs w:val="16"/>
              </w:rPr>
            </w:pPr>
            <w:r>
              <w:rPr>
                <w:rFonts w:cs="Arial"/>
                <w:sz w:val="16"/>
                <w:szCs w:val="16"/>
              </w:rPr>
              <w:t>v1.3</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6D971531" w14:textId="77777777" w:rsidR="00F54D6E" w:rsidRPr="00CF48F4" w:rsidRDefault="00F54D6E" w:rsidP="00EA2A0C">
            <w:pPr>
              <w:rPr>
                <w:rFonts w:cs="Arial"/>
                <w:sz w:val="16"/>
                <w:szCs w:val="16"/>
              </w:rPr>
            </w:pPr>
            <w:r>
              <w:rPr>
                <w:rFonts w:cs="Arial"/>
                <w:sz w:val="16"/>
                <w:szCs w:val="16"/>
              </w:rPr>
              <w:t>March 2018</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5814F302" w14:textId="77777777" w:rsidR="00F54D6E" w:rsidRPr="00CF48F4" w:rsidRDefault="00F54D6E" w:rsidP="00EA2A0C">
            <w:pPr>
              <w:rPr>
                <w:rFonts w:cs="Arial"/>
                <w:sz w:val="16"/>
                <w:szCs w:val="16"/>
              </w:rPr>
            </w:pPr>
            <w:r>
              <w:rPr>
                <w:rFonts w:cs="Arial"/>
                <w:sz w:val="16"/>
                <w:szCs w:val="16"/>
              </w:rPr>
              <w:t>Published</w:t>
            </w:r>
          </w:p>
        </w:tc>
      </w:tr>
      <w:tr w:rsidR="00F54D6E" w14:paraId="71EB4A2F" w14:textId="77777777" w:rsidTr="00EA2A0C">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50E29447" w14:textId="77777777" w:rsidR="00F54D6E" w:rsidRPr="006B61ED" w:rsidRDefault="00F54D6E" w:rsidP="00EA2A0C">
            <w:pPr>
              <w:rPr>
                <w:rFonts w:cs="Arial"/>
                <w:sz w:val="16"/>
                <w:szCs w:val="16"/>
              </w:rPr>
            </w:pPr>
            <w:r>
              <w:rPr>
                <w:rFonts w:cs="Arial"/>
                <w:sz w:val="16"/>
                <w:szCs w:val="16"/>
              </w:rPr>
              <w:t>v1.4</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1F5F3A4B" w14:textId="729B358D" w:rsidR="00F54D6E" w:rsidRDefault="00F54D6E" w:rsidP="00EA2A0C">
            <w:pPr>
              <w:rPr>
                <w:rFonts w:cs="Arial"/>
                <w:sz w:val="16"/>
                <w:szCs w:val="16"/>
              </w:rPr>
            </w:pPr>
            <w:r>
              <w:rPr>
                <w:rFonts w:cs="Arial"/>
                <w:sz w:val="16"/>
                <w:szCs w:val="16"/>
              </w:rPr>
              <w:t>September 2025</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234C0233" w14:textId="77777777" w:rsidR="00F54D6E" w:rsidRDefault="00F54D6E" w:rsidP="00EA2A0C">
            <w:pPr>
              <w:rPr>
                <w:rFonts w:cs="Arial"/>
                <w:sz w:val="16"/>
                <w:szCs w:val="16"/>
              </w:rPr>
            </w:pPr>
            <w:r>
              <w:rPr>
                <w:rFonts w:cs="Arial"/>
                <w:sz w:val="16"/>
                <w:szCs w:val="16"/>
              </w:rPr>
              <w:t>Minor updates made – highlights:</w:t>
            </w:r>
          </w:p>
          <w:p w14:paraId="35FD25C9" w14:textId="77777777" w:rsidR="00F54D6E" w:rsidRDefault="00F54D6E" w:rsidP="00F54D6E">
            <w:pPr>
              <w:pStyle w:val="ListParagraph"/>
              <w:numPr>
                <w:ilvl w:val="0"/>
                <w:numId w:val="9"/>
              </w:numPr>
              <w:spacing w:after="0"/>
              <w:rPr>
                <w:rFonts w:cs="Arial"/>
                <w:sz w:val="16"/>
                <w:szCs w:val="16"/>
              </w:rPr>
            </w:pPr>
            <w:r>
              <w:rPr>
                <w:rFonts w:cs="Arial"/>
                <w:sz w:val="16"/>
                <w:szCs w:val="16"/>
              </w:rPr>
              <w:t>DHPW corporate branding</w:t>
            </w:r>
          </w:p>
          <w:p w14:paraId="4B9F5FE5" w14:textId="77777777" w:rsidR="00F54D6E" w:rsidRDefault="00F54D6E" w:rsidP="00F54D6E">
            <w:pPr>
              <w:pStyle w:val="ListParagraph"/>
              <w:numPr>
                <w:ilvl w:val="0"/>
                <w:numId w:val="9"/>
              </w:numPr>
              <w:spacing w:after="0"/>
              <w:rPr>
                <w:rFonts w:cs="Arial"/>
                <w:sz w:val="16"/>
                <w:szCs w:val="16"/>
              </w:rPr>
            </w:pPr>
            <w:r>
              <w:rPr>
                <w:rFonts w:cs="Arial"/>
                <w:sz w:val="16"/>
                <w:szCs w:val="16"/>
              </w:rPr>
              <w:t>Machinery-of-government changes</w:t>
            </w:r>
          </w:p>
          <w:p w14:paraId="3C2E9FCB" w14:textId="77777777" w:rsidR="00F54D6E" w:rsidRDefault="00F54D6E" w:rsidP="00F54D6E">
            <w:pPr>
              <w:pStyle w:val="ListParagraph"/>
              <w:numPr>
                <w:ilvl w:val="0"/>
                <w:numId w:val="9"/>
              </w:numPr>
              <w:spacing w:after="0"/>
              <w:rPr>
                <w:rFonts w:cs="Arial"/>
                <w:sz w:val="16"/>
                <w:szCs w:val="16"/>
              </w:rPr>
            </w:pPr>
            <w:r>
              <w:rPr>
                <w:rFonts w:cs="Arial"/>
                <w:sz w:val="16"/>
                <w:szCs w:val="16"/>
              </w:rPr>
              <w:t>Hyperlinks verified and updated or removed</w:t>
            </w:r>
          </w:p>
          <w:p w14:paraId="63B51326" w14:textId="77777777" w:rsidR="00F54D6E" w:rsidRDefault="00F54D6E" w:rsidP="00F54D6E">
            <w:pPr>
              <w:pStyle w:val="ListParagraph"/>
              <w:numPr>
                <w:ilvl w:val="0"/>
                <w:numId w:val="9"/>
              </w:numPr>
              <w:spacing w:after="0"/>
              <w:rPr>
                <w:rFonts w:cs="Arial"/>
                <w:sz w:val="16"/>
                <w:szCs w:val="16"/>
              </w:rPr>
            </w:pPr>
            <w:r>
              <w:rPr>
                <w:rFonts w:cs="Arial"/>
                <w:sz w:val="16"/>
                <w:szCs w:val="16"/>
              </w:rPr>
              <w:t>Document date updated</w:t>
            </w:r>
          </w:p>
          <w:p w14:paraId="34AC81EE" w14:textId="77777777" w:rsidR="00F54D6E" w:rsidRDefault="00F54D6E" w:rsidP="00F54D6E">
            <w:pPr>
              <w:pStyle w:val="ListParagraph"/>
              <w:numPr>
                <w:ilvl w:val="0"/>
                <w:numId w:val="9"/>
              </w:numPr>
              <w:spacing w:after="0"/>
              <w:rPr>
                <w:rFonts w:cs="Arial"/>
                <w:sz w:val="16"/>
                <w:szCs w:val="16"/>
              </w:rPr>
            </w:pPr>
            <w:r>
              <w:rPr>
                <w:rFonts w:cs="Arial"/>
                <w:sz w:val="16"/>
                <w:szCs w:val="16"/>
              </w:rPr>
              <w:t xml:space="preserve">New </w:t>
            </w:r>
            <w:proofErr w:type="gramStart"/>
            <w:r>
              <w:rPr>
                <w:rFonts w:cs="Arial"/>
                <w:sz w:val="16"/>
                <w:szCs w:val="16"/>
              </w:rPr>
              <w:t>version</w:t>
            </w:r>
            <w:proofErr w:type="gramEnd"/>
            <w:r>
              <w:rPr>
                <w:rFonts w:cs="Arial"/>
                <w:sz w:val="16"/>
                <w:szCs w:val="16"/>
              </w:rPr>
              <w:t xml:space="preserve"> history log and ‘Administration’ section added</w:t>
            </w:r>
          </w:p>
          <w:p w14:paraId="59015B3B" w14:textId="77777777" w:rsidR="00F54D6E" w:rsidRDefault="00F54D6E" w:rsidP="00F54D6E">
            <w:pPr>
              <w:pStyle w:val="ListParagraph"/>
              <w:numPr>
                <w:ilvl w:val="0"/>
                <w:numId w:val="9"/>
              </w:numPr>
              <w:spacing w:after="0"/>
              <w:rPr>
                <w:rFonts w:cs="Arial"/>
                <w:sz w:val="16"/>
                <w:szCs w:val="16"/>
              </w:rPr>
            </w:pPr>
            <w:r>
              <w:rPr>
                <w:rFonts w:cs="Arial"/>
                <w:sz w:val="16"/>
                <w:szCs w:val="16"/>
              </w:rPr>
              <w:t>Updated document title</w:t>
            </w:r>
          </w:p>
          <w:p w14:paraId="2415C31F" w14:textId="77777777" w:rsidR="00F54D6E" w:rsidRPr="00414B51" w:rsidRDefault="00F54D6E" w:rsidP="00F54D6E">
            <w:pPr>
              <w:pStyle w:val="ListParagraph"/>
              <w:numPr>
                <w:ilvl w:val="0"/>
                <w:numId w:val="9"/>
              </w:numPr>
              <w:spacing w:after="0"/>
              <w:rPr>
                <w:rFonts w:cs="Arial"/>
                <w:sz w:val="16"/>
                <w:szCs w:val="16"/>
              </w:rPr>
            </w:pPr>
            <w:r>
              <w:rPr>
                <w:rFonts w:cs="Arial"/>
                <w:sz w:val="16"/>
                <w:szCs w:val="16"/>
              </w:rPr>
              <w:t>Removed contextual policy information</w:t>
            </w:r>
          </w:p>
        </w:tc>
      </w:tr>
      <w:bookmarkEnd w:id="0"/>
    </w:tbl>
    <w:p w14:paraId="6A89E9AD" w14:textId="77777777" w:rsidR="00F54D6E" w:rsidRDefault="00F54D6E" w:rsidP="00EE74A9">
      <w:pPr>
        <w:rPr>
          <w:b/>
          <w:sz w:val="18"/>
        </w:rPr>
      </w:pPr>
    </w:p>
    <w:p w14:paraId="47D694BF" w14:textId="77777777" w:rsidR="00F54D6E" w:rsidRPr="0039469C" w:rsidRDefault="00F54D6E" w:rsidP="00EE74A9">
      <w:pPr>
        <w:rPr>
          <w:b/>
          <w:sz w:val="18"/>
        </w:rPr>
      </w:pPr>
      <w:r w:rsidRPr="0039469C">
        <w:rPr>
          <w:b/>
          <w:sz w:val="18"/>
        </w:rPr>
        <w:t xml:space="preserve">The State of Queensland (Department of Housing and Public Works) </w:t>
      </w:r>
      <w:r>
        <w:rPr>
          <w:b/>
          <w:sz w:val="18"/>
        </w:rPr>
        <w:t>2025</w:t>
      </w:r>
      <w:r w:rsidRPr="0039469C">
        <w:rPr>
          <w:b/>
          <w:sz w:val="18"/>
        </w:rPr>
        <w:t xml:space="preserve">. </w:t>
      </w:r>
    </w:p>
    <w:p w14:paraId="0E1549BE" w14:textId="77777777" w:rsidR="00F54D6E" w:rsidRDefault="00F54D6E" w:rsidP="67437CED">
      <w:pPr>
        <w:rPr>
          <w:sz w:val="18"/>
          <w:szCs w:val="18"/>
        </w:rPr>
      </w:pPr>
      <w:r>
        <w:rPr>
          <w:noProof/>
        </w:rPr>
        <w:drawing>
          <wp:inline distT="0" distB="0" distL="0" distR="0" wp14:anchorId="0BEB20BC" wp14:editId="565384B8">
            <wp:extent cx="828675" cy="276225"/>
            <wp:effectExtent l="0" t="0" r="9525" b="9525"/>
            <wp:docPr id="6" name="Picture 6"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8675" cy="276225"/>
                    </a:xfrm>
                    <a:prstGeom prst="rect">
                      <a:avLst/>
                    </a:prstGeom>
                  </pic:spPr>
                </pic:pic>
              </a:graphicData>
            </a:graphic>
          </wp:inline>
        </w:drawing>
      </w:r>
    </w:p>
    <w:p w14:paraId="61BAB625" w14:textId="77777777" w:rsidR="00F54D6E" w:rsidRPr="0039469C" w:rsidRDefault="00F54D6E" w:rsidP="00EE74A9">
      <w:pPr>
        <w:rPr>
          <w:sz w:val="18"/>
        </w:rPr>
      </w:pPr>
      <w:hyperlink r:id="rId12" w:history="1">
        <w:r w:rsidRPr="00391D13">
          <w:rPr>
            <w:rStyle w:val="Hyperlink"/>
            <w:sz w:val="18"/>
          </w:rPr>
          <w:t>http://creativecommons.org/licenses/by/4.0/deed.en</w:t>
        </w:r>
      </w:hyperlink>
      <w:r>
        <w:rPr>
          <w:sz w:val="18"/>
        </w:rPr>
        <w:t xml:space="preserve"> </w:t>
      </w:r>
    </w:p>
    <w:p w14:paraId="52EA8527" w14:textId="77777777" w:rsidR="00F54D6E" w:rsidRPr="0039469C" w:rsidRDefault="00F54D6E" w:rsidP="00EE74A9">
      <w:pPr>
        <w:rPr>
          <w:sz w:val="18"/>
        </w:rPr>
      </w:pPr>
      <w:r w:rsidRPr="0039469C">
        <w:rPr>
          <w:sz w:val="18"/>
        </w:rPr>
        <w:t xml:space="preserve">This work is licensed under a Creative Commons Attribution 4.0 Australia Licence. You are free to copy, communicate and adapt this work, </w:t>
      </w:r>
      <w:proofErr w:type="gramStart"/>
      <w:r w:rsidRPr="0039469C">
        <w:rPr>
          <w:sz w:val="18"/>
        </w:rPr>
        <w:t>as long as</w:t>
      </w:r>
      <w:proofErr w:type="gramEnd"/>
      <w:r w:rsidRPr="0039469C">
        <w:rPr>
          <w:sz w:val="18"/>
        </w:rPr>
        <w:t xml:space="preserve"> you attribute by citing ‘</w:t>
      </w:r>
      <w:r>
        <w:rPr>
          <w:sz w:val="18"/>
        </w:rPr>
        <w:t>Inviting offers guide</w:t>
      </w:r>
      <w:r w:rsidRPr="0039469C">
        <w:rPr>
          <w:sz w:val="18"/>
        </w:rPr>
        <w:t xml:space="preserve">, State of Queensland (Department of Housing and Public Works) </w:t>
      </w:r>
      <w:r>
        <w:rPr>
          <w:sz w:val="18"/>
        </w:rPr>
        <w:t>2025</w:t>
      </w:r>
      <w:r w:rsidRPr="0039469C">
        <w:rPr>
          <w:sz w:val="18"/>
        </w:rPr>
        <w:t xml:space="preserve">’. </w:t>
      </w:r>
    </w:p>
    <w:p w14:paraId="0A030F99" w14:textId="77777777" w:rsidR="00F54D6E" w:rsidRPr="0039469C" w:rsidRDefault="00F54D6E" w:rsidP="00EE74A9">
      <w:pPr>
        <w:rPr>
          <w:b/>
          <w:sz w:val="18"/>
        </w:rPr>
      </w:pPr>
      <w:r w:rsidRPr="0039469C">
        <w:rPr>
          <w:b/>
          <w:sz w:val="18"/>
        </w:rPr>
        <w:t xml:space="preserve">Contact us </w:t>
      </w:r>
    </w:p>
    <w:p w14:paraId="327A1FAC" w14:textId="77777777" w:rsidR="00F54D6E" w:rsidRPr="0039469C" w:rsidRDefault="00F54D6E" w:rsidP="00EE74A9">
      <w:pPr>
        <w:rPr>
          <w:sz w:val="18"/>
        </w:rPr>
      </w:pPr>
      <w:r w:rsidRPr="0039469C">
        <w:rPr>
          <w:sz w:val="18"/>
        </w:rPr>
        <w:t xml:space="preserve">We are committed to continuous improvement. If you have any suggestions about how we can improve this </w:t>
      </w:r>
      <w:r>
        <w:rPr>
          <w:sz w:val="18"/>
        </w:rPr>
        <w:t>document</w:t>
      </w:r>
      <w:r w:rsidRPr="0039469C">
        <w:rPr>
          <w:sz w:val="18"/>
        </w:rPr>
        <w:t xml:space="preserve">, or if you have any questions, contact us at </w:t>
      </w:r>
      <w:hyperlink r:id="rId13" w:history="1">
        <w:r w:rsidRPr="00391D13">
          <w:rPr>
            <w:rStyle w:val="Hyperlink"/>
            <w:sz w:val="18"/>
          </w:rPr>
          <w:t>betterprocurement@hpw.qld.gov.au</w:t>
        </w:r>
      </w:hyperlink>
      <w:r w:rsidRPr="0039469C">
        <w:rPr>
          <w:sz w:val="18"/>
        </w:rPr>
        <w:t xml:space="preserve">. </w:t>
      </w:r>
    </w:p>
    <w:p w14:paraId="121DE114" w14:textId="77777777" w:rsidR="00F54D6E" w:rsidRPr="0039469C" w:rsidRDefault="00F54D6E" w:rsidP="00EE74A9">
      <w:pPr>
        <w:rPr>
          <w:b/>
          <w:sz w:val="18"/>
        </w:rPr>
      </w:pPr>
      <w:r w:rsidRPr="0039469C">
        <w:rPr>
          <w:b/>
          <w:sz w:val="18"/>
        </w:rPr>
        <w:t xml:space="preserve">Disclaimer </w:t>
      </w:r>
    </w:p>
    <w:p w14:paraId="1F507CB5" w14:textId="77777777" w:rsidR="00F54D6E" w:rsidRPr="0039469C" w:rsidRDefault="00F54D6E" w:rsidP="00EE74A9">
      <w:pPr>
        <w:rPr>
          <w:sz w:val="18"/>
        </w:rPr>
      </w:pPr>
      <w:r w:rsidRPr="0039469C">
        <w:rPr>
          <w:sz w:val="18"/>
        </w:rPr>
        <w:t xml:space="preserve">This document is intended as a guide only for the internal use and benefit of government agencies. It may not be relied on by any other party. It should be read in conjunction with the Queensland Procurement Policy, your agency’s procurement policies and procedures, and any other relevant documents. </w:t>
      </w:r>
    </w:p>
    <w:p w14:paraId="6DCCE752" w14:textId="77777777" w:rsidR="00F54D6E" w:rsidRDefault="00F54D6E" w:rsidP="00EE74A9">
      <w:pPr>
        <w:rPr>
          <w:sz w:val="18"/>
        </w:rPr>
      </w:pPr>
      <w:r w:rsidRPr="0039469C">
        <w:rPr>
          <w:sz w:val="18"/>
        </w:rPr>
        <w:t>The Department of Housing and Public Works disclaim</w:t>
      </w:r>
      <w:r>
        <w:rPr>
          <w:sz w:val="18"/>
        </w:rPr>
        <w:t>s</w:t>
      </w:r>
      <w:r w:rsidRPr="0039469C">
        <w:rPr>
          <w:sz w:val="18"/>
        </w:rPr>
        <w:t xml:space="preserve"> all liability that may arise from the use of this document. This </w:t>
      </w:r>
      <w:r>
        <w:rPr>
          <w:sz w:val="18"/>
        </w:rPr>
        <w:t>document</w:t>
      </w:r>
      <w:r w:rsidRPr="0039469C">
        <w:rPr>
          <w:sz w:val="18"/>
        </w:rPr>
        <w:t xml:space="preserve"> should not be used as a substitute for obtaining appropriate probity and legal advice as may be required. In preparing this document, reasonable efforts have been made to use accurate and current information. It should be noted that information may have changed since the publication of this document. Where errors or inaccuracies are brought to attention a reasonable effort will be made to correct them.</w:t>
      </w:r>
    </w:p>
    <w:p w14:paraId="68D31E23" w14:textId="77777777" w:rsidR="00F54D6E" w:rsidRPr="00F471EC" w:rsidRDefault="00F54D6E" w:rsidP="00EE74A9">
      <w:pPr>
        <w:rPr>
          <w:b/>
          <w:bCs/>
          <w:sz w:val="18"/>
        </w:rPr>
      </w:pPr>
      <w:r w:rsidRPr="00F471EC">
        <w:rPr>
          <w:b/>
          <w:bCs/>
          <w:sz w:val="18"/>
        </w:rPr>
        <w:t>Administration</w:t>
      </w:r>
    </w:p>
    <w:p w14:paraId="06380D8B" w14:textId="77777777" w:rsidR="00F54D6E" w:rsidRDefault="00F54D6E" w:rsidP="00EE74A9">
      <w:pPr>
        <w:spacing w:line="259" w:lineRule="auto"/>
      </w:pPr>
      <w:r>
        <w:rPr>
          <w:sz w:val="18"/>
        </w:rPr>
        <w:t>Version 1.4 of this document replaces all previous versions of this document and takes effect immediately.</w:t>
      </w:r>
      <w:r>
        <w:br w:type="page"/>
      </w:r>
    </w:p>
    <w:sdt>
      <w:sdtPr>
        <w:rPr>
          <w:rFonts w:ascii="Arial" w:eastAsiaTheme="minorEastAsia" w:hAnsi="Arial" w:cstheme="minorBidi"/>
          <w:color w:val="auto"/>
          <w:sz w:val="20"/>
          <w:szCs w:val="20"/>
          <w:lang w:val="en-AU"/>
        </w:rPr>
        <w:id w:val="1367331359"/>
        <w:docPartObj>
          <w:docPartGallery w:val="Table of Contents"/>
          <w:docPartUnique/>
        </w:docPartObj>
      </w:sdtPr>
      <w:sdtEndPr>
        <w:rPr>
          <w:b/>
          <w:bCs/>
          <w:noProof/>
        </w:rPr>
      </w:sdtEndPr>
      <w:sdtContent>
        <w:p w14:paraId="2F6C4565" w14:textId="77777777" w:rsidR="00F54D6E" w:rsidRPr="00333298" w:rsidRDefault="00F54D6E">
          <w:pPr>
            <w:pStyle w:val="TOCHeading"/>
            <w:rPr>
              <w:rStyle w:val="Heading1Char"/>
            </w:rPr>
          </w:pPr>
          <w:r w:rsidRPr="00333298">
            <w:rPr>
              <w:rStyle w:val="Heading1Char"/>
            </w:rPr>
            <w:t>Table of Contents</w:t>
          </w:r>
        </w:p>
        <w:p w14:paraId="6EDE4D13" w14:textId="25C2D3F4" w:rsidR="00A74ECD" w:rsidRDefault="00F54D6E">
          <w:pPr>
            <w:pStyle w:val="TOC1"/>
            <w:rPr>
              <w:rFonts w:asciiTheme="minorHAnsi" w:eastAsiaTheme="minorEastAsia" w:hAnsiTheme="minorHAnsi"/>
              <w:noProof/>
              <w:kern w:val="2"/>
              <w:sz w:val="24"/>
              <w:szCs w:val="24"/>
              <w:lang w:eastAsia="en-AU"/>
              <w14:ligatures w14:val="standardContextual"/>
            </w:rPr>
          </w:pPr>
          <w:r>
            <w:fldChar w:fldCharType="begin"/>
          </w:r>
          <w:r>
            <w:instrText xml:space="preserve"> TOC \o "1-3" \h \z \u </w:instrText>
          </w:r>
          <w:r>
            <w:fldChar w:fldCharType="separate"/>
          </w:r>
          <w:hyperlink w:anchor="_Toc208466316" w:history="1">
            <w:r w:rsidR="00A74ECD" w:rsidRPr="00E13118">
              <w:rPr>
                <w:rStyle w:val="Hyperlink"/>
                <w:noProof/>
              </w:rPr>
              <w:t>Purpose of this guide</w:t>
            </w:r>
            <w:r w:rsidR="00A74ECD">
              <w:rPr>
                <w:noProof/>
                <w:webHidden/>
              </w:rPr>
              <w:tab/>
            </w:r>
            <w:r w:rsidR="00A74ECD">
              <w:rPr>
                <w:noProof/>
                <w:webHidden/>
              </w:rPr>
              <w:fldChar w:fldCharType="begin"/>
            </w:r>
            <w:r w:rsidR="00A74ECD">
              <w:rPr>
                <w:noProof/>
                <w:webHidden/>
              </w:rPr>
              <w:instrText xml:space="preserve"> PAGEREF _Toc208466316 \h </w:instrText>
            </w:r>
            <w:r w:rsidR="00A74ECD">
              <w:rPr>
                <w:noProof/>
                <w:webHidden/>
              </w:rPr>
            </w:r>
            <w:r w:rsidR="00A74ECD">
              <w:rPr>
                <w:noProof/>
                <w:webHidden/>
              </w:rPr>
              <w:fldChar w:fldCharType="separate"/>
            </w:r>
            <w:r w:rsidR="00CF26BC">
              <w:rPr>
                <w:noProof/>
                <w:webHidden/>
              </w:rPr>
              <w:t>4</w:t>
            </w:r>
            <w:r w:rsidR="00A74ECD">
              <w:rPr>
                <w:noProof/>
                <w:webHidden/>
              </w:rPr>
              <w:fldChar w:fldCharType="end"/>
            </w:r>
          </w:hyperlink>
        </w:p>
        <w:p w14:paraId="613FD181" w14:textId="0A070842" w:rsidR="00A74ECD" w:rsidRDefault="00A74ECD">
          <w:pPr>
            <w:pStyle w:val="TOC2"/>
            <w:rPr>
              <w:rFonts w:asciiTheme="minorHAnsi" w:eastAsiaTheme="minorEastAsia" w:hAnsiTheme="minorHAnsi"/>
              <w:noProof/>
              <w:kern w:val="2"/>
              <w:sz w:val="24"/>
              <w:szCs w:val="24"/>
              <w:lang w:eastAsia="en-AU"/>
              <w14:ligatures w14:val="standardContextual"/>
            </w:rPr>
          </w:pPr>
          <w:hyperlink w:anchor="_Toc208466317" w:history="1">
            <w:r w:rsidRPr="00E13118">
              <w:rPr>
                <w:rStyle w:val="Hyperlink"/>
                <w:noProof/>
              </w:rPr>
              <w:t>How is the guide to be used?</w:t>
            </w:r>
            <w:r>
              <w:rPr>
                <w:noProof/>
                <w:webHidden/>
              </w:rPr>
              <w:tab/>
            </w:r>
            <w:r>
              <w:rPr>
                <w:noProof/>
                <w:webHidden/>
              </w:rPr>
              <w:fldChar w:fldCharType="begin"/>
            </w:r>
            <w:r>
              <w:rPr>
                <w:noProof/>
                <w:webHidden/>
              </w:rPr>
              <w:instrText xml:space="preserve"> PAGEREF _Toc208466317 \h </w:instrText>
            </w:r>
            <w:r>
              <w:rPr>
                <w:noProof/>
                <w:webHidden/>
              </w:rPr>
            </w:r>
            <w:r>
              <w:rPr>
                <w:noProof/>
                <w:webHidden/>
              </w:rPr>
              <w:fldChar w:fldCharType="separate"/>
            </w:r>
            <w:r w:rsidR="00CF26BC">
              <w:rPr>
                <w:noProof/>
                <w:webHidden/>
              </w:rPr>
              <w:t>4</w:t>
            </w:r>
            <w:r>
              <w:rPr>
                <w:noProof/>
                <w:webHidden/>
              </w:rPr>
              <w:fldChar w:fldCharType="end"/>
            </w:r>
          </w:hyperlink>
        </w:p>
        <w:p w14:paraId="68552896" w14:textId="544A20E6" w:rsidR="00A74ECD" w:rsidRDefault="00A74ECD">
          <w:pPr>
            <w:pStyle w:val="TOC1"/>
            <w:rPr>
              <w:rFonts w:asciiTheme="minorHAnsi" w:eastAsiaTheme="minorEastAsia" w:hAnsiTheme="minorHAnsi"/>
              <w:noProof/>
              <w:kern w:val="2"/>
              <w:sz w:val="24"/>
              <w:szCs w:val="24"/>
              <w:lang w:eastAsia="en-AU"/>
              <w14:ligatures w14:val="standardContextual"/>
            </w:rPr>
          </w:pPr>
          <w:hyperlink w:anchor="_Toc208466318" w:history="1">
            <w:r w:rsidRPr="00E13118">
              <w:rPr>
                <w:rStyle w:val="Hyperlink"/>
                <w:noProof/>
              </w:rPr>
              <w:t>What does 'inviting offers' mean?</w:t>
            </w:r>
            <w:r>
              <w:rPr>
                <w:noProof/>
                <w:webHidden/>
              </w:rPr>
              <w:tab/>
            </w:r>
            <w:r>
              <w:rPr>
                <w:noProof/>
                <w:webHidden/>
              </w:rPr>
              <w:fldChar w:fldCharType="begin"/>
            </w:r>
            <w:r>
              <w:rPr>
                <w:noProof/>
                <w:webHidden/>
              </w:rPr>
              <w:instrText xml:space="preserve"> PAGEREF _Toc208466318 \h </w:instrText>
            </w:r>
            <w:r>
              <w:rPr>
                <w:noProof/>
                <w:webHidden/>
              </w:rPr>
            </w:r>
            <w:r>
              <w:rPr>
                <w:noProof/>
                <w:webHidden/>
              </w:rPr>
              <w:fldChar w:fldCharType="separate"/>
            </w:r>
            <w:r w:rsidR="00CF26BC">
              <w:rPr>
                <w:noProof/>
                <w:webHidden/>
              </w:rPr>
              <w:t>4</w:t>
            </w:r>
            <w:r>
              <w:rPr>
                <w:noProof/>
                <w:webHidden/>
              </w:rPr>
              <w:fldChar w:fldCharType="end"/>
            </w:r>
          </w:hyperlink>
        </w:p>
        <w:p w14:paraId="260303D2" w14:textId="4B41E90D" w:rsidR="00A74ECD" w:rsidRDefault="00A74ECD">
          <w:pPr>
            <w:pStyle w:val="TOC1"/>
            <w:rPr>
              <w:rFonts w:asciiTheme="minorHAnsi" w:eastAsiaTheme="minorEastAsia" w:hAnsiTheme="minorHAnsi"/>
              <w:noProof/>
              <w:kern w:val="2"/>
              <w:sz w:val="24"/>
              <w:szCs w:val="24"/>
              <w:lang w:eastAsia="en-AU"/>
              <w14:ligatures w14:val="standardContextual"/>
            </w:rPr>
          </w:pPr>
          <w:hyperlink w:anchor="_Toc208466319" w:history="1">
            <w:r w:rsidRPr="00E13118">
              <w:rPr>
                <w:rStyle w:val="Hyperlink"/>
                <w:noProof/>
              </w:rPr>
              <w:t>How to issue invitations to suppliers</w:t>
            </w:r>
            <w:r>
              <w:rPr>
                <w:noProof/>
                <w:webHidden/>
              </w:rPr>
              <w:tab/>
            </w:r>
            <w:r>
              <w:rPr>
                <w:noProof/>
                <w:webHidden/>
              </w:rPr>
              <w:fldChar w:fldCharType="begin"/>
            </w:r>
            <w:r>
              <w:rPr>
                <w:noProof/>
                <w:webHidden/>
              </w:rPr>
              <w:instrText xml:space="preserve"> PAGEREF _Toc208466319 \h </w:instrText>
            </w:r>
            <w:r>
              <w:rPr>
                <w:noProof/>
                <w:webHidden/>
              </w:rPr>
            </w:r>
            <w:r>
              <w:rPr>
                <w:noProof/>
                <w:webHidden/>
              </w:rPr>
              <w:fldChar w:fldCharType="separate"/>
            </w:r>
            <w:r w:rsidR="00CF26BC">
              <w:rPr>
                <w:noProof/>
                <w:webHidden/>
              </w:rPr>
              <w:t>6</w:t>
            </w:r>
            <w:r>
              <w:rPr>
                <w:noProof/>
                <w:webHidden/>
              </w:rPr>
              <w:fldChar w:fldCharType="end"/>
            </w:r>
          </w:hyperlink>
        </w:p>
        <w:p w14:paraId="5CB65665" w14:textId="375EC0B2" w:rsidR="00A74ECD" w:rsidRDefault="00A74ECD">
          <w:pPr>
            <w:pStyle w:val="TOC2"/>
            <w:rPr>
              <w:rFonts w:asciiTheme="minorHAnsi" w:eastAsiaTheme="minorEastAsia" w:hAnsiTheme="minorHAnsi"/>
              <w:noProof/>
              <w:kern w:val="2"/>
              <w:sz w:val="24"/>
              <w:szCs w:val="24"/>
              <w:lang w:eastAsia="en-AU"/>
              <w14:ligatures w14:val="standardContextual"/>
            </w:rPr>
          </w:pPr>
          <w:hyperlink w:anchor="_Toc208466320" w:history="1">
            <w:r w:rsidRPr="00E13118">
              <w:rPr>
                <w:rStyle w:val="Hyperlink"/>
                <w:noProof/>
              </w:rPr>
              <w:t>Inviting offers where supply is easy to secure and expenditure is relatively low</w:t>
            </w:r>
            <w:r>
              <w:rPr>
                <w:noProof/>
                <w:webHidden/>
              </w:rPr>
              <w:tab/>
            </w:r>
            <w:r>
              <w:rPr>
                <w:noProof/>
                <w:webHidden/>
              </w:rPr>
              <w:fldChar w:fldCharType="begin"/>
            </w:r>
            <w:r>
              <w:rPr>
                <w:noProof/>
                <w:webHidden/>
              </w:rPr>
              <w:instrText xml:space="preserve"> PAGEREF _Toc208466320 \h </w:instrText>
            </w:r>
            <w:r>
              <w:rPr>
                <w:noProof/>
                <w:webHidden/>
              </w:rPr>
            </w:r>
            <w:r>
              <w:rPr>
                <w:noProof/>
                <w:webHidden/>
              </w:rPr>
              <w:fldChar w:fldCharType="separate"/>
            </w:r>
            <w:r w:rsidR="00CF26BC">
              <w:rPr>
                <w:noProof/>
                <w:webHidden/>
              </w:rPr>
              <w:t>8</w:t>
            </w:r>
            <w:r>
              <w:rPr>
                <w:noProof/>
                <w:webHidden/>
              </w:rPr>
              <w:fldChar w:fldCharType="end"/>
            </w:r>
          </w:hyperlink>
        </w:p>
        <w:p w14:paraId="5A1D48FE" w14:textId="7FECBDEA" w:rsidR="00A74ECD" w:rsidRDefault="00A74ECD">
          <w:pPr>
            <w:pStyle w:val="TOC3"/>
            <w:rPr>
              <w:rFonts w:asciiTheme="minorHAnsi" w:eastAsiaTheme="minorEastAsia" w:hAnsiTheme="minorHAnsi"/>
              <w:noProof/>
              <w:kern w:val="2"/>
              <w:sz w:val="24"/>
              <w:szCs w:val="24"/>
              <w:lang w:eastAsia="en-AU"/>
              <w14:ligatures w14:val="standardContextual"/>
            </w:rPr>
          </w:pPr>
          <w:hyperlink w:anchor="_Toc208466321" w:history="1">
            <w:r w:rsidRPr="00E13118">
              <w:rPr>
                <w:rStyle w:val="Hyperlink"/>
                <w:noProof/>
              </w:rPr>
              <w:t>Some tips for obtaining telephone/verbal quotations</w:t>
            </w:r>
            <w:r>
              <w:rPr>
                <w:noProof/>
                <w:webHidden/>
              </w:rPr>
              <w:tab/>
            </w:r>
            <w:r>
              <w:rPr>
                <w:noProof/>
                <w:webHidden/>
              </w:rPr>
              <w:fldChar w:fldCharType="begin"/>
            </w:r>
            <w:r>
              <w:rPr>
                <w:noProof/>
                <w:webHidden/>
              </w:rPr>
              <w:instrText xml:space="preserve"> PAGEREF _Toc208466321 \h </w:instrText>
            </w:r>
            <w:r>
              <w:rPr>
                <w:noProof/>
                <w:webHidden/>
              </w:rPr>
            </w:r>
            <w:r>
              <w:rPr>
                <w:noProof/>
                <w:webHidden/>
              </w:rPr>
              <w:fldChar w:fldCharType="separate"/>
            </w:r>
            <w:r w:rsidR="00CF26BC">
              <w:rPr>
                <w:noProof/>
                <w:webHidden/>
              </w:rPr>
              <w:t>8</w:t>
            </w:r>
            <w:r>
              <w:rPr>
                <w:noProof/>
                <w:webHidden/>
              </w:rPr>
              <w:fldChar w:fldCharType="end"/>
            </w:r>
          </w:hyperlink>
        </w:p>
        <w:p w14:paraId="30860C1F" w14:textId="5B91234F" w:rsidR="00A74ECD" w:rsidRDefault="00A74ECD">
          <w:pPr>
            <w:pStyle w:val="TOC2"/>
            <w:rPr>
              <w:rFonts w:asciiTheme="minorHAnsi" w:eastAsiaTheme="minorEastAsia" w:hAnsiTheme="minorHAnsi"/>
              <w:noProof/>
              <w:kern w:val="2"/>
              <w:sz w:val="24"/>
              <w:szCs w:val="24"/>
              <w:lang w:eastAsia="en-AU"/>
              <w14:ligatures w14:val="standardContextual"/>
            </w:rPr>
          </w:pPr>
          <w:hyperlink w:anchor="_Toc208466322" w:history="1">
            <w:r w:rsidRPr="00E13118">
              <w:rPr>
                <w:rStyle w:val="Hyperlink"/>
                <w:noProof/>
              </w:rPr>
              <w:t>Inviting offers for significant procurements</w:t>
            </w:r>
            <w:r>
              <w:rPr>
                <w:noProof/>
                <w:webHidden/>
              </w:rPr>
              <w:tab/>
            </w:r>
            <w:r>
              <w:rPr>
                <w:noProof/>
                <w:webHidden/>
              </w:rPr>
              <w:fldChar w:fldCharType="begin"/>
            </w:r>
            <w:r>
              <w:rPr>
                <w:noProof/>
                <w:webHidden/>
              </w:rPr>
              <w:instrText xml:space="preserve"> PAGEREF _Toc208466322 \h </w:instrText>
            </w:r>
            <w:r>
              <w:rPr>
                <w:noProof/>
                <w:webHidden/>
              </w:rPr>
            </w:r>
            <w:r>
              <w:rPr>
                <w:noProof/>
                <w:webHidden/>
              </w:rPr>
              <w:fldChar w:fldCharType="separate"/>
            </w:r>
            <w:r w:rsidR="00CF26BC">
              <w:rPr>
                <w:noProof/>
                <w:webHidden/>
              </w:rPr>
              <w:t>9</w:t>
            </w:r>
            <w:r>
              <w:rPr>
                <w:noProof/>
                <w:webHidden/>
              </w:rPr>
              <w:fldChar w:fldCharType="end"/>
            </w:r>
          </w:hyperlink>
        </w:p>
        <w:p w14:paraId="218BBE8E" w14:textId="471BBE43" w:rsidR="00A74ECD" w:rsidRDefault="00A74ECD">
          <w:pPr>
            <w:pStyle w:val="TOC3"/>
            <w:rPr>
              <w:rFonts w:asciiTheme="minorHAnsi" w:eastAsiaTheme="minorEastAsia" w:hAnsiTheme="minorHAnsi"/>
              <w:noProof/>
              <w:kern w:val="2"/>
              <w:sz w:val="24"/>
              <w:szCs w:val="24"/>
              <w:lang w:eastAsia="en-AU"/>
              <w14:ligatures w14:val="standardContextual"/>
            </w:rPr>
          </w:pPr>
          <w:hyperlink w:anchor="_Toc208466323" w:history="1">
            <w:r w:rsidRPr="00E13118">
              <w:rPr>
                <w:rStyle w:val="Hyperlink"/>
                <w:noProof/>
              </w:rPr>
              <w:t>Identity of the agency</w:t>
            </w:r>
            <w:r>
              <w:rPr>
                <w:noProof/>
                <w:webHidden/>
              </w:rPr>
              <w:tab/>
            </w:r>
            <w:r>
              <w:rPr>
                <w:noProof/>
                <w:webHidden/>
              </w:rPr>
              <w:fldChar w:fldCharType="begin"/>
            </w:r>
            <w:r>
              <w:rPr>
                <w:noProof/>
                <w:webHidden/>
              </w:rPr>
              <w:instrText xml:space="preserve"> PAGEREF _Toc208466323 \h </w:instrText>
            </w:r>
            <w:r>
              <w:rPr>
                <w:noProof/>
                <w:webHidden/>
              </w:rPr>
            </w:r>
            <w:r>
              <w:rPr>
                <w:noProof/>
                <w:webHidden/>
              </w:rPr>
              <w:fldChar w:fldCharType="separate"/>
            </w:r>
            <w:r w:rsidR="00CF26BC">
              <w:rPr>
                <w:noProof/>
                <w:webHidden/>
              </w:rPr>
              <w:t>9</w:t>
            </w:r>
            <w:r>
              <w:rPr>
                <w:noProof/>
                <w:webHidden/>
              </w:rPr>
              <w:fldChar w:fldCharType="end"/>
            </w:r>
          </w:hyperlink>
        </w:p>
        <w:p w14:paraId="091A1765" w14:textId="67CF74F6" w:rsidR="00A74ECD" w:rsidRDefault="00A74ECD">
          <w:pPr>
            <w:pStyle w:val="TOC3"/>
            <w:rPr>
              <w:rFonts w:asciiTheme="minorHAnsi" w:eastAsiaTheme="minorEastAsia" w:hAnsiTheme="minorHAnsi"/>
              <w:noProof/>
              <w:kern w:val="2"/>
              <w:sz w:val="24"/>
              <w:szCs w:val="24"/>
              <w:lang w:eastAsia="en-AU"/>
              <w14:ligatures w14:val="standardContextual"/>
            </w:rPr>
          </w:pPr>
          <w:hyperlink w:anchor="_Toc208466324" w:history="1">
            <w:r w:rsidRPr="00E13118">
              <w:rPr>
                <w:rStyle w:val="Hyperlink"/>
                <w:noProof/>
              </w:rPr>
              <w:t>Specification for the requirement</w:t>
            </w:r>
            <w:r>
              <w:rPr>
                <w:noProof/>
                <w:webHidden/>
              </w:rPr>
              <w:tab/>
            </w:r>
            <w:r>
              <w:rPr>
                <w:noProof/>
                <w:webHidden/>
              </w:rPr>
              <w:fldChar w:fldCharType="begin"/>
            </w:r>
            <w:r>
              <w:rPr>
                <w:noProof/>
                <w:webHidden/>
              </w:rPr>
              <w:instrText xml:space="preserve"> PAGEREF _Toc208466324 \h </w:instrText>
            </w:r>
            <w:r>
              <w:rPr>
                <w:noProof/>
                <w:webHidden/>
              </w:rPr>
            </w:r>
            <w:r>
              <w:rPr>
                <w:noProof/>
                <w:webHidden/>
              </w:rPr>
              <w:fldChar w:fldCharType="separate"/>
            </w:r>
            <w:r w:rsidR="00CF26BC">
              <w:rPr>
                <w:noProof/>
                <w:webHidden/>
              </w:rPr>
              <w:t>9</w:t>
            </w:r>
            <w:r>
              <w:rPr>
                <w:noProof/>
                <w:webHidden/>
              </w:rPr>
              <w:fldChar w:fldCharType="end"/>
            </w:r>
          </w:hyperlink>
        </w:p>
        <w:p w14:paraId="49002DF2" w14:textId="180481B1" w:rsidR="00A74ECD" w:rsidRDefault="00A74ECD">
          <w:pPr>
            <w:pStyle w:val="TOC3"/>
            <w:rPr>
              <w:rFonts w:asciiTheme="minorHAnsi" w:eastAsiaTheme="minorEastAsia" w:hAnsiTheme="minorHAnsi"/>
              <w:noProof/>
              <w:kern w:val="2"/>
              <w:sz w:val="24"/>
              <w:szCs w:val="24"/>
              <w:lang w:eastAsia="en-AU"/>
              <w14:ligatures w14:val="standardContextual"/>
            </w:rPr>
          </w:pPr>
          <w:hyperlink w:anchor="_Toc208466325" w:history="1">
            <w:r w:rsidRPr="00E13118">
              <w:rPr>
                <w:rStyle w:val="Hyperlink"/>
                <w:noProof/>
              </w:rPr>
              <w:t>Format requirements for offers</w:t>
            </w:r>
            <w:r>
              <w:rPr>
                <w:noProof/>
                <w:webHidden/>
              </w:rPr>
              <w:tab/>
            </w:r>
            <w:r>
              <w:rPr>
                <w:noProof/>
                <w:webHidden/>
              </w:rPr>
              <w:fldChar w:fldCharType="begin"/>
            </w:r>
            <w:r>
              <w:rPr>
                <w:noProof/>
                <w:webHidden/>
              </w:rPr>
              <w:instrText xml:space="preserve"> PAGEREF _Toc208466325 \h </w:instrText>
            </w:r>
            <w:r>
              <w:rPr>
                <w:noProof/>
                <w:webHidden/>
              </w:rPr>
            </w:r>
            <w:r>
              <w:rPr>
                <w:noProof/>
                <w:webHidden/>
              </w:rPr>
              <w:fldChar w:fldCharType="separate"/>
            </w:r>
            <w:r w:rsidR="00CF26BC">
              <w:rPr>
                <w:noProof/>
                <w:webHidden/>
              </w:rPr>
              <w:t>9</w:t>
            </w:r>
            <w:r>
              <w:rPr>
                <w:noProof/>
                <w:webHidden/>
              </w:rPr>
              <w:fldChar w:fldCharType="end"/>
            </w:r>
          </w:hyperlink>
        </w:p>
        <w:p w14:paraId="26EF75DB" w14:textId="3830C745" w:rsidR="00A74ECD" w:rsidRDefault="00A74ECD">
          <w:pPr>
            <w:pStyle w:val="TOC3"/>
            <w:rPr>
              <w:rFonts w:asciiTheme="minorHAnsi" w:eastAsiaTheme="minorEastAsia" w:hAnsiTheme="minorHAnsi"/>
              <w:noProof/>
              <w:kern w:val="2"/>
              <w:sz w:val="24"/>
              <w:szCs w:val="24"/>
              <w:lang w:eastAsia="en-AU"/>
              <w14:ligatures w14:val="standardContextual"/>
            </w:rPr>
          </w:pPr>
          <w:hyperlink w:anchor="_Toc208466326" w:history="1">
            <w:r w:rsidRPr="00E13118">
              <w:rPr>
                <w:rStyle w:val="Hyperlink"/>
                <w:noProof/>
              </w:rPr>
              <w:t>Terms and conditions</w:t>
            </w:r>
            <w:r>
              <w:rPr>
                <w:noProof/>
                <w:webHidden/>
              </w:rPr>
              <w:tab/>
            </w:r>
            <w:r>
              <w:rPr>
                <w:noProof/>
                <w:webHidden/>
              </w:rPr>
              <w:fldChar w:fldCharType="begin"/>
            </w:r>
            <w:r>
              <w:rPr>
                <w:noProof/>
                <w:webHidden/>
              </w:rPr>
              <w:instrText xml:space="preserve"> PAGEREF _Toc208466326 \h </w:instrText>
            </w:r>
            <w:r>
              <w:rPr>
                <w:noProof/>
                <w:webHidden/>
              </w:rPr>
            </w:r>
            <w:r>
              <w:rPr>
                <w:noProof/>
                <w:webHidden/>
              </w:rPr>
              <w:fldChar w:fldCharType="separate"/>
            </w:r>
            <w:r w:rsidR="00CF26BC">
              <w:rPr>
                <w:noProof/>
                <w:webHidden/>
              </w:rPr>
              <w:t>9</w:t>
            </w:r>
            <w:r>
              <w:rPr>
                <w:noProof/>
                <w:webHidden/>
              </w:rPr>
              <w:fldChar w:fldCharType="end"/>
            </w:r>
          </w:hyperlink>
        </w:p>
        <w:p w14:paraId="4B891D56" w14:textId="7A782D0A" w:rsidR="00A74ECD" w:rsidRDefault="00A74ECD">
          <w:pPr>
            <w:pStyle w:val="TOC3"/>
            <w:rPr>
              <w:rFonts w:asciiTheme="minorHAnsi" w:eastAsiaTheme="minorEastAsia" w:hAnsiTheme="minorHAnsi"/>
              <w:noProof/>
              <w:kern w:val="2"/>
              <w:sz w:val="24"/>
              <w:szCs w:val="24"/>
              <w:lang w:eastAsia="en-AU"/>
              <w14:ligatures w14:val="standardContextual"/>
            </w:rPr>
          </w:pPr>
          <w:hyperlink w:anchor="_Toc208466327" w:history="1">
            <w:r w:rsidRPr="00E13118">
              <w:rPr>
                <w:rStyle w:val="Hyperlink"/>
                <w:noProof/>
              </w:rPr>
              <w:t>Non-conforming offers</w:t>
            </w:r>
            <w:r>
              <w:rPr>
                <w:noProof/>
                <w:webHidden/>
              </w:rPr>
              <w:tab/>
            </w:r>
            <w:r>
              <w:rPr>
                <w:noProof/>
                <w:webHidden/>
              </w:rPr>
              <w:fldChar w:fldCharType="begin"/>
            </w:r>
            <w:r>
              <w:rPr>
                <w:noProof/>
                <w:webHidden/>
              </w:rPr>
              <w:instrText xml:space="preserve"> PAGEREF _Toc208466327 \h </w:instrText>
            </w:r>
            <w:r>
              <w:rPr>
                <w:noProof/>
                <w:webHidden/>
              </w:rPr>
            </w:r>
            <w:r>
              <w:rPr>
                <w:noProof/>
                <w:webHidden/>
              </w:rPr>
              <w:fldChar w:fldCharType="separate"/>
            </w:r>
            <w:r w:rsidR="00CF26BC">
              <w:rPr>
                <w:noProof/>
                <w:webHidden/>
              </w:rPr>
              <w:t>11</w:t>
            </w:r>
            <w:r>
              <w:rPr>
                <w:noProof/>
                <w:webHidden/>
              </w:rPr>
              <w:fldChar w:fldCharType="end"/>
            </w:r>
          </w:hyperlink>
        </w:p>
        <w:p w14:paraId="663750B8" w14:textId="0C88C85A" w:rsidR="00A74ECD" w:rsidRDefault="00A74ECD">
          <w:pPr>
            <w:pStyle w:val="TOC3"/>
            <w:rPr>
              <w:rFonts w:asciiTheme="minorHAnsi" w:eastAsiaTheme="minorEastAsia" w:hAnsiTheme="minorHAnsi"/>
              <w:noProof/>
              <w:kern w:val="2"/>
              <w:sz w:val="24"/>
              <w:szCs w:val="24"/>
              <w:lang w:eastAsia="en-AU"/>
              <w14:ligatures w14:val="standardContextual"/>
            </w:rPr>
          </w:pPr>
          <w:hyperlink w:anchor="_Toc208466328" w:history="1">
            <w:r w:rsidRPr="00E13118">
              <w:rPr>
                <w:rStyle w:val="Hyperlink"/>
                <w:noProof/>
              </w:rPr>
              <w:t>Medium of the offer</w:t>
            </w:r>
            <w:r>
              <w:rPr>
                <w:noProof/>
                <w:webHidden/>
              </w:rPr>
              <w:tab/>
            </w:r>
            <w:r>
              <w:rPr>
                <w:noProof/>
                <w:webHidden/>
              </w:rPr>
              <w:fldChar w:fldCharType="begin"/>
            </w:r>
            <w:r>
              <w:rPr>
                <w:noProof/>
                <w:webHidden/>
              </w:rPr>
              <w:instrText xml:space="preserve"> PAGEREF _Toc208466328 \h </w:instrText>
            </w:r>
            <w:r>
              <w:rPr>
                <w:noProof/>
                <w:webHidden/>
              </w:rPr>
            </w:r>
            <w:r>
              <w:rPr>
                <w:noProof/>
                <w:webHidden/>
              </w:rPr>
              <w:fldChar w:fldCharType="separate"/>
            </w:r>
            <w:r w:rsidR="00CF26BC">
              <w:rPr>
                <w:noProof/>
                <w:webHidden/>
              </w:rPr>
              <w:t>12</w:t>
            </w:r>
            <w:r>
              <w:rPr>
                <w:noProof/>
                <w:webHidden/>
              </w:rPr>
              <w:fldChar w:fldCharType="end"/>
            </w:r>
          </w:hyperlink>
        </w:p>
        <w:p w14:paraId="732092EF" w14:textId="63564F8C" w:rsidR="00A74ECD" w:rsidRDefault="00A74ECD">
          <w:pPr>
            <w:pStyle w:val="TOC3"/>
            <w:rPr>
              <w:rFonts w:asciiTheme="minorHAnsi" w:eastAsiaTheme="minorEastAsia" w:hAnsiTheme="minorHAnsi"/>
              <w:noProof/>
              <w:kern w:val="2"/>
              <w:sz w:val="24"/>
              <w:szCs w:val="24"/>
              <w:lang w:eastAsia="en-AU"/>
              <w14:ligatures w14:val="standardContextual"/>
            </w:rPr>
          </w:pPr>
          <w:hyperlink w:anchor="_Toc208466329" w:history="1">
            <w:r w:rsidRPr="00E13118">
              <w:rPr>
                <w:rStyle w:val="Hyperlink"/>
                <w:noProof/>
              </w:rPr>
              <w:t>Date and time of lodgement</w:t>
            </w:r>
            <w:r>
              <w:rPr>
                <w:noProof/>
                <w:webHidden/>
              </w:rPr>
              <w:tab/>
            </w:r>
            <w:r>
              <w:rPr>
                <w:noProof/>
                <w:webHidden/>
              </w:rPr>
              <w:fldChar w:fldCharType="begin"/>
            </w:r>
            <w:r>
              <w:rPr>
                <w:noProof/>
                <w:webHidden/>
              </w:rPr>
              <w:instrText xml:space="preserve"> PAGEREF _Toc208466329 \h </w:instrText>
            </w:r>
            <w:r>
              <w:rPr>
                <w:noProof/>
                <w:webHidden/>
              </w:rPr>
            </w:r>
            <w:r>
              <w:rPr>
                <w:noProof/>
                <w:webHidden/>
              </w:rPr>
              <w:fldChar w:fldCharType="separate"/>
            </w:r>
            <w:r w:rsidR="00CF26BC">
              <w:rPr>
                <w:noProof/>
                <w:webHidden/>
              </w:rPr>
              <w:t>12</w:t>
            </w:r>
            <w:r>
              <w:rPr>
                <w:noProof/>
                <w:webHidden/>
              </w:rPr>
              <w:fldChar w:fldCharType="end"/>
            </w:r>
          </w:hyperlink>
        </w:p>
        <w:p w14:paraId="43B1D0D6" w14:textId="297B7097" w:rsidR="00A74ECD" w:rsidRDefault="00A74ECD">
          <w:pPr>
            <w:pStyle w:val="TOC3"/>
            <w:rPr>
              <w:rFonts w:asciiTheme="minorHAnsi" w:eastAsiaTheme="minorEastAsia" w:hAnsiTheme="minorHAnsi"/>
              <w:noProof/>
              <w:kern w:val="2"/>
              <w:sz w:val="24"/>
              <w:szCs w:val="24"/>
              <w:lang w:eastAsia="en-AU"/>
              <w14:ligatures w14:val="standardContextual"/>
            </w:rPr>
          </w:pPr>
          <w:hyperlink w:anchor="_Toc208466330" w:history="1">
            <w:r w:rsidRPr="00E13118">
              <w:rPr>
                <w:rStyle w:val="Hyperlink"/>
                <w:noProof/>
              </w:rPr>
              <w:t>Best and final offer</w:t>
            </w:r>
            <w:r>
              <w:rPr>
                <w:noProof/>
                <w:webHidden/>
              </w:rPr>
              <w:tab/>
            </w:r>
            <w:r>
              <w:rPr>
                <w:noProof/>
                <w:webHidden/>
              </w:rPr>
              <w:fldChar w:fldCharType="begin"/>
            </w:r>
            <w:r>
              <w:rPr>
                <w:noProof/>
                <w:webHidden/>
              </w:rPr>
              <w:instrText xml:space="preserve"> PAGEREF _Toc208466330 \h </w:instrText>
            </w:r>
            <w:r>
              <w:rPr>
                <w:noProof/>
                <w:webHidden/>
              </w:rPr>
            </w:r>
            <w:r>
              <w:rPr>
                <w:noProof/>
                <w:webHidden/>
              </w:rPr>
              <w:fldChar w:fldCharType="separate"/>
            </w:r>
            <w:r w:rsidR="00CF26BC">
              <w:rPr>
                <w:noProof/>
                <w:webHidden/>
              </w:rPr>
              <w:t>12</w:t>
            </w:r>
            <w:r>
              <w:rPr>
                <w:noProof/>
                <w:webHidden/>
              </w:rPr>
              <w:fldChar w:fldCharType="end"/>
            </w:r>
          </w:hyperlink>
        </w:p>
        <w:p w14:paraId="17A57EE1" w14:textId="7C43A88B" w:rsidR="00A74ECD" w:rsidRDefault="00A74ECD">
          <w:pPr>
            <w:pStyle w:val="TOC3"/>
            <w:rPr>
              <w:rFonts w:asciiTheme="minorHAnsi" w:eastAsiaTheme="minorEastAsia" w:hAnsiTheme="minorHAnsi"/>
              <w:noProof/>
              <w:kern w:val="2"/>
              <w:sz w:val="24"/>
              <w:szCs w:val="24"/>
              <w:lang w:eastAsia="en-AU"/>
              <w14:ligatures w14:val="standardContextual"/>
            </w:rPr>
          </w:pPr>
          <w:hyperlink w:anchor="_Toc208466331" w:history="1">
            <w:r w:rsidRPr="00E13118">
              <w:rPr>
                <w:rStyle w:val="Hyperlink"/>
                <w:noProof/>
              </w:rPr>
              <w:t>Evaluation criteria</w:t>
            </w:r>
            <w:r>
              <w:rPr>
                <w:noProof/>
                <w:webHidden/>
              </w:rPr>
              <w:tab/>
            </w:r>
            <w:r>
              <w:rPr>
                <w:noProof/>
                <w:webHidden/>
              </w:rPr>
              <w:fldChar w:fldCharType="begin"/>
            </w:r>
            <w:r>
              <w:rPr>
                <w:noProof/>
                <w:webHidden/>
              </w:rPr>
              <w:instrText xml:space="preserve"> PAGEREF _Toc208466331 \h </w:instrText>
            </w:r>
            <w:r>
              <w:rPr>
                <w:noProof/>
                <w:webHidden/>
              </w:rPr>
            </w:r>
            <w:r>
              <w:rPr>
                <w:noProof/>
                <w:webHidden/>
              </w:rPr>
              <w:fldChar w:fldCharType="separate"/>
            </w:r>
            <w:r w:rsidR="00CF26BC">
              <w:rPr>
                <w:noProof/>
                <w:webHidden/>
              </w:rPr>
              <w:t>12</w:t>
            </w:r>
            <w:r>
              <w:rPr>
                <w:noProof/>
                <w:webHidden/>
              </w:rPr>
              <w:fldChar w:fldCharType="end"/>
            </w:r>
          </w:hyperlink>
        </w:p>
        <w:p w14:paraId="43014F1C" w14:textId="5952824A" w:rsidR="00A74ECD" w:rsidRDefault="00A74ECD">
          <w:pPr>
            <w:pStyle w:val="TOC3"/>
            <w:rPr>
              <w:rFonts w:asciiTheme="minorHAnsi" w:eastAsiaTheme="minorEastAsia" w:hAnsiTheme="minorHAnsi"/>
              <w:noProof/>
              <w:kern w:val="2"/>
              <w:sz w:val="24"/>
              <w:szCs w:val="24"/>
              <w:lang w:eastAsia="en-AU"/>
              <w14:ligatures w14:val="standardContextual"/>
            </w:rPr>
          </w:pPr>
          <w:hyperlink w:anchor="_Toc208466332" w:history="1">
            <w:r w:rsidRPr="00E13118">
              <w:rPr>
                <w:rStyle w:val="Hyperlink"/>
                <w:noProof/>
              </w:rPr>
              <w:t>Response forms</w:t>
            </w:r>
            <w:r>
              <w:rPr>
                <w:noProof/>
                <w:webHidden/>
              </w:rPr>
              <w:tab/>
            </w:r>
            <w:r>
              <w:rPr>
                <w:noProof/>
                <w:webHidden/>
              </w:rPr>
              <w:fldChar w:fldCharType="begin"/>
            </w:r>
            <w:r>
              <w:rPr>
                <w:noProof/>
                <w:webHidden/>
              </w:rPr>
              <w:instrText xml:space="preserve"> PAGEREF _Toc208466332 \h </w:instrText>
            </w:r>
            <w:r>
              <w:rPr>
                <w:noProof/>
                <w:webHidden/>
              </w:rPr>
            </w:r>
            <w:r>
              <w:rPr>
                <w:noProof/>
                <w:webHidden/>
              </w:rPr>
              <w:fldChar w:fldCharType="separate"/>
            </w:r>
            <w:r w:rsidR="00CF26BC">
              <w:rPr>
                <w:noProof/>
                <w:webHidden/>
              </w:rPr>
              <w:t>12</w:t>
            </w:r>
            <w:r>
              <w:rPr>
                <w:noProof/>
                <w:webHidden/>
              </w:rPr>
              <w:fldChar w:fldCharType="end"/>
            </w:r>
          </w:hyperlink>
        </w:p>
        <w:p w14:paraId="2444C90E" w14:textId="0B08E3B3" w:rsidR="00A74ECD" w:rsidRDefault="00A74ECD">
          <w:pPr>
            <w:pStyle w:val="TOC1"/>
            <w:rPr>
              <w:rFonts w:asciiTheme="minorHAnsi" w:eastAsiaTheme="minorEastAsia" w:hAnsiTheme="minorHAnsi"/>
              <w:noProof/>
              <w:kern w:val="2"/>
              <w:sz w:val="24"/>
              <w:szCs w:val="24"/>
              <w:lang w:eastAsia="en-AU"/>
              <w14:ligatures w14:val="standardContextual"/>
            </w:rPr>
          </w:pPr>
          <w:hyperlink w:anchor="_Toc208466333" w:history="1">
            <w:r w:rsidRPr="00E13118">
              <w:rPr>
                <w:rStyle w:val="Hyperlink"/>
                <w:noProof/>
              </w:rPr>
              <w:t>Standing offer arrangements</w:t>
            </w:r>
            <w:r>
              <w:rPr>
                <w:noProof/>
                <w:webHidden/>
              </w:rPr>
              <w:tab/>
            </w:r>
            <w:r>
              <w:rPr>
                <w:noProof/>
                <w:webHidden/>
              </w:rPr>
              <w:fldChar w:fldCharType="begin"/>
            </w:r>
            <w:r>
              <w:rPr>
                <w:noProof/>
                <w:webHidden/>
              </w:rPr>
              <w:instrText xml:space="preserve"> PAGEREF _Toc208466333 \h </w:instrText>
            </w:r>
            <w:r>
              <w:rPr>
                <w:noProof/>
                <w:webHidden/>
              </w:rPr>
            </w:r>
            <w:r>
              <w:rPr>
                <w:noProof/>
                <w:webHidden/>
              </w:rPr>
              <w:fldChar w:fldCharType="separate"/>
            </w:r>
            <w:r w:rsidR="00CF26BC">
              <w:rPr>
                <w:noProof/>
                <w:webHidden/>
              </w:rPr>
              <w:t>13</w:t>
            </w:r>
            <w:r>
              <w:rPr>
                <w:noProof/>
                <w:webHidden/>
              </w:rPr>
              <w:fldChar w:fldCharType="end"/>
            </w:r>
          </w:hyperlink>
        </w:p>
        <w:p w14:paraId="7DE1D66E" w14:textId="6F04D79B" w:rsidR="00A74ECD" w:rsidRDefault="00A74ECD">
          <w:pPr>
            <w:pStyle w:val="TOC1"/>
            <w:rPr>
              <w:rFonts w:asciiTheme="minorHAnsi" w:eastAsiaTheme="minorEastAsia" w:hAnsiTheme="minorHAnsi"/>
              <w:noProof/>
              <w:kern w:val="2"/>
              <w:sz w:val="24"/>
              <w:szCs w:val="24"/>
              <w:lang w:eastAsia="en-AU"/>
              <w14:ligatures w14:val="standardContextual"/>
            </w:rPr>
          </w:pPr>
          <w:hyperlink w:anchor="_Toc208466334" w:history="1">
            <w:r w:rsidRPr="00E13118">
              <w:rPr>
                <w:rStyle w:val="Hyperlink"/>
                <w:noProof/>
              </w:rPr>
              <w:t>Ethical dealings with offerors</w:t>
            </w:r>
            <w:r>
              <w:rPr>
                <w:noProof/>
                <w:webHidden/>
              </w:rPr>
              <w:tab/>
            </w:r>
            <w:r>
              <w:rPr>
                <w:noProof/>
                <w:webHidden/>
              </w:rPr>
              <w:fldChar w:fldCharType="begin"/>
            </w:r>
            <w:r>
              <w:rPr>
                <w:noProof/>
                <w:webHidden/>
              </w:rPr>
              <w:instrText xml:space="preserve"> PAGEREF _Toc208466334 \h </w:instrText>
            </w:r>
            <w:r>
              <w:rPr>
                <w:noProof/>
                <w:webHidden/>
              </w:rPr>
            </w:r>
            <w:r>
              <w:rPr>
                <w:noProof/>
                <w:webHidden/>
              </w:rPr>
              <w:fldChar w:fldCharType="separate"/>
            </w:r>
            <w:r w:rsidR="00CF26BC">
              <w:rPr>
                <w:noProof/>
                <w:webHidden/>
              </w:rPr>
              <w:t>14</w:t>
            </w:r>
            <w:r>
              <w:rPr>
                <w:noProof/>
                <w:webHidden/>
              </w:rPr>
              <w:fldChar w:fldCharType="end"/>
            </w:r>
          </w:hyperlink>
        </w:p>
        <w:p w14:paraId="166BD482" w14:textId="5BEC2A94" w:rsidR="00F54D6E" w:rsidRDefault="00F54D6E">
          <w:r>
            <w:rPr>
              <w:b/>
              <w:bCs/>
              <w:noProof/>
            </w:rPr>
            <w:fldChar w:fldCharType="end"/>
          </w:r>
        </w:p>
      </w:sdtContent>
    </w:sdt>
    <w:p w14:paraId="3B010655" w14:textId="77777777" w:rsidR="00F54D6E" w:rsidRDefault="00F54D6E">
      <w:pPr>
        <w:spacing w:line="259" w:lineRule="auto"/>
      </w:pPr>
      <w:r>
        <w:br w:type="page"/>
      </w:r>
    </w:p>
    <w:p w14:paraId="315CACF8" w14:textId="77777777" w:rsidR="00F54D6E" w:rsidRPr="00E100D1" w:rsidRDefault="00F54D6E" w:rsidP="00E100D1">
      <w:pPr>
        <w:pStyle w:val="Heading1"/>
      </w:pPr>
      <w:bookmarkStart w:id="1" w:name="_Toc382471632"/>
      <w:bookmarkStart w:id="2" w:name="_Toc481740658"/>
      <w:bookmarkStart w:id="3" w:name="_Toc202337577"/>
      <w:bookmarkStart w:id="4" w:name="_Toc208466316"/>
      <w:r w:rsidRPr="00E100D1">
        <w:lastRenderedPageBreak/>
        <w:t xml:space="preserve">Purpose of this </w:t>
      </w:r>
      <w:bookmarkEnd w:id="1"/>
      <w:r w:rsidRPr="00E100D1">
        <w:t>guide</w:t>
      </w:r>
      <w:bookmarkEnd w:id="2"/>
      <w:bookmarkEnd w:id="3"/>
      <w:bookmarkEnd w:id="4"/>
    </w:p>
    <w:p w14:paraId="4B646183" w14:textId="77777777" w:rsidR="00F54D6E" w:rsidRPr="00E100D1" w:rsidRDefault="00F54D6E" w:rsidP="002132C5">
      <w:pPr>
        <w:pStyle w:val="Heading5"/>
        <w:spacing w:before="180" w:after="60"/>
        <w:rPr>
          <w:rFonts w:ascii="Arial" w:hAnsi="Arial" w:cs="Arial"/>
          <w:b w:val="0"/>
          <w:bCs/>
          <w:i/>
          <w:sz w:val="20"/>
          <w:szCs w:val="20"/>
        </w:rPr>
      </w:pPr>
      <w:r w:rsidRPr="00E100D1">
        <w:rPr>
          <w:rFonts w:ascii="Arial" w:hAnsi="Arial" w:cs="Arial"/>
          <w:b w:val="0"/>
          <w:bCs/>
          <w:sz w:val="20"/>
          <w:szCs w:val="20"/>
        </w:rPr>
        <w:t>The purpose of this guide is to provide information about inviting offers from suppliers. Many Queensland Government agencies already have a process in place to invite offers. This guide is to assist those agencies that need to develop effective, or improve existing, processes and documentation.</w:t>
      </w:r>
    </w:p>
    <w:p w14:paraId="64FDBA00" w14:textId="77777777" w:rsidR="00F54D6E" w:rsidRPr="000E52EC" w:rsidRDefault="00F54D6E" w:rsidP="002132C5">
      <w:pPr>
        <w:pStyle w:val="Heading2"/>
      </w:pPr>
      <w:bookmarkStart w:id="5" w:name="_Toc382471634"/>
      <w:bookmarkStart w:id="6" w:name="_Toc481740660"/>
      <w:bookmarkStart w:id="7" w:name="_Toc202337578"/>
      <w:bookmarkStart w:id="8" w:name="_Toc208466317"/>
      <w:r w:rsidRPr="000E52EC">
        <w:t xml:space="preserve">How is the </w:t>
      </w:r>
      <w:r>
        <w:t>guide</w:t>
      </w:r>
      <w:r w:rsidRPr="000E52EC">
        <w:t xml:space="preserve"> to be used?</w:t>
      </w:r>
      <w:bookmarkEnd w:id="5"/>
      <w:bookmarkEnd w:id="6"/>
      <w:bookmarkEnd w:id="7"/>
      <w:bookmarkEnd w:id="8"/>
    </w:p>
    <w:p w14:paraId="74D582EA" w14:textId="77777777" w:rsidR="00F54D6E" w:rsidRPr="00E100D1" w:rsidRDefault="00F54D6E" w:rsidP="002132C5">
      <w:pPr>
        <w:pStyle w:val="Heading5"/>
        <w:spacing w:before="180" w:after="60"/>
        <w:rPr>
          <w:rFonts w:ascii="Arial" w:hAnsi="Arial" w:cs="Arial"/>
          <w:b w:val="0"/>
          <w:bCs/>
          <w:i/>
          <w:sz w:val="20"/>
          <w:szCs w:val="20"/>
        </w:rPr>
      </w:pPr>
      <w:r w:rsidRPr="00E100D1">
        <w:rPr>
          <w:rFonts w:ascii="Arial" w:hAnsi="Arial" w:cs="Arial"/>
          <w:b w:val="0"/>
          <w:bCs/>
          <w:sz w:val="20"/>
          <w:szCs w:val="20"/>
        </w:rPr>
        <w:t xml:space="preserve">This guide should be read in conjunction with the Queensland Procurement Policy and your department’s procurement procedures. </w:t>
      </w:r>
    </w:p>
    <w:p w14:paraId="3E0C40F2" w14:textId="77777777" w:rsidR="00F54D6E" w:rsidRPr="000E52EC" w:rsidRDefault="00F54D6E" w:rsidP="002132C5">
      <w:pPr>
        <w:pStyle w:val="Heading1"/>
      </w:pPr>
      <w:bookmarkStart w:id="9" w:name="_Toc382471635"/>
      <w:bookmarkStart w:id="10" w:name="_Toc481740661"/>
      <w:bookmarkStart w:id="11" w:name="_Toc202337579"/>
      <w:bookmarkStart w:id="12" w:name="_Toc208466318"/>
      <w:r w:rsidRPr="000E52EC">
        <w:t>What does 'inviting offers' mean?</w:t>
      </w:r>
      <w:bookmarkEnd w:id="9"/>
      <w:bookmarkEnd w:id="10"/>
      <w:bookmarkEnd w:id="11"/>
      <w:bookmarkEnd w:id="12"/>
    </w:p>
    <w:p w14:paraId="77245A27" w14:textId="15C586C0" w:rsidR="00F54D6E" w:rsidRPr="00E100D1" w:rsidRDefault="00F54D6E" w:rsidP="002132C5">
      <w:pPr>
        <w:pStyle w:val="Heading5"/>
        <w:spacing w:before="180" w:after="60"/>
        <w:rPr>
          <w:rFonts w:ascii="Arial" w:hAnsi="Arial" w:cs="Arial"/>
          <w:b w:val="0"/>
          <w:bCs/>
          <w:i/>
          <w:sz w:val="20"/>
          <w:szCs w:val="20"/>
        </w:rPr>
      </w:pPr>
      <w:r w:rsidRPr="00E100D1">
        <w:rPr>
          <w:rFonts w:ascii="Arial" w:hAnsi="Arial" w:cs="Arial"/>
          <w:b w:val="0"/>
          <w:bCs/>
          <w:sz w:val="20"/>
          <w:szCs w:val="20"/>
        </w:rPr>
        <w:t xml:space="preserve">Inviting offers is the process where the agency informs suppliers of its procurement requirements by inviting suppliers to advise whether they </w:t>
      </w:r>
      <w:proofErr w:type="gramStart"/>
      <w:r w:rsidRPr="00E100D1">
        <w:rPr>
          <w:rFonts w:ascii="Arial" w:hAnsi="Arial" w:cs="Arial"/>
          <w:b w:val="0"/>
          <w:bCs/>
          <w:sz w:val="20"/>
          <w:szCs w:val="20"/>
        </w:rPr>
        <w:t>are able to</w:t>
      </w:r>
      <w:proofErr w:type="gramEnd"/>
      <w:r w:rsidRPr="00E100D1">
        <w:rPr>
          <w:rFonts w:ascii="Arial" w:hAnsi="Arial" w:cs="Arial"/>
          <w:b w:val="0"/>
          <w:bCs/>
          <w:sz w:val="20"/>
          <w:szCs w:val="20"/>
        </w:rPr>
        <w:t xml:space="preserve"> meet those requirements. Once the agency has received responses from suppliers that have been invited to offer, the successful offeror can then be determined.</w:t>
      </w:r>
    </w:p>
    <w:p w14:paraId="48A38CFE" w14:textId="77777777" w:rsidR="00F54D6E" w:rsidRPr="00E100D1" w:rsidRDefault="00F54D6E" w:rsidP="002132C5">
      <w:pPr>
        <w:pStyle w:val="Heading5"/>
        <w:spacing w:before="0"/>
        <w:rPr>
          <w:rFonts w:ascii="Arial" w:hAnsi="Arial" w:cs="Arial"/>
          <w:b w:val="0"/>
          <w:bCs/>
          <w:i/>
          <w:sz w:val="20"/>
          <w:szCs w:val="20"/>
        </w:rPr>
      </w:pPr>
      <w:r w:rsidRPr="00E100D1">
        <w:rPr>
          <w:rFonts w:ascii="Arial" w:hAnsi="Arial" w:cs="Arial"/>
          <w:b w:val="0"/>
          <w:bCs/>
          <w:sz w:val="20"/>
          <w:szCs w:val="20"/>
        </w:rPr>
        <w:t>There are many expressions used both within Government and the private sector which relate to the process of inviting offers. Some of these include the following:</w:t>
      </w:r>
    </w:p>
    <w:p w14:paraId="4564CBCF" w14:textId="77777777" w:rsidR="00F54D6E" w:rsidRPr="00E100D1" w:rsidRDefault="00F54D6E" w:rsidP="00F54D6E">
      <w:pPr>
        <w:pStyle w:val="Heading5"/>
        <w:numPr>
          <w:ilvl w:val="0"/>
          <w:numId w:val="10"/>
        </w:numPr>
        <w:spacing w:before="0" w:after="60" w:line="360" w:lineRule="auto"/>
        <w:rPr>
          <w:rFonts w:ascii="Arial" w:hAnsi="Arial" w:cs="Arial"/>
          <w:b w:val="0"/>
          <w:bCs/>
          <w:i/>
          <w:sz w:val="20"/>
          <w:szCs w:val="20"/>
        </w:rPr>
      </w:pPr>
      <w:r w:rsidRPr="00E100D1">
        <w:rPr>
          <w:rFonts w:ascii="Arial" w:hAnsi="Arial" w:cs="Arial"/>
          <w:b w:val="0"/>
          <w:bCs/>
          <w:sz w:val="20"/>
          <w:szCs w:val="20"/>
        </w:rPr>
        <w:t>request for a quote</w:t>
      </w:r>
    </w:p>
    <w:p w14:paraId="46EB8E61" w14:textId="77777777" w:rsidR="00F54D6E" w:rsidRPr="00E100D1" w:rsidRDefault="00F54D6E" w:rsidP="00F54D6E">
      <w:pPr>
        <w:pStyle w:val="Heading5"/>
        <w:numPr>
          <w:ilvl w:val="0"/>
          <w:numId w:val="10"/>
        </w:numPr>
        <w:spacing w:before="0" w:after="60" w:line="360" w:lineRule="auto"/>
        <w:rPr>
          <w:rFonts w:ascii="Arial" w:hAnsi="Arial" w:cs="Arial"/>
          <w:b w:val="0"/>
          <w:bCs/>
          <w:i/>
          <w:sz w:val="20"/>
          <w:szCs w:val="20"/>
        </w:rPr>
      </w:pPr>
      <w:r w:rsidRPr="00E100D1">
        <w:rPr>
          <w:rFonts w:ascii="Arial" w:hAnsi="Arial" w:cs="Arial"/>
          <w:b w:val="0"/>
          <w:bCs/>
          <w:sz w:val="20"/>
          <w:szCs w:val="20"/>
        </w:rPr>
        <w:t xml:space="preserve">‘Request for Information’ (RFI) or ‘Expression of Interest’ – generally used to request information from suppliers </w:t>
      </w:r>
      <w:proofErr w:type="gramStart"/>
      <w:r w:rsidRPr="00E100D1">
        <w:rPr>
          <w:rFonts w:ascii="Arial" w:hAnsi="Arial" w:cs="Arial"/>
          <w:b w:val="0"/>
          <w:bCs/>
          <w:sz w:val="20"/>
          <w:szCs w:val="20"/>
        </w:rPr>
        <w:t>in order to</w:t>
      </w:r>
      <w:proofErr w:type="gramEnd"/>
      <w:r w:rsidRPr="00E100D1">
        <w:rPr>
          <w:rFonts w:ascii="Arial" w:hAnsi="Arial" w:cs="Arial"/>
          <w:b w:val="0"/>
          <w:bCs/>
          <w:sz w:val="20"/>
          <w:szCs w:val="20"/>
        </w:rPr>
        <w:t xml:space="preserve"> shortlist potential suppliers before seeking offers. </w:t>
      </w:r>
      <w:proofErr w:type="gramStart"/>
      <w:r w:rsidRPr="00E100D1">
        <w:rPr>
          <w:rFonts w:ascii="Arial" w:hAnsi="Arial" w:cs="Arial"/>
          <w:b w:val="0"/>
          <w:bCs/>
          <w:sz w:val="20"/>
          <w:szCs w:val="20"/>
        </w:rPr>
        <w:t>Usually</w:t>
      </w:r>
      <w:proofErr w:type="gramEnd"/>
      <w:r w:rsidRPr="00E100D1">
        <w:rPr>
          <w:rFonts w:ascii="Arial" w:hAnsi="Arial" w:cs="Arial"/>
          <w:b w:val="0"/>
          <w:bCs/>
          <w:sz w:val="20"/>
          <w:szCs w:val="20"/>
        </w:rPr>
        <w:t xml:space="preserve"> the information sought is high-level and specific</w:t>
      </w:r>
    </w:p>
    <w:p w14:paraId="55C1F255" w14:textId="77777777" w:rsidR="00F54D6E" w:rsidRPr="00E100D1" w:rsidRDefault="00F54D6E" w:rsidP="00F54D6E">
      <w:pPr>
        <w:pStyle w:val="Heading5"/>
        <w:numPr>
          <w:ilvl w:val="0"/>
          <w:numId w:val="10"/>
        </w:numPr>
        <w:spacing w:before="0" w:after="60" w:line="360" w:lineRule="auto"/>
        <w:rPr>
          <w:rFonts w:ascii="Arial" w:hAnsi="Arial" w:cs="Arial"/>
          <w:b w:val="0"/>
          <w:bCs/>
          <w:i/>
          <w:sz w:val="20"/>
          <w:szCs w:val="20"/>
        </w:rPr>
      </w:pPr>
      <w:r w:rsidRPr="00E100D1">
        <w:rPr>
          <w:rFonts w:ascii="Arial" w:hAnsi="Arial" w:cs="Arial"/>
          <w:b w:val="0"/>
          <w:bCs/>
          <w:sz w:val="20"/>
          <w:szCs w:val="20"/>
        </w:rPr>
        <w:t>‘Request for Offer’ (RFO) or ‘Invitation to Offer’ – usually used to obtain bids for clearly defined and specific requirements</w:t>
      </w:r>
    </w:p>
    <w:p w14:paraId="0C7A9195" w14:textId="77777777" w:rsidR="00F54D6E" w:rsidRPr="00E100D1" w:rsidRDefault="00F54D6E" w:rsidP="00F54D6E">
      <w:pPr>
        <w:pStyle w:val="Heading5"/>
        <w:numPr>
          <w:ilvl w:val="0"/>
          <w:numId w:val="10"/>
        </w:numPr>
        <w:spacing w:before="0" w:after="60" w:line="360" w:lineRule="auto"/>
        <w:rPr>
          <w:rFonts w:ascii="Arial" w:hAnsi="Arial" w:cs="Arial"/>
          <w:b w:val="0"/>
          <w:bCs/>
          <w:i/>
          <w:sz w:val="20"/>
          <w:szCs w:val="20"/>
        </w:rPr>
      </w:pPr>
      <w:r w:rsidRPr="00E100D1">
        <w:rPr>
          <w:rFonts w:ascii="Arial" w:hAnsi="Arial" w:cs="Arial"/>
          <w:b w:val="0"/>
          <w:bCs/>
          <w:sz w:val="20"/>
          <w:szCs w:val="20"/>
        </w:rPr>
        <w:t>‘Request for a Proposal’ (RFP) – usually seeks a solution to a problem or process</w:t>
      </w:r>
    </w:p>
    <w:p w14:paraId="552FA76B" w14:textId="77777777" w:rsidR="00F54D6E" w:rsidRPr="00E100D1" w:rsidRDefault="00F54D6E" w:rsidP="00F54D6E">
      <w:pPr>
        <w:pStyle w:val="Heading5"/>
        <w:numPr>
          <w:ilvl w:val="0"/>
          <w:numId w:val="10"/>
        </w:numPr>
        <w:spacing w:before="0" w:after="60" w:line="360" w:lineRule="auto"/>
        <w:rPr>
          <w:rFonts w:ascii="Arial" w:hAnsi="Arial" w:cs="Arial"/>
          <w:b w:val="0"/>
          <w:bCs/>
          <w:i/>
          <w:sz w:val="20"/>
          <w:szCs w:val="20"/>
        </w:rPr>
      </w:pPr>
      <w:r w:rsidRPr="00E100D1">
        <w:rPr>
          <w:rFonts w:ascii="Arial" w:hAnsi="Arial" w:cs="Arial"/>
          <w:b w:val="0"/>
          <w:bCs/>
          <w:sz w:val="20"/>
          <w:szCs w:val="20"/>
        </w:rPr>
        <w:t xml:space="preserve">‘Request for Tender’ - this is </w:t>
      </w:r>
      <w:proofErr w:type="gramStart"/>
      <w:r w:rsidRPr="00E100D1">
        <w:rPr>
          <w:rFonts w:ascii="Arial" w:hAnsi="Arial" w:cs="Arial"/>
          <w:b w:val="0"/>
          <w:bCs/>
          <w:sz w:val="20"/>
          <w:szCs w:val="20"/>
        </w:rPr>
        <w:t>similar to</w:t>
      </w:r>
      <w:proofErr w:type="gramEnd"/>
      <w:r w:rsidRPr="00E100D1">
        <w:rPr>
          <w:rFonts w:ascii="Arial" w:hAnsi="Arial" w:cs="Arial"/>
          <w:b w:val="0"/>
          <w:bCs/>
          <w:sz w:val="20"/>
          <w:szCs w:val="20"/>
        </w:rPr>
        <w:t xml:space="preserve"> an RFO. The construction industry often uses this term.</w:t>
      </w:r>
    </w:p>
    <w:p w14:paraId="203686BE" w14:textId="0956F445" w:rsidR="00F54D6E" w:rsidRPr="00E100D1" w:rsidRDefault="00F54D6E" w:rsidP="002132C5">
      <w:pPr>
        <w:pStyle w:val="Heading5"/>
        <w:spacing w:before="180" w:after="60"/>
        <w:rPr>
          <w:rFonts w:ascii="Arial" w:hAnsi="Arial" w:cs="Arial"/>
          <w:b w:val="0"/>
          <w:bCs/>
          <w:i/>
          <w:sz w:val="20"/>
          <w:szCs w:val="20"/>
        </w:rPr>
      </w:pPr>
      <w:r w:rsidRPr="00E100D1">
        <w:rPr>
          <w:rFonts w:ascii="Arial" w:hAnsi="Arial" w:cs="Arial"/>
          <w:b w:val="0"/>
          <w:bCs/>
          <w:sz w:val="20"/>
          <w:szCs w:val="20"/>
        </w:rPr>
        <w:t xml:space="preserve">There are also different terms for the word ‘offer’. These include ‘tender’, ‘quote/quotation’ and ‘bid’. Whatever the term used, the process of </w:t>
      </w:r>
      <w:r>
        <w:rPr>
          <w:rFonts w:ascii="Arial" w:hAnsi="Arial" w:cs="Arial"/>
          <w:b w:val="0"/>
          <w:bCs/>
          <w:sz w:val="20"/>
          <w:szCs w:val="20"/>
        </w:rPr>
        <w:t>‘</w:t>
      </w:r>
      <w:r w:rsidRPr="00E100D1">
        <w:rPr>
          <w:rFonts w:ascii="Arial" w:hAnsi="Arial" w:cs="Arial"/>
          <w:b w:val="0"/>
          <w:bCs/>
          <w:sz w:val="20"/>
          <w:szCs w:val="20"/>
        </w:rPr>
        <w:t>inviting offers</w:t>
      </w:r>
      <w:r>
        <w:rPr>
          <w:rFonts w:ascii="Arial" w:hAnsi="Arial" w:cs="Arial"/>
          <w:b w:val="0"/>
          <w:bCs/>
          <w:sz w:val="20"/>
          <w:szCs w:val="20"/>
        </w:rPr>
        <w:t>’</w:t>
      </w:r>
      <w:r w:rsidRPr="00E100D1">
        <w:rPr>
          <w:rFonts w:ascii="Arial" w:hAnsi="Arial" w:cs="Arial"/>
          <w:b w:val="0"/>
          <w:bCs/>
          <w:sz w:val="20"/>
          <w:szCs w:val="20"/>
        </w:rPr>
        <w:t xml:space="preserve"> is an important step in the procurement of goods and services and must be performed in accordance with the principles of the Queensland Procurement Policy.</w:t>
      </w:r>
    </w:p>
    <w:p w14:paraId="66DBFCD0" w14:textId="77777777" w:rsidR="00F54D6E" w:rsidRPr="005B47DA" w:rsidRDefault="00F54D6E" w:rsidP="002132C5">
      <w:pPr>
        <w:rPr>
          <w:lang w:eastAsia="en-AU"/>
        </w:rPr>
      </w:pPr>
      <w:r>
        <w:rPr>
          <w:lang w:eastAsia="en-AU"/>
        </w:rPr>
        <w:br w:type="page"/>
      </w:r>
    </w:p>
    <w:tbl>
      <w:tblPr>
        <w:tblStyle w:val="Table-Blu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F54D6E" w:rsidRPr="00972AE8" w14:paraId="383D0D4C" w14:textId="77777777" w:rsidTr="00C961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0070C0"/>
          </w:tcPr>
          <w:p w14:paraId="207EB6F1" w14:textId="67E5A7DF" w:rsidR="00F54D6E" w:rsidRPr="006F39D7" w:rsidRDefault="00F54D6E" w:rsidP="00FD0897">
            <w:pPr>
              <w:pStyle w:val="Tableheadings"/>
              <w:rPr>
                <w:sz w:val="20"/>
              </w:rPr>
            </w:pPr>
            <w:r w:rsidRPr="006F39D7">
              <w:rPr>
                <w:sz w:val="20"/>
              </w:rPr>
              <w:lastRenderedPageBreak/>
              <w:t xml:space="preserve">Hint – </w:t>
            </w:r>
            <w:proofErr w:type="gramStart"/>
            <w:r>
              <w:rPr>
                <w:sz w:val="20"/>
              </w:rPr>
              <w:t>Multi-stage</w:t>
            </w:r>
            <w:proofErr w:type="gramEnd"/>
            <w:r w:rsidRPr="006F39D7">
              <w:rPr>
                <w:sz w:val="20"/>
              </w:rPr>
              <w:t xml:space="preserve"> procurement</w:t>
            </w:r>
          </w:p>
        </w:tc>
      </w:tr>
      <w:tr w:rsidR="00F54D6E" w:rsidRPr="00972AE8" w14:paraId="1B14A627" w14:textId="77777777" w:rsidTr="00C961F7">
        <w:trPr>
          <w:cnfStyle w:val="010000000000" w:firstRow="0" w:lastRow="1" w:firstColumn="0" w:lastColumn="0" w:oddVBand="0" w:evenVBand="0" w:oddHBand="0" w:evenHBand="0" w:firstRowFirstColumn="0" w:firstRowLastColumn="0" w:lastRowFirstColumn="0" w:lastRowLastColumn="0"/>
          <w:trHeight w:val="1069"/>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1933FCF8" w14:textId="77777777" w:rsidR="00F54D6E" w:rsidRPr="006F39D7" w:rsidRDefault="00F54D6E" w:rsidP="00FD0897">
            <w:pPr>
              <w:pStyle w:val="Tabletext"/>
              <w:spacing w:before="120"/>
            </w:pPr>
            <w:r w:rsidRPr="006F39D7">
              <w:t>In complex procurement activities where the procurer needs to learn more about the goods/services or the market, it may be helpful to use a multi-stage procurement process.</w:t>
            </w:r>
          </w:p>
          <w:p w14:paraId="7A7C8032" w14:textId="77777777" w:rsidR="00F54D6E" w:rsidRPr="006F39D7" w:rsidRDefault="00F54D6E" w:rsidP="00FD0897">
            <w:pPr>
              <w:pStyle w:val="Tabletext"/>
            </w:pPr>
          </w:p>
          <w:p w14:paraId="154EF0A8" w14:textId="77777777" w:rsidR="00F54D6E" w:rsidRPr="006F39D7" w:rsidRDefault="00F54D6E" w:rsidP="00F54D6E">
            <w:pPr>
              <w:pStyle w:val="Tabletext"/>
              <w:numPr>
                <w:ilvl w:val="0"/>
                <w:numId w:val="16"/>
              </w:numPr>
            </w:pPr>
            <w:r w:rsidRPr="006F39D7">
              <w:rPr>
                <w:b/>
              </w:rPr>
              <w:t xml:space="preserve">Stage 1: </w:t>
            </w:r>
            <w:r w:rsidRPr="006F39D7">
              <w:t>A ‘Request for Information’ (or ‘Expression of Interest’) is issued to find out more about the goods/services, the market and the capability of industry to satisfy the procurement need.</w:t>
            </w:r>
          </w:p>
          <w:p w14:paraId="1073257D" w14:textId="77777777" w:rsidR="00F54D6E" w:rsidRPr="006F39D7" w:rsidRDefault="00F54D6E" w:rsidP="00F54D6E">
            <w:pPr>
              <w:pStyle w:val="Tabletext"/>
              <w:numPr>
                <w:ilvl w:val="0"/>
                <w:numId w:val="16"/>
              </w:numPr>
            </w:pPr>
            <w:r w:rsidRPr="006F39D7">
              <w:rPr>
                <w:b/>
              </w:rPr>
              <w:t xml:space="preserve">Stage 2: </w:t>
            </w:r>
            <w:r w:rsidRPr="006F39D7">
              <w:t>A ‘Request for Offer’ (or ‘Invitation to Offer’ or ‘Request for Proposal’ or ‘Request for Tender’) is issued requesting industry to submit an offer for goods and/or services or propose a solution.</w:t>
            </w:r>
          </w:p>
          <w:p w14:paraId="2C71F8B0" w14:textId="77777777" w:rsidR="00F54D6E" w:rsidRPr="006F39D7" w:rsidRDefault="00F54D6E" w:rsidP="00F54D6E">
            <w:pPr>
              <w:pStyle w:val="Tabletext"/>
              <w:numPr>
                <w:ilvl w:val="0"/>
                <w:numId w:val="16"/>
              </w:numPr>
            </w:pPr>
            <w:r w:rsidRPr="006F39D7">
              <w:rPr>
                <w:b/>
              </w:rPr>
              <w:t xml:space="preserve">Stage 3: </w:t>
            </w:r>
            <w:r w:rsidRPr="006F39D7">
              <w:t>Best and final offer - the most promising of the offerors from Stage 2 are invited to submit their final offer.</w:t>
            </w:r>
          </w:p>
          <w:p w14:paraId="2B5E4E55" w14:textId="77777777" w:rsidR="00F54D6E" w:rsidRPr="006F39D7" w:rsidRDefault="00F54D6E" w:rsidP="00FD0897">
            <w:pPr>
              <w:pStyle w:val="Tabletext"/>
            </w:pPr>
          </w:p>
          <w:p w14:paraId="5BEFD6EA" w14:textId="77777777" w:rsidR="00F54D6E" w:rsidRPr="006F39D7" w:rsidRDefault="00F54D6E" w:rsidP="00FD0897">
            <w:pPr>
              <w:pStyle w:val="Tabletext"/>
            </w:pPr>
            <w:r w:rsidRPr="006F39D7">
              <w:t xml:space="preserve">This </w:t>
            </w:r>
            <w:proofErr w:type="gramStart"/>
            <w:r w:rsidRPr="006F39D7">
              <w:t>three stage</w:t>
            </w:r>
            <w:proofErr w:type="gramEnd"/>
            <w:r w:rsidRPr="006F39D7">
              <w:t xml:space="preserve"> process is time consuming and expensive for all parties and would only be used for goods and services categorised as “high relative expenditure and for which supply is difficult to secure.”</w:t>
            </w:r>
          </w:p>
        </w:tc>
      </w:tr>
    </w:tbl>
    <w:p w14:paraId="0236E32A" w14:textId="77777777" w:rsidR="00F54D6E" w:rsidRPr="004F1AA2" w:rsidRDefault="00F54D6E" w:rsidP="004F1AA2">
      <w:pPr>
        <w:pStyle w:val="Heading5"/>
        <w:spacing w:before="180" w:after="60"/>
        <w:rPr>
          <w:rFonts w:ascii="Arial" w:hAnsi="Arial" w:cs="Arial"/>
          <w:b w:val="0"/>
          <w:bCs/>
          <w:sz w:val="20"/>
          <w:szCs w:val="20"/>
        </w:rPr>
      </w:pPr>
      <w:r w:rsidRPr="004F1AA2">
        <w:rPr>
          <w:rFonts w:ascii="Arial" w:hAnsi="Arial" w:cs="Arial"/>
          <w:b w:val="0"/>
          <w:bCs/>
          <w:sz w:val="20"/>
          <w:szCs w:val="20"/>
        </w:rPr>
        <w:t>Where a formal ‘Invitation to Offer’ process has been selected for the procurement, documentation usually consists of the following:</w:t>
      </w:r>
    </w:p>
    <w:p w14:paraId="0EB57031" w14:textId="77777777" w:rsidR="00F54D6E" w:rsidRPr="004F1AA2" w:rsidRDefault="00F54D6E" w:rsidP="00F54D6E">
      <w:pPr>
        <w:pStyle w:val="Heading5"/>
        <w:numPr>
          <w:ilvl w:val="0"/>
          <w:numId w:val="17"/>
        </w:numPr>
        <w:spacing w:before="180" w:after="60"/>
        <w:rPr>
          <w:rFonts w:ascii="Arial" w:hAnsi="Arial" w:cs="Arial"/>
          <w:b w:val="0"/>
          <w:bCs/>
          <w:i/>
          <w:sz w:val="20"/>
          <w:szCs w:val="20"/>
        </w:rPr>
      </w:pPr>
      <w:r w:rsidRPr="004F1AA2">
        <w:rPr>
          <w:rFonts w:ascii="Arial" w:hAnsi="Arial" w:cs="Arial"/>
          <w:sz w:val="20"/>
          <w:szCs w:val="20"/>
        </w:rPr>
        <w:t>invitation to offer details -</w:t>
      </w:r>
      <w:r w:rsidRPr="004F1AA2">
        <w:rPr>
          <w:rFonts w:ascii="Arial" w:hAnsi="Arial" w:cs="Arial"/>
          <w:b w:val="0"/>
          <w:bCs/>
          <w:sz w:val="20"/>
          <w:szCs w:val="20"/>
        </w:rPr>
        <w:t xml:space="preserve"> provides basic information about the offer</w:t>
      </w:r>
    </w:p>
    <w:p w14:paraId="619DC88A" w14:textId="77777777" w:rsidR="00F54D6E" w:rsidRPr="004F1AA2" w:rsidRDefault="00F54D6E" w:rsidP="00F54D6E">
      <w:pPr>
        <w:pStyle w:val="Heading5"/>
        <w:numPr>
          <w:ilvl w:val="0"/>
          <w:numId w:val="17"/>
        </w:numPr>
        <w:spacing w:before="180" w:after="60"/>
        <w:rPr>
          <w:rFonts w:ascii="Arial" w:hAnsi="Arial" w:cs="Arial"/>
          <w:b w:val="0"/>
          <w:i/>
          <w:sz w:val="20"/>
          <w:szCs w:val="20"/>
        </w:rPr>
      </w:pPr>
      <w:r w:rsidRPr="004F1AA2">
        <w:rPr>
          <w:rFonts w:cs="Arial"/>
          <w:bCs/>
          <w:sz w:val="20"/>
          <w:szCs w:val="20"/>
          <w:lang w:eastAsia="en-AU"/>
        </w:rPr>
        <w:t>conditions of offer -</w:t>
      </w:r>
      <w:r w:rsidRPr="004F1AA2">
        <w:rPr>
          <w:rFonts w:cs="Arial"/>
          <w:b w:val="0"/>
          <w:sz w:val="20"/>
          <w:szCs w:val="20"/>
          <w:lang w:eastAsia="en-AU"/>
        </w:rPr>
        <w:t xml:space="preserve"> the terms upon which the department/agency is inviting offers</w:t>
      </w:r>
    </w:p>
    <w:p w14:paraId="7D234493" w14:textId="77777777" w:rsidR="00F54D6E" w:rsidRPr="004F1AA2" w:rsidRDefault="00F54D6E" w:rsidP="00F54D6E">
      <w:pPr>
        <w:pStyle w:val="Heading5"/>
        <w:numPr>
          <w:ilvl w:val="0"/>
          <w:numId w:val="17"/>
        </w:numPr>
        <w:spacing w:before="180" w:after="60"/>
        <w:rPr>
          <w:rFonts w:ascii="Arial" w:hAnsi="Arial" w:cs="Arial"/>
          <w:b w:val="0"/>
          <w:i/>
          <w:sz w:val="20"/>
          <w:szCs w:val="20"/>
        </w:rPr>
      </w:pPr>
      <w:r w:rsidRPr="004F1AA2">
        <w:rPr>
          <w:rFonts w:cs="Arial"/>
          <w:bCs/>
          <w:sz w:val="20"/>
          <w:szCs w:val="20"/>
          <w:lang w:eastAsia="en-AU"/>
        </w:rPr>
        <w:t>specifications -</w:t>
      </w:r>
      <w:r w:rsidRPr="004F1AA2">
        <w:rPr>
          <w:rFonts w:cs="Arial"/>
          <w:b w:val="0"/>
          <w:sz w:val="20"/>
          <w:szCs w:val="20"/>
          <w:lang w:eastAsia="en-AU"/>
        </w:rPr>
        <w:t xml:space="preserve"> a statement of needs; it defines what the procurer wishes to buy and, consequently, what the supplier is required to provide</w:t>
      </w:r>
    </w:p>
    <w:p w14:paraId="4D0AB190" w14:textId="77777777" w:rsidR="00F54D6E" w:rsidRPr="004F1AA2" w:rsidRDefault="00F54D6E" w:rsidP="00F54D6E">
      <w:pPr>
        <w:numPr>
          <w:ilvl w:val="0"/>
          <w:numId w:val="11"/>
        </w:numPr>
        <w:spacing w:before="180" w:after="60" w:line="264" w:lineRule="auto"/>
        <w:rPr>
          <w:rFonts w:cs="Arial"/>
          <w:bCs/>
          <w:szCs w:val="20"/>
          <w:lang w:eastAsia="en-AU"/>
        </w:rPr>
      </w:pPr>
      <w:r w:rsidRPr="004F1AA2">
        <w:rPr>
          <w:rFonts w:cs="Arial"/>
          <w:b/>
          <w:szCs w:val="20"/>
          <w:lang w:eastAsia="en-AU"/>
        </w:rPr>
        <w:t>offer evaluation process and criteria -</w:t>
      </w:r>
      <w:r w:rsidRPr="004F1AA2">
        <w:rPr>
          <w:rFonts w:cs="Arial"/>
          <w:bCs/>
          <w:szCs w:val="20"/>
          <w:lang w:eastAsia="en-AU"/>
        </w:rPr>
        <w:t xml:space="preserve"> details the process and criteria against which any offers received will be evaluated by the department/agency</w:t>
      </w:r>
    </w:p>
    <w:p w14:paraId="2E4ACC63" w14:textId="77777777" w:rsidR="00F54D6E" w:rsidRPr="004F1AA2" w:rsidRDefault="00F54D6E" w:rsidP="00F54D6E">
      <w:pPr>
        <w:numPr>
          <w:ilvl w:val="0"/>
          <w:numId w:val="11"/>
        </w:numPr>
        <w:spacing w:before="180" w:after="60" w:line="264" w:lineRule="auto"/>
        <w:rPr>
          <w:rFonts w:cs="Arial"/>
          <w:bCs/>
          <w:szCs w:val="20"/>
          <w:lang w:eastAsia="en-AU"/>
        </w:rPr>
      </w:pPr>
      <w:r w:rsidRPr="004F1AA2">
        <w:rPr>
          <w:rFonts w:cs="Arial"/>
          <w:b/>
          <w:szCs w:val="20"/>
          <w:lang w:eastAsia="en-AU"/>
        </w:rPr>
        <w:t>conditions of contract -</w:t>
      </w:r>
      <w:r w:rsidRPr="004F1AA2">
        <w:rPr>
          <w:rFonts w:cs="Arial"/>
          <w:bCs/>
          <w:szCs w:val="20"/>
          <w:lang w:eastAsia="en-AU"/>
        </w:rPr>
        <w:t xml:space="preserve"> the terms and conditions upon which the department/agency is prepared to contract</w:t>
      </w:r>
    </w:p>
    <w:p w14:paraId="068FBB19" w14:textId="77777777" w:rsidR="00F54D6E" w:rsidRPr="004F1AA2" w:rsidRDefault="00F54D6E" w:rsidP="00F54D6E">
      <w:pPr>
        <w:numPr>
          <w:ilvl w:val="0"/>
          <w:numId w:val="11"/>
        </w:numPr>
        <w:spacing w:before="180" w:after="60" w:line="264" w:lineRule="auto"/>
        <w:rPr>
          <w:rFonts w:cs="Arial"/>
          <w:bCs/>
          <w:szCs w:val="20"/>
          <w:lang w:eastAsia="en-AU"/>
        </w:rPr>
      </w:pPr>
      <w:r w:rsidRPr="004F1AA2">
        <w:rPr>
          <w:rFonts w:cs="Arial"/>
          <w:b/>
          <w:szCs w:val="20"/>
          <w:lang w:eastAsia="en-AU"/>
        </w:rPr>
        <w:t>response forms -</w:t>
      </w:r>
      <w:r w:rsidRPr="004F1AA2">
        <w:rPr>
          <w:rFonts w:cs="Arial"/>
          <w:bCs/>
          <w:szCs w:val="20"/>
          <w:lang w:eastAsia="en-AU"/>
        </w:rPr>
        <w:t xml:space="preserve"> a proforma of questions prepared by the department/agency on all aspects of requirements, both technical and commercial, which is completed by the offerors – this usually also includes a schedule of prices for offerors to include pricing information.</w:t>
      </w:r>
    </w:p>
    <w:p w14:paraId="53096C59" w14:textId="77777777" w:rsidR="00F54D6E" w:rsidRPr="004F1AA2" w:rsidRDefault="00F54D6E" w:rsidP="002132C5">
      <w:pPr>
        <w:pStyle w:val="Heading5"/>
        <w:spacing w:before="180" w:after="60"/>
        <w:rPr>
          <w:rFonts w:ascii="Arial" w:hAnsi="Arial" w:cs="Arial"/>
          <w:b w:val="0"/>
          <w:bCs/>
          <w:i/>
          <w:sz w:val="20"/>
          <w:szCs w:val="20"/>
        </w:rPr>
      </w:pPr>
      <w:r w:rsidRPr="004F1AA2">
        <w:rPr>
          <w:rFonts w:ascii="Arial" w:hAnsi="Arial" w:cs="Arial"/>
          <w:b w:val="0"/>
          <w:bCs/>
          <w:sz w:val="20"/>
          <w:szCs w:val="20"/>
        </w:rPr>
        <w:t>Complex procurement may contain more documentation as appropriate.</w:t>
      </w:r>
    </w:p>
    <w:p w14:paraId="2B8E6A00" w14:textId="7B195D03" w:rsidR="00F54D6E" w:rsidRPr="004F1AA2" w:rsidRDefault="00F54D6E" w:rsidP="002132C5">
      <w:pPr>
        <w:pStyle w:val="Heading5"/>
        <w:spacing w:before="180" w:after="60"/>
        <w:rPr>
          <w:rFonts w:ascii="Arial" w:hAnsi="Arial" w:cs="Arial"/>
          <w:b w:val="0"/>
          <w:bCs/>
          <w:i/>
          <w:sz w:val="20"/>
          <w:szCs w:val="20"/>
        </w:rPr>
      </w:pPr>
      <w:r w:rsidRPr="004F1AA2">
        <w:rPr>
          <w:rFonts w:ascii="Arial" w:hAnsi="Arial" w:cs="Arial"/>
          <w:b w:val="0"/>
          <w:bCs/>
          <w:sz w:val="20"/>
          <w:szCs w:val="20"/>
        </w:rPr>
        <w:t xml:space="preserve">Where an agency is inviting offers from building contractors or consultants, reference needs to be made to the </w:t>
      </w:r>
      <w:hyperlink r:id="rId14" w:history="1">
        <w:r w:rsidRPr="003D557E">
          <w:rPr>
            <w:rStyle w:val="Hyperlink"/>
            <w:rFonts w:ascii="Arial" w:hAnsi="Arial" w:cs="Arial"/>
            <w:b w:val="0"/>
            <w:bCs/>
            <w:sz w:val="20"/>
            <w:szCs w:val="20"/>
          </w:rPr>
          <w:t>Queensland Government Building Policy Framework – Growth and Renewal</w:t>
        </w:r>
      </w:hyperlink>
      <w:r w:rsidRPr="004F1AA2">
        <w:rPr>
          <w:rFonts w:ascii="Arial" w:hAnsi="Arial" w:cs="Arial"/>
          <w:b w:val="0"/>
          <w:bCs/>
          <w:sz w:val="20"/>
          <w:szCs w:val="20"/>
        </w:rPr>
        <w:t xml:space="preserve"> published by the Department of Housing and Public Works.</w:t>
      </w:r>
    </w:p>
    <w:p w14:paraId="11854969" w14:textId="17123613" w:rsidR="00F54D6E" w:rsidRPr="004F1AA2" w:rsidRDefault="00F54D6E" w:rsidP="002132C5">
      <w:pPr>
        <w:pStyle w:val="Heading5"/>
        <w:spacing w:before="180" w:after="60"/>
        <w:rPr>
          <w:rFonts w:ascii="Arial" w:hAnsi="Arial" w:cs="Arial"/>
          <w:b w:val="0"/>
          <w:bCs/>
          <w:i/>
          <w:sz w:val="20"/>
          <w:szCs w:val="20"/>
        </w:rPr>
      </w:pPr>
      <w:r w:rsidRPr="004F1AA2">
        <w:rPr>
          <w:rFonts w:ascii="Arial" w:hAnsi="Arial" w:cs="Arial"/>
          <w:b w:val="0"/>
          <w:bCs/>
          <w:sz w:val="20"/>
          <w:szCs w:val="20"/>
        </w:rPr>
        <w:t>Inviting offers is not restricted to complex or expensive procurements by agencies. It may also be appropriate for simpler, day-to-day purchases.</w:t>
      </w:r>
    </w:p>
    <w:p w14:paraId="415DF897" w14:textId="77777777" w:rsidR="00F54D6E" w:rsidRDefault="00F54D6E" w:rsidP="002132C5">
      <w:pPr>
        <w:rPr>
          <w:lang w:eastAsia="en-AU"/>
        </w:rPr>
      </w:pPr>
    </w:p>
    <w:tbl>
      <w:tblPr>
        <w:tblStyle w:val="Table-Blu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F54D6E" w:rsidRPr="00972AE8" w14:paraId="7867ECEA" w14:textId="77777777" w:rsidTr="005B26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shd w:val="clear" w:color="auto" w:fill="0070C0"/>
          </w:tcPr>
          <w:p w14:paraId="4D16A294" w14:textId="77777777" w:rsidR="00F54D6E" w:rsidRPr="005B2654" w:rsidRDefault="00F54D6E" w:rsidP="00FD0897">
            <w:pPr>
              <w:pStyle w:val="Tableheadings"/>
              <w:rPr>
                <w:sz w:val="20"/>
              </w:rPr>
            </w:pPr>
            <w:r w:rsidRPr="005B2654">
              <w:rPr>
                <w:sz w:val="20"/>
              </w:rPr>
              <w:t>Hint – Standard Conditions of Offer and Standard Conditions of Contract</w:t>
            </w:r>
          </w:p>
        </w:tc>
      </w:tr>
      <w:tr w:rsidR="00F54D6E" w:rsidRPr="00972AE8" w14:paraId="76219423" w14:textId="77777777" w:rsidTr="005B2654">
        <w:trPr>
          <w:cnfStyle w:val="010000000000" w:firstRow="0" w:lastRow="1" w:firstColumn="0" w:lastColumn="0" w:oddVBand="0" w:evenVBand="0" w:oddHBand="0"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901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45F8D574" w14:textId="77777777" w:rsidR="00F54D6E" w:rsidRPr="005B2654" w:rsidRDefault="00F54D6E" w:rsidP="00FD0897">
            <w:pPr>
              <w:pStyle w:val="Tabletext"/>
              <w:spacing w:before="120"/>
            </w:pPr>
            <w:r w:rsidRPr="005B2654">
              <w:t xml:space="preserve">Standard Conditions of Offer and Standard Conditions of Contract for the procurement of goods and/or services are available for agencies to use at </w:t>
            </w:r>
            <w:hyperlink r:id="rId15" w:history="1">
              <w:r w:rsidRPr="005B2654">
                <w:rPr>
                  <w:rStyle w:val="Hyperlink"/>
                </w:rPr>
                <w:t>www.qld.gov.au/procurement</w:t>
              </w:r>
            </w:hyperlink>
            <w:r w:rsidRPr="005B2654">
              <w:t xml:space="preserve">. </w:t>
            </w:r>
          </w:p>
        </w:tc>
      </w:tr>
    </w:tbl>
    <w:p w14:paraId="013CEA1F" w14:textId="77777777" w:rsidR="00F54D6E" w:rsidRPr="000E52EC" w:rsidRDefault="00F54D6E" w:rsidP="002132C5">
      <w:pPr>
        <w:pStyle w:val="Heading1"/>
        <w:spacing w:after="360"/>
      </w:pPr>
      <w:bookmarkStart w:id="13" w:name="_Toc382471636"/>
      <w:bookmarkStart w:id="14" w:name="_Toc481740662"/>
      <w:bookmarkStart w:id="15" w:name="_Toc202337580"/>
      <w:bookmarkStart w:id="16" w:name="_Toc208466319"/>
      <w:r w:rsidRPr="000E52EC">
        <w:lastRenderedPageBreak/>
        <w:t>How to issue invitations to suppliers</w:t>
      </w:r>
      <w:bookmarkEnd w:id="13"/>
      <w:bookmarkEnd w:id="14"/>
      <w:bookmarkEnd w:id="15"/>
      <w:bookmarkEnd w:id="16"/>
    </w:p>
    <w:tbl>
      <w:tblPr>
        <w:tblStyle w:val="Table-Blu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F54D6E" w:rsidRPr="00972AE8" w14:paraId="092D6C95" w14:textId="77777777" w:rsidTr="005B26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76" w:type="dxa"/>
            <w:shd w:val="clear" w:color="auto" w:fill="0070C0"/>
          </w:tcPr>
          <w:p w14:paraId="18EE4DDA" w14:textId="77777777" w:rsidR="00F54D6E" w:rsidRPr="005B2654" w:rsidRDefault="00F54D6E" w:rsidP="00FD0897">
            <w:pPr>
              <w:pStyle w:val="Tableheadings"/>
              <w:rPr>
                <w:sz w:val="20"/>
              </w:rPr>
            </w:pPr>
            <w:r w:rsidRPr="005B2654">
              <w:rPr>
                <w:sz w:val="20"/>
              </w:rPr>
              <w:t>Hint</w:t>
            </w:r>
          </w:p>
        </w:tc>
      </w:tr>
      <w:tr w:rsidR="00F54D6E" w:rsidRPr="00972AE8" w14:paraId="79F30290" w14:textId="77777777" w:rsidTr="005B2654">
        <w:trPr>
          <w:cnfStyle w:val="010000000000" w:firstRow="0" w:lastRow="1" w:firstColumn="0" w:lastColumn="0" w:oddVBand="0" w:evenVBand="0" w:oddHBand="0"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987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EAB3A94" w14:textId="77777777" w:rsidR="00F54D6E" w:rsidRPr="005B2654" w:rsidRDefault="00F54D6E" w:rsidP="00FD0897">
            <w:pPr>
              <w:pStyle w:val="Tabletext"/>
              <w:spacing w:before="120"/>
            </w:pPr>
            <w:r w:rsidRPr="005B2654">
              <w:t>Offers should not be sought without a firm intention to continue, subject to a satisfactory offer being received. It can be expensive for suppliers to develop offers and if it is perceived that there is a lack of commitment from the agency, competition will be reduced (suppliers may refrain from dealing with agencies at all) and value for money will be more difficult to obtain.</w:t>
            </w:r>
          </w:p>
        </w:tc>
      </w:tr>
    </w:tbl>
    <w:p w14:paraId="7AB638BF" w14:textId="77777777" w:rsidR="00F54D6E" w:rsidRPr="005B2654" w:rsidRDefault="00F54D6E" w:rsidP="002132C5">
      <w:pPr>
        <w:pStyle w:val="Heading5"/>
        <w:tabs>
          <w:tab w:val="left" w:pos="9356"/>
        </w:tabs>
        <w:spacing w:before="180"/>
        <w:rPr>
          <w:rFonts w:ascii="Arial" w:hAnsi="Arial" w:cs="Arial"/>
          <w:b w:val="0"/>
          <w:bCs/>
          <w:i/>
          <w:sz w:val="20"/>
          <w:szCs w:val="20"/>
        </w:rPr>
      </w:pPr>
      <w:r w:rsidRPr="005B2654">
        <w:rPr>
          <w:rFonts w:ascii="Arial" w:hAnsi="Arial" w:cs="Arial"/>
          <w:b w:val="0"/>
          <w:bCs/>
          <w:sz w:val="20"/>
          <w:szCs w:val="20"/>
        </w:rPr>
        <w:t xml:space="preserve">Inviting offers can be formal (e.g. in writing) or informal (e.g. by telephone). The </w:t>
      </w:r>
      <w:proofErr w:type="gramStart"/>
      <w:r w:rsidRPr="005B2654">
        <w:rPr>
          <w:rFonts w:ascii="Arial" w:hAnsi="Arial" w:cs="Arial"/>
          <w:b w:val="0"/>
          <w:bCs/>
          <w:sz w:val="20"/>
          <w:szCs w:val="20"/>
        </w:rPr>
        <w:t>manner in which</w:t>
      </w:r>
      <w:proofErr w:type="gramEnd"/>
      <w:r w:rsidRPr="005B2654">
        <w:rPr>
          <w:rFonts w:ascii="Arial" w:hAnsi="Arial" w:cs="Arial"/>
          <w:b w:val="0"/>
          <w:bCs/>
          <w:sz w:val="20"/>
          <w:szCs w:val="20"/>
        </w:rPr>
        <w:t xml:space="preserve"> an agency invites offers from suppliers will depend on the nature of the goods and services being procured. Two major factors influence the nature of government purchasing:</w:t>
      </w:r>
    </w:p>
    <w:p w14:paraId="3BABE54F" w14:textId="77777777" w:rsidR="00F54D6E" w:rsidRDefault="00F54D6E" w:rsidP="00F54D6E">
      <w:pPr>
        <w:pStyle w:val="Heading5"/>
        <w:numPr>
          <w:ilvl w:val="0"/>
          <w:numId w:val="18"/>
        </w:numPr>
        <w:spacing w:before="0" w:after="60"/>
        <w:rPr>
          <w:rFonts w:ascii="Arial" w:hAnsi="Arial" w:cs="Arial"/>
          <w:b w:val="0"/>
          <w:bCs/>
          <w:i/>
          <w:sz w:val="20"/>
          <w:szCs w:val="20"/>
        </w:rPr>
      </w:pPr>
      <w:r w:rsidRPr="005B2654">
        <w:rPr>
          <w:rFonts w:ascii="Arial" w:hAnsi="Arial" w:cs="Arial"/>
          <w:b w:val="0"/>
          <w:bCs/>
          <w:sz w:val="20"/>
          <w:szCs w:val="20"/>
        </w:rPr>
        <w:t xml:space="preserve">the </w:t>
      </w:r>
      <w:r w:rsidRPr="00685459">
        <w:rPr>
          <w:rFonts w:ascii="Arial" w:hAnsi="Arial" w:cs="Arial"/>
          <w:sz w:val="20"/>
          <w:szCs w:val="20"/>
        </w:rPr>
        <w:t>“difficulty of securing supply”</w:t>
      </w:r>
      <w:r w:rsidRPr="005B2654">
        <w:rPr>
          <w:rFonts w:ascii="Arial" w:hAnsi="Arial" w:cs="Arial"/>
          <w:b w:val="0"/>
          <w:bCs/>
          <w:sz w:val="20"/>
          <w:szCs w:val="20"/>
        </w:rPr>
        <w:t xml:space="preserve"> of goods and services which means:</w:t>
      </w:r>
    </w:p>
    <w:p w14:paraId="4C88CD28" w14:textId="77777777" w:rsidR="00F54D6E" w:rsidRDefault="00F54D6E" w:rsidP="00F54D6E">
      <w:pPr>
        <w:pStyle w:val="Heading5"/>
        <w:numPr>
          <w:ilvl w:val="1"/>
          <w:numId w:val="18"/>
        </w:numPr>
        <w:spacing w:before="0" w:after="60"/>
        <w:ind w:left="1418" w:hanging="567"/>
        <w:rPr>
          <w:rFonts w:ascii="Arial" w:hAnsi="Arial" w:cs="Arial"/>
          <w:b w:val="0"/>
          <w:bCs/>
          <w:i/>
          <w:sz w:val="20"/>
          <w:szCs w:val="20"/>
        </w:rPr>
      </w:pPr>
      <w:r w:rsidRPr="00286B5F">
        <w:rPr>
          <w:rFonts w:ascii="Arial" w:hAnsi="Arial" w:cs="Arial"/>
          <w:b w:val="0"/>
          <w:bCs/>
          <w:sz w:val="20"/>
          <w:szCs w:val="20"/>
        </w:rPr>
        <w:t xml:space="preserve">the degree to which the goods or services being procured present risks or are critical to the agency; </w:t>
      </w:r>
      <w:r w:rsidRPr="00685459">
        <w:rPr>
          <w:rFonts w:ascii="Arial" w:hAnsi="Arial" w:cs="Arial"/>
          <w:sz w:val="20"/>
          <w:szCs w:val="20"/>
          <w:u w:val="single"/>
        </w:rPr>
        <w:t>as well as</w:t>
      </w:r>
    </w:p>
    <w:p w14:paraId="37335FFB" w14:textId="77777777" w:rsidR="00F54D6E" w:rsidRDefault="00F54D6E" w:rsidP="00F54D6E">
      <w:pPr>
        <w:pStyle w:val="Heading5"/>
        <w:numPr>
          <w:ilvl w:val="1"/>
          <w:numId w:val="18"/>
        </w:numPr>
        <w:spacing w:before="0" w:after="60"/>
        <w:ind w:firstLine="131"/>
        <w:rPr>
          <w:rFonts w:ascii="Arial" w:hAnsi="Arial" w:cs="Arial"/>
          <w:b w:val="0"/>
          <w:bCs/>
          <w:i/>
          <w:sz w:val="20"/>
          <w:szCs w:val="20"/>
        </w:rPr>
      </w:pPr>
      <w:r w:rsidRPr="00286B5F">
        <w:rPr>
          <w:rFonts w:ascii="Arial" w:hAnsi="Arial" w:cs="Arial"/>
          <w:b w:val="0"/>
          <w:bCs/>
          <w:sz w:val="20"/>
          <w:szCs w:val="20"/>
        </w:rPr>
        <w:t>the extent to which a competitive supply market for the goods or services exists; and</w:t>
      </w:r>
      <w:r w:rsidRPr="00286B5F">
        <w:rPr>
          <w:rFonts w:ascii="Arial" w:hAnsi="Arial" w:cs="Arial"/>
          <w:b w:val="0"/>
          <w:bCs/>
          <w:sz w:val="20"/>
          <w:szCs w:val="20"/>
        </w:rPr>
        <w:br/>
      </w:r>
    </w:p>
    <w:p w14:paraId="48F601F7" w14:textId="77777777" w:rsidR="00F54D6E" w:rsidRPr="00142041" w:rsidRDefault="00F54D6E" w:rsidP="00F54D6E">
      <w:pPr>
        <w:pStyle w:val="Heading5"/>
        <w:numPr>
          <w:ilvl w:val="0"/>
          <w:numId w:val="18"/>
        </w:numPr>
        <w:spacing w:before="0" w:after="60"/>
        <w:rPr>
          <w:rFonts w:ascii="Arial" w:hAnsi="Arial" w:cs="Arial"/>
          <w:b w:val="0"/>
          <w:bCs/>
          <w:i/>
          <w:sz w:val="20"/>
          <w:szCs w:val="20"/>
        </w:rPr>
      </w:pPr>
      <w:r w:rsidRPr="00142041">
        <w:rPr>
          <w:rFonts w:ascii="Arial" w:hAnsi="Arial" w:cs="Arial"/>
          <w:b w:val="0"/>
          <w:bCs/>
          <w:sz w:val="20"/>
          <w:szCs w:val="20"/>
        </w:rPr>
        <w:t xml:space="preserve">the </w:t>
      </w:r>
      <w:r w:rsidRPr="00685459">
        <w:rPr>
          <w:rFonts w:ascii="Arial" w:hAnsi="Arial" w:cs="Arial"/>
          <w:sz w:val="20"/>
          <w:szCs w:val="20"/>
        </w:rPr>
        <w:t>relative expenditure</w:t>
      </w:r>
      <w:r w:rsidRPr="00142041">
        <w:rPr>
          <w:rFonts w:ascii="Arial" w:hAnsi="Arial" w:cs="Arial"/>
          <w:b w:val="0"/>
          <w:bCs/>
          <w:sz w:val="20"/>
          <w:szCs w:val="20"/>
        </w:rPr>
        <w:t xml:space="preserve"> for the goods and services – which means their cost relative to the total procurement expenditure of an agency.</w:t>
      </w:r>
      <w:r w:rsidRPr="00142041">
        <w:rPr>
          <w:rFonts w:ascii="Arial" w:hAnsi="Arial" w:cs="Arial"/>
          <w:b w:val="0"/>
          <w:bCs/>
          <w:sz w:val="20"/>
          <w:szCs w:val="20"/>
        </w:rPr>
        <w:br/>
      </w:r>
    </w:p>
    <w:p w14:paraId="20B63C25" w14:textId="77777777" w:rsidR="00F54D6E" w:rsidRDefault="00F54D6E" w:rsidP="004C7BDF">
      <w:pPr>
        <w:pStyle w:val="Heading5"/>
        <w:spacing w:before="0"/>
        <w:rPr>
          <w:rFonts w:ascii="Arial" w:hAnsi="Arial" w:cs="Arial"/>
          <w:b w:val="0"/>
          <w:bCs/>
          <w:i/>
          <w:sz w:val="20"/>
          <w:szCs w:val="20"/>
        </w:rPr>
      </w:pPr>
      <w:r w:rsidRPr="005B2654">
        <w:rPr>
          <w:rFonts w:ascii="Arial" w:hAnsi="Arial" w:cs="Arial"/>
          <w:b w:val="0"/>
          <w:bCs/>
          <w:sz w:val="20"/>
          <w:szCs w:val="20"/>
        </w:rPr>
        <w:t>When the total expenditure of an agency on goods and services is analysed, an agency’s purchasing can be segmented into four categories:</w:t>
      </w:r>
    </w:p>
    <w:p w14:paraId="0A2E2200" w14:textId="77777777" w:rsidR="00F54D6E" w:rsidRDefault="00F54D6E" w:rsidP="00F54D6E">
      <w:pPr>
        <w:pStyle w:val="Heading5"/>
        <w:numPr>
          <w:ilvl w:val="0"/>
          <w:numId w:val="19"/>
        </w:numPr>
        <w:spacing w:before="0"/>
        <w:rPr>
          <w:rFonts w:ascii="Arial" w:hAnsi="Arial" w:cs="Arial"/>
          <w:b w:val="0"/>
          <w:bCs/>
          <w:sz w:val="20"/>
          <w:szCs w:val="20"/>
        </w:rPr>
      </w:pPr>
      <w:r w:rsidRPr="005B2654">
        <w:rPr>
          <w:rFonts w:ascii="Arial" w:hAnsi="Arial" w:cs="Arial"/>
          <w:b w:val="0"/>
          <w:bCs/>
          <w:sz w:val="20"/>
          <w:szCs w:val="20"/>
        </w:rPr>
        <w:t xml:space="preserve">goods and services with a </w:t>
      </w:r>
      <w:r w:rsidRPr="004C7BDF">
        <w:rPr>
          <w:rFonts w:ascii="Arial" w:hAnsi="Arial" w:cs="Arial"/>
          <w:sz w:val="20"/>
          <w:szCs w:val="20"/>
        </w:rPr>
        <w:t>low</w:t>
      </w:r>
      <w:r w:rsidRPr="005B2654">
        <w:rPr>
          <w:rFonts w:ascii="Arial" w:hAnsi="Arial" w:cs="Arial"/>
          <w:b w:val="0"/>
          <w:bCs/>
          <w:sz w:val="20"/>
          <w:szCs w:val="20"/>
        </w:rPr>
        <w:t xml:space="preserve"> degree of difficulty in securing supply and a </w:t>
      </w:r>
      <w:r w:rsidRPr="004C7BDF">
        <w:rPr>
          <w:rFonts w:ascii="Arial" w:hAnsi="Arial" w:cs="Arial"/>
          <w:sz w:val="20"/>
          <w:szCs w:val="20"/>
        </w:rPr>
        <w:t>low</w:t>
      </w:r>
      <w:r w:rsidRPr="005B2654">
        <w:rPr>
          <w:rFonts w:ascii="Arial" w:hAnsi="Arial" w:cs="Arial"/>
          <w:b w:val="0"/>
          <w:bCs/>
          <w:sz w:val="20"/>
          <w:szCs w:val="20"/>
        </w:rPr>
        <w:t xml:space="preserve"> expenditure relative to total procurement spend. These items collectively make up a relatively small proportion of the total expenditure on procured items</w:t>
      </w:r>
    </w:p>
    <w:p w14:paraId="26DB0336" w14:textId="77777777" w:rsidR="00F54D6E" w:rsidRDefault="00F54D6E" w:rsidP="00F54D6E">
      <w:pPr>
        <w:pStyle w:val="Heading5"/>
        <w:numPr>
          <w:ilvl w:val="0"/>
          <w:numId w:val="19"/>
        </w:numPr>
        <w:spacing w:before="0"/>
        <w:rPr>
          <w:rFonts w:ascii="Arial" w:hAnsi="Arial" w:cs="Arial"/>
          <w:b w:val="0"/>
          <w:bCs/>
          <w:sz w:val="20"/>
          <w:szCs w:val="20"/>
        </w:rPr>
      </w:pPr>
      <w:r w:rsidRPr="004C7BDF">
        <w:rPr>
          <w:rFonts w:ascii="Arial" w:hAnsi="Arial" w:cs="Arial"/>
          <w:b w:val="0"/>
          <w:bCs/>
          <w:sz w:val="20"/>
          <w:szCs w:val="20"/>
        </w:rPr>
        <w:t xml:space="preserve">goods and services with a </w:t>
      </w:r>
      <w:r w:rsidRPr="004C7BDF">
        <w:rPr>
          <w:rFonts w:ascii="Arial" w:hAnsi="Arial" w:cs="Arial"/>
          <w:sz w:val="20"/>
          <w:szCs w:val="20"/>
        </w:rPr>
        <w:t>low</w:t>
      </w:r>
      <w:r w:rsidRPr="004C7BDF">
        <w:rPr>
          <w:rFonts w:ascii="Arial" w:hAnsi="Arial" w:cs="Arial"/>
          <w:b w:val="0"/>
          <w:bCs/>
          <w:sz w:val="20"/>
          <w:szCs w:val="20"/>
        </w:rPr>
        <w:t xml:space="preserve"> degree of difficulty in securing supply and a </w:t>
      </w:r>
      <w:r w:rsidRPr="004C7BDF">
        <w:rPr>
          <w:rFonts w:ascii="Arial" w:hAnsi="Arial" w:cs="Arial"/>
          <w:sz w:val="20"/>
          <w:szCs w:val="20"/>
        </w:rPr>
        <w:t>high</w:t>
      </w:r>
      <w:r w:rsidRPr="004C7BDF">
        <w:rPr>
          <w:rFonts w:ascii="Arial" w:hAnsi="Arial" w:cs="Arial"/>
          <w:b w:val="0"/>
          <w:bCs/>
          <w:sz w:val="20"/>
          <w:szCs w:val="20"/>
        </w:rPr>
        <w:t xml:space="preserve"> expenditure relative to total procurement spend. These items collectively make up about a quarter of the total expenditure on procurement items</w:t>
      </w:r>
    </w:p>
    <w:p w14:paraId="3B1704B6" w14:textId="77777777" w:rsidR="00F54D6E" w:rsidRDefault="00F54D6E" w:rsidP="00F54D6E">
      <w:pPr>
        <w:pStyle w:val="Heading5"/>
        <w:numPr>
          <w:ilvl w:val="0"/>
          <w:numId w:val="19"/>
        </w:numPr>
        <w:spacing w:before="0"/>
        <w:rPr>
          <w:rFonts w:ascii="Arial" w:hAnsi="Arial" w:cs="Arial"/>
          <w:b w:val="0"/>
          <w:bCs/>
          <w:sz w:val="20"/>
          <w:szCs w:val="20"/>
        </w:rPr>
      </w:pPr>
      <w:r w:rsidRPr="004C7BDF">
        <w:rPr>
          <w:rFonts w:ascii="Arial" w:hAnsi="Arial" w:cs="Arial"/>
          <w:b w:val="0"/>
          <w:bCs/>
          <w:sz w:val="20"/>
          <w:szCs w:val="20"/>
        </w:rPr>
        <w:t xml:space="preserve">goods and services with a </w:t>
      </w:r>
      <w:r w:rsidRPr="004C7BDF">
        <w:rPr>
          <w:rFonts w:ascii="Arial" w:hAnsi="Arial" w:cs="Arial"/>
          <w:sz w:val="20"/>
          <w:szCs w:val="20"/>
        </w:rPr>
        <w:t>high</w:t>
      </w:r>
      <w:r w:rsidRPr="004C7BDF">
        <w:rPr>
          <w:rFonts w:ascii="Arial" w:hAnsi="Arial" w:cs="Arial"/>
          <w:b w:val="0"/>
          <w:bCs/>
          <w:sz w:val="20"/>
          <w:szCs w:val="20"/>
        </w:rPr>
        <w:t xml:space="preserve"> degree of difficulty in securing supply and a </w:t>
      </w:r>
      <w:r w:rsidRPr="004C7BDF">
        <w:rPr>
          <w:rFonts w:ascii="Arial" w:hAnsi="Arial" w:cs="Arial"/>
          <w:sz w:val="20"/>
          <w:szCs w:val="20"/>
        </w:rPr>
        <w:t>low</w:t>
      </w:r>
      <w:r w:rsidRPr="004C7BDF">
        <w:rPr>
          <w:rFonts w:ascii="Arial" w:hAnsi="Arial" w:cs="Arial"/>
          <w:b w:val="0"/>
          <w:bCs/>
          <w:sz w:val="20"/>
          <w:szCs w:val="20"/>
        </w:rPr>
        <w:t xml:space="preserve"> expenditure relative to total procurement spend. These items collectively make up a very small proportion of the total expenditure on procured items</w:t>
      </w:r>
    </w:p>
    <w:p w14:paraId="7D1C88A3" w14:textId="77777777" w:rsidR="00F54D6E" w:rsidRPr="004C7BDF" w:rsidRDefault="00F54D6E" w:rsidP="00F54D6E">
      <w:pPr>
        <w:pStyle w:val="Heading5"/>
        <w:numPr>
          <w:ilvl w:val="0"/>
          <w:numId w:val="19"/>
        </w:numPr>
        <w:spacing w:before="0"/>
        <w:rPr>
          <w:rFonts w:ascii="Arial" w:hAnsi="Arial" w:cs="Arial"/>
          <w:b w:val="0"/>
          <w:bCs/>
          <w:sz w:val="20"/>
          <w:szCs w:val="20"/>
        </w:rPr>
      </w:pPr>
      <w:r w:rsidRPr="004C7BDF">
        <w:rPr>
          <w:rFonts w:ascii="Arial" w:hAnsi="Arial" w:cs="Arial"/>
          <w:b w:val="0"/>
          <w:bCs/>
          <w:sz w:val="20"/>
          <w:szCs w:val="20"/>
        </w:rPr>
        <w:t xml:space="preserve">goods and services with a </w:t>
      </w:r>
      <w:r w:rsidRPr="004C7BDF">
        <w:rPr>
          <w:rFonts w:ascii="Arial" w:hAnsi="Arial" w:cs="Arial"/>
          <w:sz w:val="20"/>
          <w:szCs w:val="20"/>
        </w:rPr>
        <w:t>high</w:t>
      </w:r>
      <w:r w:rsidRPr="004C7BDF">
        <w:rPr>
          <w:rFonts w:ascii="Arial" w:hAnsi="Arial" w:cs="Arial"/>
          <w:b w:val="0"/>
          <w:bCs/>
          <w:sz w:val="20"/>
          <w:szCs w:val="20"/>
        </w:rPr>
        <w:t xml:space="preserve"> degree of difficulty in securing supply and a </w:t>
      </w:r>
      <w:r w:rsidRPr="004C7BDF">
        <w:rPr>
          <w:rFonts w:ascii="Arial" w:hAnsi="Arial" w:cs="Arial"/>
          <w:sz w:val="20"/>
          <w:szCs w:val="20"/>
        </w:rPr>
        <w:t>high</w:t>
      </w:r>
      <w:r w:rsidRPr="004C7BDF">
        <w:rPr>
          <w:rFonts w:ascii="Arial" w:hAnsi="Arial" w:cs="Arial"/>
          <w:b w:val="0"/>
          <w:bCs/>
          <w:sz w:val="20"/>
          <w:szCs w:val="20"/>
        </w:rPr>
        <w:t xml:space="preserve"> expenditure relative to total procurement spend. These items can collectively make up over half of the total expenditure on procured items.</w:t>
      </w:r>
    </w:p>
    <w:p w14:paraId="4AB2E334" w14:textId="77777777" w:rsidR="00F54D6E" w:rsidRPr="004C7BDF" w:rsidRDefault="00F54D6E" w:rsidP="002132C5">
      <w:pPr>
        <w:pStyle w:val="Heading5"/>
        <w:spacing w:before="180" w:after="60"/>
        <w:rPr>
          <w:rFonts w:ascii="Arial" w:hAnsi="Arial" w:cs="Arial"/>
          <w:b w:val="0"/>
          <w:bCs/>
          <w:i/>
        </w:rPr>
      </w:pPr>
      <w:r>
        <w:rPr>
          <w:rFonts w:cs="Arial"/>
        </w:rPr>
        <w:br w:type="page"/>
      </w:r>
      <w:r w:rsidRPr="004C7BDF">
        <w:rPr>
          <w:rFonts w:ascii="Arial" w:hAnsi="Arial" w:cs="Arial"/>
          <w:b w:val="0"/>
          <w:bCs/>
          <w:sz w:val="20"/>
          <w:szCs w:val="20"/>
        </w:rPr>
        <w:lastRenderedPageBreak/>
        <w:t>These categories are shown in the following diagram.</w:t>
      </w:r>
    </w:p>
    <w:p w14:paraId="4BC323D2" w14:textId="77777777" w:rsidR="00F54D6E" w:rsidRDefault="00F54D6E" w:rsidP="002132C5">
      <w:pPr>
        <w:pStyle w:val="Heading5"/>
        <w:spacing w:before="180" w:after="60"/>
        <w:jc w:val="center"/>
        <w:rPr>
          <w:rFonts w:cs="Arial"/>
          <w:i/>
        </w:rPr>
      </w:pPr>
      <w:r>
        <w:rPr>
          <w:noProof/>
        </w:rPr>
        <w:drawing>
          <wp:inline distT="0" distB="0" distL="0" distR="0" wp14:anchorId="338017DA" wp14:editId="541FCFB3">
            <wp:extent cx="4600575" cy="4524375"/>
            <wp:effectExtent l="0" t="0" r="9525" b="9525"/>
            <wp:docPr id="1" name="Picture 1" descr="A diagram of a suppl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of a supply&#10;&#10;AI-generated content may be incorrect."/>
                    <pic:cNvPicPr/>
                  </pic:nvPicPr>
                  <pic:blipFill>
                    <a:blip r:embed="rId16"/>
                    <a:stretch>
                      <a:fillRect/>
                    </a:stretch>
                  </pic:blipFill>
                  <pic:spPr>
                    <a:xfrm>
                      <a:off x="0" y="0"/>
                      <a:ext cx="4600575" cy="4524375"/>
                    </a:xfrm>
                    <a:prstGeom prst="rect">
                      <a:avLst/>
                    </a:prstGeom>
                  </pic:spPr>
                </pic:pic>
              </a:graphicData>
            </a:graphic>
          </wp:inline>
        </w:drawing>
      </w:r>
    </w:p>
    <w:p w14:paraId="184218A4" w14:textId="77777777" w:rsidR="00F54D6E" w:rsidRPr="00ED5975" w:rsidRDefault="00F54D6E" w:rsidP="002132C5">
      <w:pPr>
        <w:rPr>
          <w:lang w:eastAsia="en-AU"/>
        </w:rPr>
      </w:pPr>
    </w:p>
    <w:p w14:paraId="3AB80DE4" w14:textId="77777777" w:rsidR="00F54D6E" w:rsidRPr="004C7BDF" w:rsidRDefault="00F54D6E" w:rsidP="002132C5">
      <w:pPr>
        <w:pStyle w:val="Heading5"/>
        <w:spacing w:before="180" w:after="60"/>
        <w:rPr>
          <w:rFonts w:ascii="Arial" w:hAnsi="Arial" w:cs="Arial"/>
          <w:b w:val="0"/>
          <w:bCs/>
          <w:i/>
          <w:sz w:val="20"/>
          <w:szCs w:val="20"/>
        </w:rPr>
      </w:pPr>
      <w:r w:rsidRPr="004C7BDF">
        <w:rPr>
          <w:rFonts w:ascii="Arial" w:hAnsi="Arial" w:cs="Arial"/>
          <w:b w:val="0"/>
          <w:bCs/>
          <w:sz w:val="20"/>
          <w:szCs w:val="20"/>
        </w:rPr>
        <w:t>Goods and services that are low relative expenditure and for which supply is easy to secure may only require quotes to be obtained over the telephone from one or more suppliers (refer to your agency’s procurement procedures). Goods and services that are high relative expenditure and/or for which supply is difficult to secure will more likely require a formal invitation such as a ‘Request for Offer/Tender’ or ‘Invitation to Offer/Tender’. Inviting offers for goods and/or services in categories 2, 3 and 4 is discussed further later in this guide.</w:t>
      </w:r>
    </w:p>
    <w:p w14:paraId="41F9B427" w14:textId="77777777" w:rsidR="00F54D6E" w:rsidRPr="00ED5975" w:rsidRDefault="00F54D6E" w:rsidP="002132C5">
      <w:pPr>
        <w:spacing w:before="120"/>
        <w:rPr>
          <w:lang w:eastAsia="en-AU"/>
        </w:rPr>
      </w:pPr>
    </w:p>
    <w:tbl>
      <w:tblPr>
        <w:tblStyle w:val="Table-Blu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F54D6E" w:rsidRPr="00972AE8" w14:paraId="28982F06" w14:textId="77777777" w:rsidTr="004C7B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7" w:type="dxa"/>
            <w:shd w:val="clear" w:color="auto" w:fill="0070C0"/>
          </w:tcPr>
          <w:p w14:paraId="23810B38" w14:textId="77777777" w:rsidR="00F54D6E" w:rsidRPr="004C7BDF" w:rsidRDefault="00F54D6E" w:rsidP="00FD0897">
            <w:pPr>
              <w:pStyle w:val="Tableheadings"/>
              <w:rPr>
                <w:sz w:val="20"/>
              </w:rPr>
            </w:pPr>
            <w:r w:rsidRPr="004C7BDF">
              <w:rPr>
                <w:sz w:val="20"/>
              </w:rPr>
              <w:t>Important</w:t>
            </w:r>
          </w:p>
        </w:tc>
      </w:tr>
      <w:tr w:rsidR="00F54D6E" w:rsidRPr="00972AE8" w14:paraId="419D1C71" w14:textId="77777777" w:rsidTr="004C7BDF">
        <w:trPr>
          <w:cnfStyle w:val="010000000000" w:firstRow="0" w:lastRow="1" w:firstColumn="0" w:lastColumn="0" w:oddVBand="0" w:evenVBand="0" w:oddHBand="0"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961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7150BE30" w14:textId="77777777" w:rsidR="00F54D6E" w:rsidRPr="004C7BDF" w:rsidRDefault="00F54D6E" w:rsidP="00FD0897">
            <w:pPr>
              <w:pStyle w:val="Tabletext"/>
              <w:spacing w:before="120"/>
            </w:pPr>
            <w:r w:rsidRPr="004C7BDF">
              <w:t>When inviting offers most agencies have procedures in place for officers to follow. Contact your procurement area to find out if your agency has a formal process in place that you must follow.</w:t>
            </w:r>
          </w:p>
        </w:tc>
      </w:tr>
    </w:tbl>
    <w:p w14:paraId="4358EF32" w14:textId="77777777" w:rsidR="00F54D6E" w:rsidRPr="000E52EC" w:rsidRDefault="00F54D6E" w:rsidP="002132C5">
      <w:pPr>
        <w:pStyle w:val="Heading2"/>
      </w:pPr>
      <w:bookmarkStart w:id="17" w:name="_Toc382471637"/>
      <w:bookmarkStart w:id="18" w:name="_Toc481740663"/>
      <w:bookmarkStart w:id="19" w:name="_Toc202337581"/>
      <w:bookmarkStart w:id="20" w:name="_Toc208466320"/>
      <w:r w:rsidRPr="000E52EC">
        <w:lastRenderedPageBreak/>
        <w:t>Inviting offers where supply is easy to secure and expenditure is relatively low</w:t>
      </w:r>
      <w:bookmarkEnd w:id="17"/>
      <w:bookmarkEnd w:id="18"/>
      <w:bookmarkEnd w:id="19"/>
      <w:bookmarkEnd w:id="20"/>
    </w:p>
    <w:p w14:paraId="45DD2A54" w14:textId="1BC9EDD7" w:rsidR="00F54D6E" w:rsidRPr="004C7BDF" w:rsidRDefault="00F54D6E" w:rsidP="002132C5">
      <w:pPr>
        <w:pStyle w:val="Heading5"/>
        <w:spacing w:before="180" w:after="60"/>
        <w:rPr>
          <w:rFonts w:ascii="Arial" w:hAnsi="Arial" w:cs="Arial"/>
          <w:b w:val="0"/>
          <w:bCs/>
          <w:i/>
          <w:sz w:val="20"/>
          <w:szCs w:val="20"/>
        </w:rPr>
      </w:pPr>
      <w:r w:rsidRPr="004C7BDF">
        <w:rPr>
          <w:rFonts w:ascii="Arial" w:hAnsi="Arial" w:cs="Arial"/>
          <w:b w:val="0"/>
          <w:bCs/>
          <w:sz w:val="20"/>
          <w:szCs w:val="20"/>
        </w:rPr>
        <w:t xml:space="preserve">Goods and services in this category are usually very low value and are procured routinely or ad hoc. </w:t>
      </w:r>
      <w:proofErr w:type="gramStart"/>
      <w:r w:rsidRPr="004C7BDF">
        <w:rPr>
          <w:rFonts w:ascii="Arial" w:hAnsi="Arial" w:cs="Arial"/>
          <w:b w:val="0"/>
          <w:bCs/>
          <w:sz w:val="20"/>
          <w:szCs w:val="20"/>
        </w:rPr>
        <w:t>Generally</w:t>
      </w:r>
      <w:proofErr w:type="gramEnd"/>
      <w:r w:rsidRPr="004C7BDF">
        <w:rPr>
          <w:rFonts w:ascii="Arial" w:hAnsi="Arial" w:cs="Arial"/>
          <w:b w:val="0"/>
          <w:bCs/>
          <w:sz w:val="20"/>
          <w:szCs w:val="20"/>
        </w:rPr>
        <w:t xml:space="preserve"> there are competitive supply markets even at the local level. </w:t>
      </w:r>
    </w:p>
    <w:p w14:paraId="50ADB833" w14:textId="77777777" w:rsidR="00F54D6E" w:rsidRPr="004C7BDF" w:rsidRDefault="00F54D6E" w:rsidP="002132C5">
      <w:pPr>
        <w:pStyle w:val="Heading5"/>
        <w:spacing w:before="180" w:after="60"/>
        <w:rPr>
          <w:rFonts w:ascii="Arial" w:hAnsi="Arial" w:cs="Arial"/>
          <w:b w:val="0"/>
          <w:bCs/>
          <w:i/>
          <w:sz w:val="20"/>
          <w:szCs w:val="20"/>
        </w:rPr>
      </w:pPr>
      <w:r w:rsidRPr="004C7BDF">
        <w:rPr>
          <w:rFonts w:ascii="Arial" w:hAnsi="Arial" w:cs="Arial"/>
          <w:b w:val="0"/>
          <w:bCs/>
          <w:sz w:val="20"/>
          <w:szCs w:val="20"/>
        </w:rPr>
        <w:t>For some procurements, it may only be necessary to invite offers by telephoning one or more suppliers to ask for a verbal quotation. For other procurements, it may be necessary to obtain the quotes in writing (e.g. email, fax). However, officers must comply with the principles of the Queensland Procurement Policy and their own agency’s procurement procedures.</w:t>
      </w:r>
    </w:p>
    <w:p w14:paraId="338054A5" w14:textId="77777777" w:rsidR="00F54D6E" w:rsidRPr="000E52EC" w:rsidRDefault="00F54D6E" w:rsidP="002132C5">
      <w:pPr>
        <w:pStyle w:val="Heading3"/>
      </w:pPr>
      <w:bookmarkStart w:id="21" w:name="_Toc382471638"/>
      <w:bookmarkStart w:id="22" w:name="_Toc481740664"/>
      <w:bookmarkStart w:id="23" w:name="_Toc202337582"/>
      <w:bookmarkStart w:id="24" w:name="_Toc208466321"/>
      <w:r>
        <w:t>Some tips for obtaining telephone/verbal quotations</w:t>
      </w:r>
      <w:bookmarkEnd w:id="21"/>
      <w:bookmarkEnd w:id="22"/>
      <w:bookmarkEnd w:id="23"/>
      <w:bookmarkEnd w:id="24"/>
    </w:p>
    <w:p w14:paraId="5D3C08CB" w14:textId="77777777" w:rsidR="00F54D6E" w:rsidRPr="00B671A6" w:rsidRDefault="00F54D6E" w:rsidP="00F54D6E">
      <w:pPr>
        <w:pStyle w:val="Heading5"/>
        <w:numPr>
          <w:ilvl w:val="0"/>
          <w:numId w:val="12"/>
        </w:numPr>
        <w:tabs>
          <w:tab w:val="num" w:pos="360"/>
        </w:tabs>
        <w:spacing w:before="0" w:after="60"/>
        <w:ind w:left="714" w:hanging="357"/>
        <w:rPr>
          <w:rFonts w:ascii="Arial" w:hAnsi="Arial" w:cs="Arial"/>
          <w:b w:val="0"/>
          <w:bCs/>
          <w:i/>
          <w:sz w:val="20"/>
          <w:szCs w:val="20"/>
        </w:rPr>
      </w:pPr>
      <w:r w:rsidRPr="00B671A6">
        <w:rPr>
          <w:rFonts w:ascii="Arial" w:hAnsi="Arial" w:cs="Arial"/>
          <w:b w:val="0"/>
          <w:bCs/>
          <w:sz w:val="20"/>
          <w:szCs w:val="20"/>
        </w:rPr>
        <w:t>Before speaking to suppliers have a clear, written statement of the requirements and any questions to ask. In this way, the same consistent information will be sought from suppliers and the goods and services offered can be properly compared.</w:t>
      </w:r>
    </w:p>
    <w:p w14:paraId="632A3F31" w14:textId="77777777" w:rsidR="00F54D6E" w:rsidRPr="00B671A6" w:rsidRDefault="00F54D6E" w:rsidP="00F54D6E">
      <w:pPr>
        <w:pStyle w:val="Heading5"/>
        <w:numPr>
          <w:ilvl w:val="0"/>
          <w:numId w:val="12"/>
        </w:numPr>
        <w:tabs>
          <w:tab w:val="num" w:pos="360"/>
        </w:tabs>
        <w:spacing w:before="0" w:after="60"/>
        <w:ind w:left="714" w:hanging="357"/>
        <w:rPr>
          <w:rFonts w:ascii="Arial" w:hAnsi="Arial" w:cs="Arial"/>
          <w:b w:val="0"/>
          <w:bCs/>
          <w:i/>
          <w:sz w:val="20"/>
          <w:szCs w:val="20"/>
        </w:rPr>
      </w:pPr>
      <w:r w:rsidRPr="00B671A6">
        <w:rPr>
          <w:rFonts w:ascii="Arial" w:hAnsi="Arial" w:cs="Arial"/>
          <w:b w:val="0"/>
          <w:bCs/>
          <w:sz w:val="20"/>
          <w:szCs w:val="20"/>
        </w:rPr>
        <w:t>Officers need to clearly identify themselves and their agency.</w:t>
      </w:r>
    </w:p>
    <w:p w14:paraId="66C726C5" w14:textId="77777777" w:rsidR="00F54D6E" w:rsidRPr="00B671A6" w:rsidRDefault="00F54D6E" w:rsidP="00F54D6E">
      <w:pPr>
        <w:pStyle w:val="Heading5"/>
        <w:numPr>
          <w:ilvl w:val="0"/>
          <w:numId w:val="12"/>
        </w:numPr>
        <w:tabs>
          <w:tab w:val="num" w:pos="360"/>
        </w:tabs>
        <w:spacing w:before="0" w:after="60"/>
        <w:ind w:left="714" w:hanging="357"/>
        <w:rPr>
          <w:rFonts w:ascii="Arial" w:hAnsi="Arial" w:cs="Arial"/>
          <w:b w:val="0"/>
          <w:bCs/>
          <w:i/>
          <w:sz w:val="20"/>
          <w:szCs w:val="20"/>
        </w:rPr>
      </w:pPr>
      <w:r w:rsidRPr="00B671A6">
        <w:rPr>
          <w:rFonts w:ascii="Arial" w:hAnsi="Arial" w:cs="Arial"/>
          <w:b w:val="0"/>
          <w:bCs/>
          <w:sz w:val="20"/>
          <w:szCs w:val="20"/>
        </w:rPr>
        <w:t>Obtain the name of the supplier’s salesperson with whom the officer is speaking and request a government price and any applicable trade or settlement discounts for the goods or services required.</w:t>
      </w:r>
    </w:p>
    <w:p w14:paraId="012749F5" w14:textId="77777777" w:rsidR="00F54D6E" w:rsidRPr="00B671A6" w:rsidRDefault="00F54D6E" w:rsidP="00F54D6E">
      <w:pPr>
        <w:pStyle w:val="Heading5"/>
        <w:numPr>
          <w:ilvl w:val="0"/>
          <w:numId w:val="12"/>
        </w:numPr>
        <w:tabs>
          <w:tab w:val="num" w:pos="360"/>
        </w:tabs>
        <w:spacing w:before="0" w:after="60"/>
        <w:ind w:left="714" w:hanging="357"/>
        <w:rPr>
          <w:rFonts w:ascii="Arial" w:hAnsi="Arial" w:cs="Arial"/>
          <w:b w:val="0"/>
          <w:bCs/>
          <w:i/>
          <w:sz w:val="20"/>
          <w:szCs w:val="20"/>
        </w:rPr>
      </w:pPr>
      <w:r w:rsidRPr="00B671A6">
        <w:rPr>
          <w:rFonts w:ascii="Arial" w:hAnsi="Arial" w:cs="Arial"/>
          <w:b w:val="0"/>
          <w:bCs/>
          <w:sz w:val="20"/>
          <w:szCs w:val="20"/>
        </w:rPr>
        <w:t>Other details such as method and time for delivery should be obtained as well as any packing or freight charges involved.</w:t>
      </w:r>
    </w:p>
    <w:p w14:paraId="5B4CEF2E" w14:textId="77777777" w:rsidR="00F54D6E" w:rsidRPr="00B671A6" w:rsidRDefault="00F54D6E" w:rsidP="00F54D6E">
      <w:pPr>
        <w:pStyle w:val="Heading5"/>
        <w:numPr>
          <w:ilvl w:val="0"/>
          <w:numId w:val="12"/>
        </w:numPr>
        <w:tabs>
          <w:tab w:val="num" w:pos="360"/>
        </w:tabs>
        <w:spacing w:before="0" w:after="60"/>
        <w:ind w:left="714" w:hanging="357"/>
        <w:rPr>
          <w:rFonts w:ascii="Arial" w:hAnsi="Arial" w:cs="Arial"/>
          <w:b w:val="0"/>
          <w:bCs/>
          <w:i/>
          <w:sz w:val="20"/>
          <w:szCs w:val="20"/>
        </w:rPr>
      </w:pPr>
      <w:r w:rsidRPr="00B671A6">
        <w:rPr>
          <w:rFonts w:ascii="Arial" w:hAnsi="Arial" w:cs="Arial"/>
          <w:b w:val="0"/>
          <w:bCs/>
          <w:sz w:val="20"/>
          <w:szCs w:val="20"/>
        </w:rPr>
        <w:t>Information obtained should be recorded on a requisition form and it is also good practice for the officer to request a supplier to send an email or fax confirming details of the quote.</w:t>
      </w:r>
    </w:p>
    <w:p w14:paraId="318093E0" w14:textId="77777777" w:rsidR="00F54D6E" w:rsidRPr="00B671A6" w:rsidRDefault="00F54D6E" w:rsidP="00F54D6E">
      <w:pPr>
        <w:pStyle w:val="Heading5"/>
        <w:numPr>
          <w:ilvl w:val="0"/>
          <w:numId w:val="12"/>
        </w:numPr>
        <w:tabs>
          <w:tab w:val="num" w:pos="360"/>
        </w:tabs>
        <w:spacing w:before="0" w:after="60"/>
        <w:ind w:left="714" w:hanging="357"/>
        <w:rPr>
          <w:rFonts w:ascii="Arial" w:hAnsi="Arial" w:cs="Arial"/>
          <w:b w:val="0"/>
          <w:bCs/>
          <w:i/>
          <w:sz w:val="20"/>
          <w:szCs w:val="20"/>
        </w:rPr>
      </w:pPr>
      <w:r w:rsidRPr="00B671A6">
        <w:rPr>
          <w:rFonts w:ascii="Arial" w:hAnsi="Arial" w:cs="Arial"/>
          <w:b w:val="0"/>
          <w:bCs/>
          <w:sz w:val="20"/>
          <w:szCs w:val="20"/>
        </w:rPr>
        <w:t>Prospective suppliers should be made aware of the evaluation criteria used to compare offers.</w:t>
      </w:r>
    </w:p>
    <w:p w14:paraId="2CB5C75A" w14:textId="77777777" w:rsidR="00F54D6E" w:rsidRPr="00B671A6" w:rsidRDefault="00F54D6E" w:rsidP="00F54D6E">
      <w:pPr>
        <w:pStyle w:val="Heading5"/>
        <w:numPr>
          <w:ilvl w:val="0"/>
          <w:numId w:val="12"/>
        </w:numPr>
        <w:tabs>
          <w:tab w:val="num" w:pos="360"/>
        </w:tabs>
        <w:spacing w:before="0" w:after="60"/>
        <w:ind w:left="714" w:hanging="357"/>
        <w:rPr>
          <w:rFonts w:ascii="Arial" w:hAnsi="Arial" w:cs="Arial"/>
          <w:b w:val="0"/>
          <w:bCs/>
          <w:i/>
          <w:sz w:val="20"/>
          <w:szCs w:val="20"/>
        </w:rPr>
      </w:pPr>
      <w:r w:rsidRPr="00B671A6">
        <w:rPr>
          <w:rFonts w:ascii="Arial" w:hAnsi="Arial" w:cs="Arial"/>
          <w:b w:val="0"/>
          <w:bCs/>
          <w:sz w:val="20"/>
          <w:szCs w:val="20"/>
        </w:rPr>
        <w:t>When officers have obtained pricing (including GST) and all other necessary details from suppliers, it is then appropriate to decide from which supplier to procure the goods and/or services.</w:t>
      </w:r>
    </w:p>
    <w:p w14:paraId="54AD8C67" w14:textId="77777777" w:rsidR="00F54D6E" w:rsidRPr="00B671A6" w:rsidRDefault="00F54D6E" w:rsidP="00F54D6E">
      <w:pPr>
        <w:pStyle w:val="Heading5"/>
        <w:numPr>
          <w:ilvl w:val="0"/>
          <w:numId w:val="12"/>
        </w:numPr>
        <w:tabs>
          <w:tab w:val="num" w:pos="360"/>
        </w:tabs>
        <w:spacing w:before="0" w:after="60"/>
        <w:ind w:left="714" w:hanging="357"/>
        <w:rPr>
          <w:rFonts w:ascii="Arial" w:hAnsi="Arial" w:cs="Arial"/>
          <w:b w:val="0"/>
          <w:bCs/>
          <w:i/>
          <w:sz w:val="20"/>
          <w:szCs w:val="20"/>
        </w:rPr>
      </w:pPr>
      <w:r w:rsidRPr="00B671A6">
        <w:rPr>
          <w:rFonts w:ascii="Arial" w:hAnsi="Arial" w:cs="Arial"/>
          <w:b w:val="0"/>
          <w:bCs/>
          <w:sz w:val="20"/>
          <w:szCs w:val="20"/>
        </w:rPr>
        <w:t>Once a decision has been made, after taking all relevant factors into account, the order containing the necessary details can then be placed with the successful supplier.</w:t>
      </w:r>
    </w:p>
    <w:p w14:paraId="20F03AEA" w14:textId="77777777" w:rsidR="00F54D6E" w:rsidRPr="00B671A6" w:rsidRDefault="00F54D6E" w:rsidP="00F54D6E">
      <w:pPr>
        <w:pStyle w:val="Heading5"/>
        <w:numPr>
          <w:ilvl w:val="0"/>
          <w:numId w:val="12"/>
        </w:numPr>
        <w:tabs>
          <w:tab w:val="num" w:pos="360"/>
        </w:tabs>
        <w:spacing w:before="0" w:after="60"/>
        <w:ind w:left="714" w:hanging="357"/>
        <w:rPr>
          <w:rFonts w:ascii="Arial" w:hAnsi="Arial" w:cs="Arial"/>
          <w:b w:val="0"/>
          <w:bCs/>
          <w:i/>
          <w:sz w:val="20"/>
          <w:szCs w:val="20"/>
        </w:rPr>
      </w:pPr>
      <w:r w:rsidRPr="00B671A6">
        <w:rPr>
          <w:rFonts w:ascii="Arial" w:hAnsi="Arial" w:cs="Arial"/>
          <w:b w:val="0"/>
          <w:bCs/>
          <w:sz w:val="20"/>
          <w:szCs w:val="20"/>
        </w:rPr>
        <w:t>Record the reasons for selecting a particular supplier and leave an audit trail.</w:t>
      </w:r>
    </w:p>
    <w:p w14:paraId="3B10E146" w14:textId="77777777" w:rsidR="00F54D6E" w:rsidRPr="005D6383" w:rsidRDefault="00F54D6E" w:rsidP="002132C5">
      <w:pPr>
        <w:spacing w:before="120"/>
        <w:rPr>
          <w:i/>
        </w:rPr>
      </w:pPr>
    </w:p>
    <w:tbl>
      <w:tblPr>
        <w:tblStyle w:val="Table-Blu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F54D6E" w:rsidRPr="00972AE8" w14:paraId="1E86107E" w14:textId="77777777" w:rsidTr="00B671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0070C0"/>
          </w:tcPr>
          <w:p w14:paraId="119F1219" w14:textId="77777777" w:rsidR="00F54D6E" w:rsidRPr="00B671A6" w:rsidRDefault="00F54D6E" w:rsidP="00FD0897">
            <w:pPr>
              <w:pStyle w:val="Tableheadings"/>
              <w:rPr>
                <w:sz w:val="20"/>
              </w:rPr>
            </w:pPr>
            <w:r w:rsidRPr="00B671A6">
              <w:rPr>
                <w:sz w:val="20"/>
              </w:rPr>
              <w:t>Hint</w:t>
            </w:r>
          </w:p>
        </w:tc>
      </w:tr>
      <w:tr w:rsidR="00F54D6E" w:rsidRPr="00972AE8" w14:paraId="07587312" w14:textId="77777777" w:rsidTr="00B671A6">
        <w:trPr>
          <w:cnfStyle w:val="010000000000" w:firstRow="0" w:lastRow="1" w:firstColumn="0" w:lastColumn="0" w:oddVBand="0" w:evenVBand="0" w:oddHBand="0"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962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18336939" w14:textId="77777777" w:rsidR="00F54D6E" w:rsidRPr="00B671A6" w:rsidRDefault="00F54D6E" w:rsidP="00FD0897">
            <w:pPr>
              <w:pStyle w:val="Tabletext"/>
              <w:spacing w:before="120"/>
            </w:pPr>
            <w:r w:rsidRPr="00B671A6">
              <w:t>Remember that the use of verbal/telephone quotations does not change the requirement for good procurement practices. The only thing different is that you are writing down the details of the offer rather than the supplier writing it. Your objective is still to get the right item, in the right quantity, with the right quality, at the right time and the right price.</w:t>
            </w:r>
          </w:p>
        </w:tc>
      </w:tr>
    </w:tbl>
    <w:p w14:paraId="67433854" w14:textId="77777777" w:rsidR="00F54D6E" w:rsidRDefault="00F54D6E" w:rsidP="002132C5">
      <w:pPr>
        <w:pStyle w:val="Heading5"/>
        <w:spacing w:before="180" w:after="60"/>
        <w:rPr>
          <w:rFonts w:cs="Arial"/>
          <w:i/>
        </w:rPr>
      </w:pPr>
    </w:p>
    <w:tbl>
      <w:tblPr>
        <w:tblStyle w:val="Table-Blu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F54D6E" w:rsidRPr="00972AE8" w14:paraId="37534E81" w14:textId="77777777" w:rsidTr="00B671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7" w:type="dxa"/>
            <w:shd w:val="clear" w:color="auto" w:fill="0070C0"/>
          </w:tcPr>
          <w:p w14:paraId="18D4D099" w14:textId="77777777" w:rsidR="00F54D6E" w:rsidRPr="00B671A6" w:rsidRDefault="00F54D6E" w:rsidP="00FD0897">
            <w:pPr>
              <w:pStyle w:val="Tableheadings"/>
              <w:rPr>
                <w:sz w:val="20"/>
              </w:rPr>
            </w:pPr>
            <w:r w:rsidRPr="00B671A6">
              <w:rPr>
                <w:sz w:val="20"/>
              </w:rPr>
              <w:t>Important</w:t>
            </w:r>
          </w:p>
        </w:tc>
      </w:tr>
      <w:tr w:rsidR="00F54D6E" w:rsidRPr="00972AE8" w14:paraId="60A7B3AE" w14:textId="77777777" w:rsidTr="00B671A6">
        <w:trPr>
          <w:cnfStyle w:val="010000000000" w:firstRow="0" w:lastRow="1" w:firstColumn="0" w:lastColumn="0" w:oddVBand="0" w:evenVBand="0" w:oddHBand="0"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961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11F78B4D" w14:textId="77777777" w:rsidR="00F54D6E" w:rsidRPr="00B671A6" w:rsidRDefault="00F54D6E" w:rsidP="00FD0897">
            <w:pPr>
              <w:pStyle w:val="Tabletext"/>
              <w:spacing w:before="120"/>
            </w:pPr>
            <w:r w:rsidRPr="00B671A6">
              <w:t>Be careful when talking to suppliers that you do not inadvertently make a verbal promise to procure from them if you are only obtaining quotes.</w:t>
            </w:r>
          </w:p>
        </w:tc>
      </w:tr>
    </w:tbl>
    <w:p w14:paraId="1CA50895" w14:textId="77777777" w:rsidR="00F54D6E" w:rsidRDefault="00F54D6E" w:rsidP="002132C5">
      <w:pPr>
        <w:pStyle w:val="Heading2"/>
      </w:pPr>
      <w:bookmarkStart w:id="25" w:name="_Toc382471639"/>
      <w:bookmarkStart w:id="26" w:name="_Toc481740665"/>
    </w:p>
    <w:p w14:paraId="024704F7" w14:textId="77777777" w:rsidR="00F54D6E" w:rsidRPr="00E01174" w:rsidRDefault="00F54D6E" w:rsidP="002132C5">
      <w:pPr>
        <w:rPr>
          <w:lang w:eastAsia="en-AU"/>
        </w:rPr>
      </w:pPr>
    </w:p>
    <w:p w14:paraId="79961A1F" w14:textId="77777777" w:rsidR="00F54D6E" w:rsidRPr="00AF77E9" w:rsidRDefault="00F54D6E" w:rsidP="00AF77E9">
      <w:pPr>
        <w:pStyle w:val="Heading2"/>
      </w:pPr>
      <w:bookmarkStart w:id="27" w:name="_Toc202337583"/>
      <w:bookmarkStart w:id="28" w:name="_Toc208466322"/>
      <w:r w:rsidRPr="00AF77E9">
        <w:lastRenderedPageBreak/>
        <w:t>Inviting offers for significant procurements</w:t>
      </w:r>
      <w:bookmarkEnd w:id="25"/>
      <w:bookmarkEnd w:id="26"/>
      <w:bookmarkEnd w:id="27"/>
      <w:bookmarkEnd w:id="28"/>
    </w:p>
    <w:p w14:paraId="0E74FF6B" w14:textId="6CD48EBF" w:rsidR="00F54D6E" w:rsidRPr="00AF77E9" w:rsidRDefault="00F54D6E" w:rsidP="002132C5">
      <w:pPr>
        <w:pStyle w:val="Heading5"/>
        <w:spacing w:before="180" w:after="60"/>
        <w:rPr>
          <w:rFonts w:ascii="Arial" w:hAnsi="Arial" w:cs="Arial"/>
          <w:b w:val="0"/>
          <w:bCs/>
          <w:i/>
          <w:sz w:val="20"/>
          <w:szCs w:val="20"/>
        </w:rPr>
      </w:pPr>
      <w:r w:rsidRPr="00AF77E9">
        <w:rPr>
          <w:rFonts w:ascii="Arial" w:hAnsi="Arial" w:cs="Arial"/>
          <w:b w:val="0"/>
          <w:bCs/>
          <w:sz w:val="20"/>
          <w:szCs w:val="20"/>
        </w:rPr>
        <w:t>Significant procurement of goods and services</w:t>
      </w:r>
      <w:r>
        <w:rPr>
          <w:rFonts w:ascii="Arial" w:hAnsi="Arial" w:cs="Arial"/>
          <w:b w:val="0"/>
          <w:bCs/>
          <w:sz w:val="20"/>
          <w:szCs w:val="20"/>
        </w:rPr>
        <w:t xml:space="preserve"> are those</w:t>
      </w:r>
      <w:r w:rsidRPr="00AF77E9">
        <w:rPr>
          <w:rFonts w:ascii="Arial" w:hAnsi="Arial" w:cs="Arial"/>
          <w:b w:val="0"/>
          <w:bCs/>
          <w:sz w:val="20"/>
          <w:szCs w:val="20"/>
        </w:rPr>
        <w:t xml:space="preserve"> that have been identified as being of high relative expenditure and/or for which supply is difficult to secure (categories 2, 3 and 4).</w:t>
      </w:r>
    </w:p>
    <w:p w14:paraId="3977627F" w14:textId="317533F1" w:rsidR="00F54D6E" w:rsidRPr="00AF77E9" w:rsidRDefault="00F54D6E" w:rsidP="002132C5">
      <w:pPr>
        <w:pStyle w:val="Heading5"/>
        <w:spacing w:before="180" w:after="60"/>
        <w:rPr>
          <w:rFonts w:ascii="Arial" w:hAnsi="Arial" w:cs="Arial"/>
          <w:b w:val="0"/>
          <w:bCs/>
          <w:i/>
          <w:sz w:val="20"/>
          <w:szCs w:val="20"/>
        </w:rPr>
      </w:pPr>
      <w:r w:rsidRPr="00AF77E9">
        <w:rPr>
          <w:rFonts w:ascii="Arial" w:hAnsi="Arial" w:cs="Arial"/>
          <w:b w:val="0"/>
          <w:bCs/>
          <w:sz w:val="20"/>
          <w:szCs w:val="20"/>
        </w:rPr>
        <w:t>Plans for significant procurements should include the procurement strategy options available (at either the category or individual procurement level). This strategy will determine how an invitation will be issued and the extent of the invitation process. Written invitations and responses from suppliers are often more appropriate when inviting offers for significant procurements.</w:t>
      </w:r>
    </w:p>
    <w:p w14:paraId="340A6593" w14:textId="77777777" w:rsidR="00F54D6E" w:rsidRPr="00AF77E9" w:rsidRDefault="00F54D6E" w:rsidP="002132C5">
      <w:pPr>
        <w:pStyle w:val="Heading5"/>
        <w:spacing w:before="180" w:after="60"/>
        <w:rPr>
          <w:rFonts w:ascii="Arial" w:hAnsi="Arial" w:cs="Arial"/>
          <w:b w:val="0"/>
          <w:bCs/>
          <w:i/>
          <w:sz w:val="20"/>
          <w:szCs w:val="20"/>
        </w:rPr>
      </w:pPr>
      <w:r w:rsidRPr="00AF77E9">
        <w:rPr>
          <w:rFonts w:ascii="Arial" w:hAnsi="Arial" w:cs="Arial"/>
          <w:b w:val="0"/>
          <w:bCs/>
          <w:sz w:val="20"/>
          <w:szCs w:val="20"/>
        </w:rPr>
        <w:t>The following matters, among</w:t>
      </w:r>
      <w:r>
        <w:rPr>
          <w:rFonts w:ascii="Arial" w:hAnsi="Arial" w:cs="Arial"/>
          <w:b w:val="0"/>
          <w:bCs/>
          <w:sz w:val="20"/>
          <w:szCs w:val="20"/>
        </w:rPr>
        <w:t>st</w:t>
      </w:r>
      <w:r w:rsidRPr="00AF77E9">
        <w:rPr>
          <w:rFonts w:ascii="Arial" w:hAnsi="Arial" w:cs="Arial"/>
          <w:b w:val="0"/>
          <w:bCs/>
          <w:sz w:val="20"/>
          <w:szCs w:val="20"/>
        </w:rPr>
        <w:t xml:space="preserve"> others, should be considered when developing invitations for offer.</w:t>
      </w:r>
    </w:p>
    <w:p w14:paraId="0DE77E2A" w14:textId="77777777" w:rsidR="00F54D6E" w:rsidRPr="00AF77E9" w:rsidRDefault="00F54D6E" w:rsidP="00AF77E9">
      <w:pPr>
        <w:pStyle w:val="Heading3"/>
      </w:pPr>
      <w:bookmarkStart w:id="29" w:name="_Toc382471640"/>
      <w:bookmarkStart w:id="30" w:name="_Toc481740666"/>
      <w:bookmarkStart w:id="31" w:name="_Toc202337584"/>
      <w:bookmarkStart w:id="32" w:name="_Toc208466323"/>
      <w:r w:rsidRPr="00AF77E9">
        <w:t>Identity of the agency</w:t>
      </w:r>
      <w:bookmarkEnd w:id="29"/>
      <w:bookmarkEnd w:id="30"/>
      <w:bookmarkEnd w:id="31"/>
      <w:bookmarkEnd w:id="32"/>
    </w:p>
    <w:p w14:paraId="04DFC8DC" w14:textId="77777777" w:rsidR="00F54D6E" w:rsidRDefault="00F54D6E" w:rsidP="002132C5">
      <w:pPr>
        <w:rPr>
          <w:rFonts w:cs="Arial"/>
        </w:rPr>
      </w:pPr>
      <w:r w:rsidRPr="00277825">
        <w:rPr>
          <w:rFonts w:cs="Arial"/>
        </w:rPr>
        <w:t>All invitations to suppliers should clearly indicate the agency that is inviting offers, a contact name and telephone number.</w:t>
      </w:r>
    </w:p>
    <w:p w14:paraId="18294ADC" w14:textId="77777777" w:rsidR="00F54D6E" w:rsidRPr="00AF77E9" w:rsidRDefault="00F54D6E" w:rsidP="00AF77E9">
      <w:pPr>
        <w:pStyle w:val="Heading3"/>
      </w:pPr>
      <w:bookmarkStart w:id="33" w:name="_Toc382471641"/>
      <w:bookmarkStart w:id="34" w:name="_Toc481740667"/>
      <w:bookmarkStart w:id="35" w:name="_Toc202337585"/>
      <w:bookmarkStart w:id="36" w:name="_Toc208466324"/>
      <w:r w:rsidRPr="00AF77E9">
        <w:t>Specification for the requirement</w:t>
      </w:r>
      <w:bookmarkEnd w:id="33"/>
      <w:bookmarkEnd w:id="34"/>
      <w:bookmarkEnd w:id="35"/>
      <w:bookmarkEnd w:id="36"/>
      <w:r w:rsidRPr="00AF77E9">
        <w:t xml:space="preserve"> </w:t>
      </w:r>
    </w:p>
    <w:p w14:paraId="03299079" w14:textId="77777777" w:rsidR="00F54D6E" w:rsidRDefault="00F54D6E" w:rsidP="002132C5">
      <w:pPr>
        <w:rPr>
          <w:rFonts w:cs="Arial"/>
          <w:i/>
        </w:rPr>
      </w:pPr>
      <w:r w:rsidRPr="00277825">
        <w:rPr>
          <w:rFonts w:cs="Arial"/>
        </w:rPr>
        <w:t>The specifications must be included in the invitation documentation.</w:t>
      </w:r>
      <w:r w:rsidRPr="000E52EC">
        <w:rPr>
          <w:rFonts w:cs="Arial"/>
          <w:i/>
        </w:rPr>
        <w:t xml:space="preserve"> </w:t>
      </w:r>
    </w:p>
    <w:p w14:paraId="6C982E6C" w14:textId="77777777" w:rsidR="00F54D6E" w:rsidRDefault="00F54D6E" w:rsidP="002132C5">
      <w:pPr>
        <w:pStyle w:val="Heading3"/>
        <w:rPr>
          <w:rFonts w:cs="Arial"/>
          <w:szCs w:val="22"/>
        </w:rPr>
      </w:pPr>
      <w:bookmarkStart w:id="37" w:name="_Toc382471642"/>
      <w:bookmarkStart w:id="38" w:name="_Toc481740668"/>
      <w:bookmarkStart w:id="39" w:name="_Toc202337586"/>
      <w:bookmarkStart w:id="40" w:name="_Toc208466325"/>
      <w:r>
        <w:t>Format requirements for offers</w:t>
      </w:r>
      <w:bookmarkEnd w:id="37"/>
      <w:bookmarkEnd w:id="38"/>
      <w:bookmarkEnd w:id="39"/>
      <w:bookmarkEnd w:id="40"/>
    </w:p>
    <w:p w14:paraId="2539D57B" w14:textId="77777777" w:rsidR="00F54D6E" w:rsidRDefault="00F54D6E" w:rsidP="002132C5">
      <w:pPr>
        <w:rPr>
          <w:rFonts w:cs="Arial"/>
        </w:rPr>
      </w:pPr>
      <w:r w:rsidRPr="00F10452">
        <w:rPr>
          <w:rFonts w:cs="Arial"/>
        </w:rPr>
        <w:t xml:space="preserve">It needs to be made clear in the invitation documentation whether the agency will consider offers in any format other than the standard format for offers as enclosed with the invitation. Generally, offers outside of the standard format are not accepted. Specifying a standard format for offers facilitates comparisons between them, especially where there are </w:t>
      </w:r>
      <w:proofErr w:type="gramStart"/>
      <w:r w:rsidRPr="00F10452">
        <w:rPr>
          <w:rFonts w:cs="Arial"/>
        </w:rPr>
        <w:t>a number of</w:t>
      </w:r>
      <w:proofErr w:type="gramEnd"/>
      <w:r w:rsidRPr="00F10452">
        <w:rPr>
          <w:rFonts w:cs="Arial"/>
        </w:rPr>
        <w:t xml:space="preserve"> variables that must be compared between offers.</w:t>
      </w:r>
    </w:p>
    <w:p w14:paraId="36BF9DFC" w14:textId="77777777" w:rsidR="00F54D6E" w:rsidRDefault="00F54D6E" w:rsidP="002132C5">
      <w:pPr>
        <w:pStyle w:val="Heading3"/>
      </w:pPr>
      <w:bookmarkStart w:id="41" w:name="_Toc382471643"/>
      <w:bookmarkStart w:id="42" w:name="_Toc481740669"/>
      <w:bookmarkStart w:id="43" w:name="_Toc202337587"/>
      <w:bookmarkStart w:id="44" w:name="_Toc208466326"/>
      <w:r w:rsidRPr="00F10452">
        <w:t>Terms and conditions</w:t>
      </w:r>
      <w:bookmarkEnd w:id="41"/>
      <w:bookmarkEnd w:id="42"/>
      <w:bookmarkEnd w:id="43"/>
      <w:bookmarkEnd w:id="44"/>
    </w:p>
    <w:p w14:paraId="701C9F44" w14:textId="77777777" w:rsidR="00F54D6E" w:rsidRPr="00F10452" w:rsidRDefault="00F54D6E" w:rsidP="002132C5">
      <w:pPr>
        <w:rPr>
          <w:rFonts w:cs="Arial"/>
        </w:rPr>
      </w:pPr>
      <w:r w:rsidRPr="00F10452">
        <w:rPr>
          <w:rFonts w:cs="Arial"/>
        </w:rPr>
        <w:t>It is important to clearly explain the terms and conditions upon which the agency is inviting the offer. Problems can occur (sometimes leading to the invitation process being seriously compromised) where there are misunderstandings about the nature of the invitation process.</w:t>
      </w:r>
    </w:p>
    <w:p w14:paraId="1516E1ED" w14:textId="77777777" w:rsidR="00F54D6E" w:rsidRPr="00AF77E9" w:rsidRDefault="00F54D6E" w:rsidP="002132C5">
      <w:pPr>
        <w:pStyle w:val="Heading5"/>
        <w:spacing w:before="0" w:after="60"/>
        <w:rPr>
          <w:rFonts w:ascii="Arial" w:hAnsi="Arial" w:cs="Arial"/>
          <w:b w:val="0"/>
          <w:bCs/>
          <w:i/>
          <w:sz w:val="20"/>
          <w:szCs w:val="20"/>
        </w:rPr>
      </w:pPr>
      <w:r w:rsidRPr="00AF77E9">
        <w:rPr>
          <w:rFonts w:ascii="Arial" w:hAnsi="Arial" w:cs="Arial"/>
          <w:b w:val="0"/>
          <w:bCs/>
          <w:sz w:val="20"/>
          <w:szCs w:val="20"/>
        </w:rPr>
        <w:t>As a first step, the agency should make very clear the terms upon which the offers are being invited. For example:</w:t>
      </w:r>
    </w:p>
    <w:p w14:paraId="29E5FC11" w14:textId="77777777" w:rsidR="00F54D6E" w:rsidRPr="00AF77E9" w:rsidRDefault="00F54D6E" w:rsidP="00F54D6E">
      <w:pPr>
        <w:pStyle w:val="Heading5"/>
        <w:numPr>
          <w:ilvl w:val="0"/>
          <w:numId w:val="13"/>
        </w:numPr>
        <w:tabs>
          <w:tab w:val="num" w:pos="360"/>
        </w:tabs>
        <w:spacing w:before="0" w:after="60"/>
        <w:ind w:left="0" w:firstLine="0"/>
        <w:rPr>
          <w:rFonts w:ascii="Arial" w:hAnsi="Arial" w:cs="Arial"/>
          <w:b w:val="0"/>
          <w:bCs/>
          <w:i/>
          <w:sz w:val="20"/>
          <w:szCs w:val="20"/>
        </w:rPr>
      </w:pPr>
      <w:r w:rsidRPr="00AF77E9">
        <w:rPr>
          <w:rFonts w:ascii="Arial" w:hAnsi="Arial" w:cs="Arial"/>
          <w:b w:val="0"/>
          <w:bCs/>
          <w:sz w:val="20"/>
          <w:szCs w:val="20"/>
        </w:rPr>
        <w:t>What is the procedure for lodging of offers?</w:t>
      </w:r>
    </w:p>
    <w:p w14:paraId="7703F023" w14:textId="77777777" w:rsidR="00F54D6E" w:rsidRPr="00AF77E9" w:rsidRDefault="00F54D6E" w:rsidP="00F54D6E">
      <w:pPr>
        <w:pStyle w:val="Heading5"/>
        <w:numPr>
          <w:ilvl w:val="0"/>
          <w:numId w:val="13"/>
        </w:numPr>
        <w:tabs>
          <w:tab w:val="num" w:pos="360"/>
          <w:tab w:val="left" w:pos="9356"/>
        </w:tabs>
        <w:spacing w:before="0" w:after="60"/>
        <w:ind w:left="0" w:firstLine="0"/>
        <w:rPr>
          <w:rFonts w:ascii="Arial" w:hAnsi="Arial" w:cs="Arial"/>
          <w:b w:val="0"/>
          <w:bCs/>
          <w:i/>
          <w:sz w:val="20"/>
          <w:szCs w:val="20"/>
        </w:rPr>
      </w:pPr>
      <w:r w:rsidRPr="00AF77E9">
        <w:rPr>
          <w:rFonts w:ascii="Arial" w:hAnsi="Arial" w:cs="Arial"/>
          <w:b w:val="0"/>
          <w:bCs/>
          <w:sz w:val="20"/>
          <w:szCs w:val="20"/>
        </w:rPr>
        <w:t>How will the successful supplier be chosen?</w:t>
      </w:r>
    </w:p>
    <w:p w14:paraId="6D20785B" w14:textId="77777777" w:rsidR="00F54D6E" w:rsidRPr="00AF77E9" w:rsidRDefault="00F54D6E" w:rsidP="002132C5">
      <w:pPr>
        <w:pStyle w:val="Heading5"/>
        <w:spacing w:before="180" w:after="60"/>
        <w:rPr>
          <w:rFonts w:ascii="Arial" w:hAnsi="Arial" w:cs="Arial"/>
          <w:b w:val="0"/>
          <w:bCs/>
          <w:i/>
          <w:sz w:val="20"/>
          <w:szCs w:val="20"/>
        </w:rPr>
      </w:pPr>
      <w:r w:rsidRPr="00AF77E9">
        <w:rPr>
          <w:rFonts w:ascii="Arial" w:hAnsi="Arial" w:cs="Arial"/>
          <w:b w:val="0"/>
          <w:bCs/>
          <w:sz w:val="20"/>
          <w:szCs w:val="20"/>
        </w:rPr>
        <w:t xml:space="preserve">The way for agencies to clarify the terms upon which they are inviting offers is to issue the invitation with a set of standard conditions of offer. Standard Conditions of Offer for Queensland Government agencies to use is available on the internet at </w:t>
      </w:r>
      <w:hyperlink r:id="rId17" w:history="1">
        <w:r w:rsidRPr="00AF77E9">
          <w:rPr>
            <w:rStyle w:val="Hyperlink"/>
            <w:rFonts w:ascii="Arial" w:hAnsi="Arial" w:cs="Arial"/>
            <w:b w:val="0"/>
            <w:bCs/>
            <w:sz w:val="20"/>
            <w:szCs w:val="20"/>
          </w:rPr>
          <w:t>www.qld.gov.au/procurement</w:t>
        </w:r>
      </w:hyperlink>
      <w:r w:rsidRPr="00AF77E9">
        <w:rPr>
          <w:rFonts w:ascii="Arial" w:hAnsi="Arial" w:cs="Arial"/>
          <w:b w:val="0"/>
          <w:bCs/>
          <w:sz w:val="20"/>
          <w:szCs w:val="20"/>
        </w:rPr>
        <w:t xml:space="preserve">. </w:t>
      </w:r>
    </w:p>
    <w:p w14:paraId="11B62ED3" w14:textId="77777777" w:rsidR="00F54D6E" w:rsidRPr="00AF77E9" w:rsidRDefault="00F54D6E" w:rsidP="002132C5">
      <w:pPr>
        <w:pStyle w:val="Heading5"/>
        <w:spacing w:before="180" w:after="60"/>
        <w:rPr>
          <w:rFonts w:ascii="Arial" w:hAnsi="Arial" w:cs="Arial"/>
          <w:b w:val="0"/>
          <w:bCs/>
          <w:i/>
          <w:sz w:val="20"/>
          <w:szCs w:val="20"/>
        </w:rPr>
      </w:pPr>
      <w:r w:rsidRPr="00AF77E9">
        <w:rPr>
          <w:rFonts w:ascii="Arial" w:hAnsi="Arial" w:cs="Arial"/>
          <w:b w:val="0"/>
          <w:bCs/>
          <w:sz w:val="20"/>
          <w:szCs w:val="20"/>
        </w:rPr>
        <w:t>Once the invitation process has concluded and the successful supplier has been chosen, the agency will need to formalise, in a binding and written contract, the terms upon which the goods and services will be supplied. It is good practice to include the conditions of contract in the invitation documentation. This makes clear to all prospective suppliers, at the earliest possible stage, the terms and conditions upon which the agency is prepared to contract. Standard Conditions of Contract that are available for Queensland Government agencies to use is available on the internet at</w:t>
      </w:r>
      <w:r w:rsidRPr="00AF77E9">
        <w:rPr>
          <w:rStyle w:val="Hyperlink"/>
          <w:rFonts w:ascii="Arial" w:hAnsi="Arial" w:cs="Arial"/>
          <w:b w:val="0"/>
          <w:bCs/>
          <w:sz w:val="20"/>
          <w:szCs w:val="20"/>
        </w:rPr>
        <w:t xml:space="preserve"> </w:t>
      </w:r>
      <w:hyperlink r:id="rId18" w:history="1">
        <w:r w:rsidRPr="00AF77E9">
          <w:rPr>
            <w:rStyle w:val="Hyperlink"/>
            <w:rFonts w:ascii="Arial" w:hAnsi="Arial" w:cs="Arial"/>
            <w:b w:val="0"/>
            <w:bCs/>
            <w:sz w:val="20"/>
            <w:szCs w:val="20"/>
          </w:rPr>
          <w:t>www.qld.gov.au/procurement</w:t>
        </w:r>
      </w:hyperlink>
      <w:r w:rsidRPr="00AF77E9">
        <w:rPr>
          <w:rFonts w:ascii="Arial" w:hAnsi="Arial" w:cs="Arial"/>
          <w:b w:val="0"/>
          <w:bCs/>
          <w:sz w:val="20"/>
          <w:szCs w:val="20"/>
        </w:rPr>
        <w:t xml:space="preserve">. </w:t>
      </w:r>
    </w:p>
    <w:p w14:paraId="152F208F" w14:textId="77777777" w:rsidR="00F54D6E" w:rsidRPr="00AF77E9" w:rsidRDefault="00F54D6E" w:rsidP="002132C5">
      <w:pPr>
        <w:pStyle w:val="Heading5"/>
        <w:spacing w:before="180" w:after="60"/>
        <w:rPr>
          <w:rFonts w:ascii="Arial" w:hAnsi="Arial" w:cs="Arial"/>
          <w:b w:val="0"/>
          <w:bCs/>
          <w:i/>
          <w:sz w:val="20"/>
          <w:szCs w:val="20"/>
        </w:rPr>
      </w:pPr>
      <w:r w:rsidRPr="00AF77E9">
        <w:rPr>
          <w:rFonts w:ascii="Arial" w:hAnsi="Arial" w:cs="Arial"/>
          <w:b w:val="0"/>
          <w:bCs/>
          <w:sz w:val="20"/>
          <w:szCs w:val="20"/>
        </w:rPr>
        <w:t>Agencies may choose to include special conditions of offer and special conditions of contract.</w:t>
      </w:r>
    </w:p>
    <w:p w14:paraId="4C00C180" w14:textId="77777777" w:rsidR="00F54D6E" w:rsidRPr="00AF77E9" w:rsidRDefault="00F54D6E" w:rsidP="002132C5">
      <w:pPr>
        <w:pStyle w:val="Heading5"/>
        <w:spacing w:before="180" w:after="60"/>
        <w:rPr>
          <w:rFonts w:ascii="Arial" w:hAnsi="Arial" w:cs="Arial"/>
          <w:b w:val="0"/>
          <w:bCs/>
          <w:i/>
          <w:sz w:val="20"/>
          <w:szCs w:val="20"/>
        </w:rPr>
      </w:pPr>
      <w:r w:rsidRPr="00AF77E9">
        <w:rPr>
          <w:rFonts w:ascii="Arial" w:hAnsi="Arial" w:cs="Arial"/>
          <w:b w:val="0"/>
          <w:bCs/>
          <w:sz w:val="20"/>
          <w:szCs w:val="20"/>
        </w:rPr>
        <w:t>Where the contract documentation to be used is not a standard government contract or if a standard contract has been changed, legal advice should be sought.</w:t>
      </w:r>
    </w:p>
    <w:p w14:paraId="540C2424" w14:textId="77777777" w:rsidR="00F54D6E" w:rsidRDefault="00F54D6E" w:rsidP="002132C5">
      <w:pPr>
        <w:pStyle w:val="Heading5"/>
        <w:spacing w:after="60"/>
        <w:rPr>
          <w:rFonts w:cs="Arial"/>
          <w:i/>
        </w:rPr>
      </w:pPr>
    </w:p>
    <w:p w14:paraId="70D34E58" w14:textId="77777777" w:rsidR="00F54D6E" w:rsidRDefault="00F54D6E" w:rsidP="006F39D7"/>
    <w:p w14:paraId="75717AEE" w14:textId="77777777" w:rsidR="00F54D6E" w:rsidRPr="006F39D7" w:rsidRDefault="00F54D6E" w:rsidP="006F39D7"/>
    <w:tbl>
      <w:tblPr>
        <w:tblStyle w:val="Table-Blu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F54D6E" w:rsidRPr="00972AE8" w14:paraId="359A35C5" w14:textId="77777777" w:rsidTr="00870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7" w:type="dxa"/>
            <w:shd w:val="clear" w:color="auto" w:fill="0070C0"/>
          </w:tcPr>
          <w:p w14:paraId="1D85EB22" w14:textId="77777777" w:rsidR="00F54D6E" w:rsidRPr="00AF77E9" w:rsidRDefault="00F54D6E" w:rsidP="00FD0897">
            <w:pPr>
              <w:pStyle w:val="Tableheadings"/>
              <w:rPr>
                <w:sz w:val="20"/>
              </w:rPr>
            </w:pPr>
            <w:r w:rsidRPr="00AF77E9">
              <w:rPr>
                <w:sz w:val="20"/>
              </w:rPr>
              <w:lastRenderedPageBreak/>
              <w:t>Important</w:t>
            </w:r>
          </w:p>
        </w:tc>
      </w:tr>
      <w:tr w:rsidR="00F54D6E" w:rsidRPr="00972AE8" w14:paraId="52EEA210" w14:textId="77777777" w:rsidTr="00870A4C">
        <w:trPr>
          <w:cnfStyle w:val="010000000000" w:firstRow="0" w:lastRow="1" w:firstColumn="0" w:lastColumn="0" w:oddVBand="0" w:evenVBand="0" w:oddHBand="0"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961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780D85CE" w14:textId="77777777" w:rsidR="00F54D6E" w:rsidRPr="00AF77E9" w:rsidRDefault="00F54D6E" w:rsidP="00FD0897">
            <w:pPr>
              <w:pStyle w:val="Tabletext"/>
              <w:spacing w:before="120"/>
            </w:pPr>
            <w:r w:rsidRPr="00AF77E9">
              <w:t xml:space="preserve">It is critical to be completely familiar with both the Standard Conditions of Offer and the Standard Conditions of Contract. Sometimes, there is confusion about when to use “Conditions of Offer” (sometimes called “Offer Conditions”) and when to use “Conditions of Contract” (sometimes called “Conditions of Supply” or “Supply Conditions”). </w:t>
            </w:r>
          </w:p>
          <w:p w14:paraId="39D3155D" w14:textId="77777777" w:rsidR="00F54D6E" w:rsidRPr="00AF77E9" w:rsidRDefault="00F54D6E" w:rsidP="00FD0897">
            <w:pPr>
              <w:pStyle w:val="Tabletext"/>
            </w:pPr>
          </w:p>
          <w:p w14:paraId="71E76F6B" w14:textId="77777777" w:rsidR="00F54D6E" w:rsidRPr="00AF77E9" w:rsidRDefault="00F54D6E" w:rsidP="00F54D6E">
            <w:pPr>
              <w:pStyle w:val="Tabletext"/>
              <w:numPr>
                <w:ilvl w:val="0"/>
                <w:numId w:val="14"/>
              </w:numPr>
            </w:pPr>
            <w:r w:rsidRPr="00AF77E9">
              <w:rPr>
                <w:b/>
              </w:rPr>
              <w:t>Conditions of Offer</w:t>
            </w:r>
            <w:r w:rsidRPr="00AF77E9">
              <w:t xml:space="preserve"> are the terms and conditions which regulate how the agency will receive and deal with offers from prospective offerors (e.g. procedure for lodgement, evaluation criteria). They govern the pre-contractual relationship between the parties. In other words, there is usually no contract or agreement between the offeror and the agency at this stage (though agencies will still be obliged to act according to the terms specified in the Conditions of Offer).</w:t>
            </w:r>
          </w:p>
          <w:p w14:paraId="56AA4585" w14:textId="77777777" w:rsidR="00F54D6E" w:rsidRPr="00AF77E9" w:rsidRDefault="00F54D6E" w:rsidP="00FD0897">
            <w:pPr>
              <w:pStyle w:val="Tabletext"/>
            </w:pPr>
          </w:p>
          <w:p w14:paraId="5D39DDA6" w14:textId="77777777" w:rsidR="00F54D6E" w:rsidRPr="00AF77E9" w:rsidRDefault="00F54D6E" w:rsidP="00F54D6E">
            <w:pPr>
              <w:pStyle w:val="Tabletext"/>
              <w:numPr>
                <w:ilvl w:val="0"/>
                <w:numId w:val="14"/>
              </w:numPr>
            </w:pPr>
            <w:r w:rsidRPr="00AF77E9">
              <w:rPr>
                <w:b/>
              </w:rPr>
              <w:t>Conditions of Contract</w:t>
            </w:r>
            <w:r w:rsidRPr="00AF77E9">
              <w:t xml:space="preserve"> are the terms and conditions of the formal contract or agreement between the successful offeror and the agency, once both parties have negotiated the “deal” and indicated their intention to be bound to a contract.</w:t>
            </w:r>
          </w:p>
          <w:p w14:paraId="0FF91D72" w14:textId="77777777" w:rsidR="00F54D6E" w:rsidRPr="00AF77E9" w:rsidRDefault="00F54D6E" w:rsidP="00FD0897">
            <w:pPr>
              <w:pStyle w:val="Tabletext"/>
            </w:pPr>
          </w:p>
          <w:p w14:paraId="62EB66B8" w14:textId="77777777" w:rsidR="00F54D6E" w:rsidRPr="00AF77E9" w:rsidRDefault="00F54D6E" w:rsidP="00FD0897">
            <w:pPr>
              <w:pStyle w:val="Tabletext"/>
            </w:pPr>
            <w:r w:rsidRPr="00AF77E9">
              <w:t>Where the agency has issued the Conditions of Contract with the invitation document, the offeror will have notice of the terms of the contract or agreement which the agency is prepared to enter. When the successful offeror is chosen, both the offeror and the department should sign their agreement to the Conditions of Contract.</w:t>
            </w:r>
          </w:p>
          <w:p w14:paraId="7BD0858B" w14:textId="77777777" w:rsidR="00F54D6E" w:rsidRPr="00AF77E9" w:rsidRDefault="00F54D6E" w:rsidP="00FD0897">
            <w:pPr>
              <w:pStyle w:val="Tabletext"/>
            </w:pPr>
          </w:p>
          <w:p w14:paraId="09A02A7F" w14:textId="77777777" w:rsidR="00F54D6E" w:rsidRPr="00AF77E9" w:rsidRDefault="00F54D6E" w:rsidP="00FD0897">
            <w:pPr>
              <w:pStyle w:val="Tabletext"/>
            </w:pPr>
            <w:r w:rsidRPr="00AF77E9">
              <w:rPr>
                <w:b/>
              </w:rPr>
              <w:t xml:space="preserve">Caution: </w:t>
            </w:r>
            <w:r w:rsidRPr="00AF77E9">
              <w:t>Some agencies seek to conclude their contracts with offerors by issuing a letter of</w:t>
            </w:r>
            <w:r>
              <w:t xml:space="preserve"> </w:t>
            </w:r>
            <w:r w:rsidRPr="00AF77E9">
              <w:t xml:space="preserve">acceptance. If such an approach is adopted, great care should be taken to ensure that   </w:t>
            </w:r>
            <w:r w:rsidRPr="00AF77E9">
              <w:tab/>
            </w:r>
            <w:r w:rsidRPr="00AF77E9">
              <w:tab/>
              <w:t xml:space="preserve">             the offeror also intends to be bound to the Conditions of Contract, by acknowledging its agreement with the terms in writing.</w:t>
            </w:r>
          </w:p>
          <w:p w14:paraId="608B0D7F" w14:textId="77777777" w:rsidR="00F54D6E" w:rsidRPr="00AF77E9" w:rsidRDefault="00F54D6E" w:rsidP="00FD0897">
            <w:pPr>
              <w:pStyle w:val="Tabletext"/>
            </w:pPr>
          </w:p>
          <w:p w14:paraId="5191A64A" w14:textId="77777777" w:rsidR="00F54D6E" w:rsidRDefault="00F54D6E" w:rsidP="00FD0897">
            <w:pPr>
              <w:pStyle w:val="Tabletext"/>
              <w:rPr>
                <w:i/>
              </w:rPr>
            </w:pPr>
            <w:r w:rsidRPr="00AF77E9">
              <w:rPr>
                <w:b/>
                <w:i/>
              </w:rPr>
              <w:t>For example:</w:t>
            </w:r>
            <w:r w:rsidRPr="00AF77E9">
              <w:rPr>
                <w:i/>
              </w:rPr>
              <w:t xml:space="preserve"> </w:t>
            </w:r>
            <w:r w:rsidRPr="00AF77E9">
              <w:rPr>
                <w:i/>
              </w:rPr>
              <w:tab/>
            </w:r>
          </w:p>
          <w:p w14:paraId="6EA042A7" w14:textId="4481C4FB" w:rsidR="00F54D6E" w:rsidRPr="00AF77E9" w:rsidRDefault="00F54D6E" w:rsidP="00A74ECD">
            <w:pPr>
              <w:pStyle w:val="Tabletext"/>
              <w:numPr>
                <w:ilvl w:val="0"/>
                <w:numId w:val="20"/>
              </w:numPr>
              <w:rPr>
                <w:i/>
              </w:rPr>
            </w:pPr>
            <w:r w:rsidRPr="00AF77E9">
              <w:rPr>
                <w:i/>
              </w:rPr>
              <w:t>Department X</w:t>
            </w:r>
            <w:r w:rsidRPr="00AF77E9">
              <w:t xml:space="preserve"> issues an invitation for the supply of office furniture. It attaches to the invitation documentation the Standard Conditions of Contract and asks offerors, if successful, to confirm they will </w:t>
            </w:r>
            <w:proofErr w:type="gramStart"/>
            <w:r w:rsidRPr="00AF77E9">
              <w:t>enter into</w:t>
            </w:r>
            <w:proofErr w:type="gramEnd"/>
            <w:r w:rsidRPr="00AF77E9">
              <w:t xml:space="preserve"> a contract with </w:t>
            </w:r>
            <w:r w:rsidRPr="00AF77E9">
              <w:rPr>
                <w:i/>
              </w:rPr>
              <w:t>Department X</w:t>
            </w:r>
            <w:r w:rsidRPr="00AF77E9">
              <w:t xml:space="preserve"> on those terms</w:t>
            </w:r>
            <w:r w:rsidRPr="00AF77E9">
              <w:rPr>
                <w:i/>
              </w:rPr>
              <w:t xml:space="preserve">. </w:t>
            </w:r>
          </w:p>
          <w:p w14:paraId="02AD7399" w14:textId="0B8BCDC3" w:rsidR="00F54D6E" w:rsidRDefault="00F54D6E" w:rsidP="00F54D6E">
            <w:pPr>
              <w:pStyle w:val="Tabletext"/>
              <w:numPr>
                <w:ilvl w:val="0"/>
                <w:numId w:val="20"/>
              </w:numPr>
            </w:pPr>
            <w:r w:rsidRPr="006325C1">
              <w:rPr>
                <w:i/>
              </w:rPr>
              <w:t>XYZ Company</w:t>
            </w:r>
            <w:r w:rsidRPr="00AF77E9">
              <w:t xml:space="preserve"> responds to the invitation but indicates in its response that it wishes to contract under its own terms and conditions. </w:t>
            </w:r>
          </w:p>
          <w:p w14:paraId="4A407082" w14:textId="04D5836E" w:rsidR="00F54D6E" w:rsidRPr="00AF77E9" w:rsidRDefault="00F54D6E" w:rsidP="00A74ECD">
            <w:pPr>
              <w:pStyle w:val="Tabletext"/>
              <w:numPr>
                <w:ilvl w:val="0"/>
                <w:numId w:val="20"/>
              </w:numPr>
            </w:pPr>
            <w:r w:rsidRPr="006325C1">
              <w:rPr>
                <w:i/>
              </w:rPr>
              <w:t>Department X</w:t>
            </w:r>
            <w:r w:rsidRPr="00AF77E9">
              <w:t xml:space="preserve"> issues a letter of acceptance to </w:t>
            </w:r>
            <w:r w:rsidRPr="00A21545">
              <w:rPr>
                <w:i/>
              </w:rPr>
              <w:t xml:space="preserve">XYZ Company </w:t>
            </w:r>
            <w:r w:rsidRPr="00AF77E9">
              <w:t>advising them that they are the successful offeror and that they are now</w:t>
            </w:r>
            <w:r>
              <w:t xml:space="preserve"> </w:t>
            </w:r>
            <w:r w:rsidRPr="00AF77E9">
              <w:t>in a contract with the department governed by the Standard Conditions of Contract.</w:t>
            </w:r>
          </w:p>
          <w:p w14:paraId="252906CA" w14:textId="77777777" w:rsidR="00F54D6E" w:rsidRPr="00AF77E9" w:rsidRDefault="00F54D6E" w:rsidP="00FD0897">
            <w:pPr>
              <w:pStyle w:val="Tabletext"/>
            </w:pPr>
          </w:p>
          <w:p w14:paraId="31F64BE0" w14:textId="77777777" w:rsidR="00F54D6E" w:rsidRPr="00AF77E9" w:rsidRDefault="00F54D6E" w:rsidP="00FD0897">
            <w:pPr>
              <w:pStyle w:val="Tabletext"/>
            </w:pPr>
            <w:r w:rsidRPr="00AF77E9">
              <w:rPr>
                <w:b/>
                <w:i/>
              </w:rPr>
              <w:t>The problem:</w:t>
            </w:r>
            <w:r>
              <w:rPr>
                <w:b/>
                <w:i/>
              </w:rPr>
              <w:t xml:space="preserve"> </w:t>
            </w:r>
            <w:r w:rsidRPr="00AF77E9">
              <w:t xml:space="preserve">What are the terms of this contract? Are they the Standard Conditions of Contract or </w:t>
            </w:r>
            <w:r w:rsidRPr="00AF77E9">
              <w:rPr>
                <w:i/>
              </w:rPr>
              <w:t>XYZ</w:t>
            </w:r>
            <w:r>
              <w:rPr>
                <w:i/>
              </w:rPr>
              <w:t xml:space="preserve"> </w:t>
            </w:r>
            <w:r w:rsidRPr="00AF77E9">
              <w:rPr>
                <w:i/>
              </w:rPr>
              <w:t>Company’s</w:t>
            </w:r>
            <w:r w:rsidRPr="00AF77E9">
              <w:t xml:space="preserve"> own terms?</w:t>
            </w:r>
          </w:p>
          <w:p w14:paraId="50C997B5" w14:textId="77777777" w:rsidR="00F54D6E" w:rsidRPr="00AF77E9" w:rsidRDefault="00F54D6E" w:rsidP="00FD0897">
            <w:pPr>
              <w:pStyle w:val="Tabletext"/>
            </w:pPr>
          </w:p>
          <w:p w14:paraId="60CDD198" w14:textId="77777777" w:rsidR="00F54D6E" w:rsidRPr="00AF77E9" w:rsidRDefault="00F54D6E" w:rsidP="00FD0897">
            <w:pPr>
              <w:pStyle w:val="Tabletext"/>
            </w:pPr>
            <w:r w:rsidRPr="00AF77E9">
              <w:rPr>
                <w:b/>
                <w:i/>
              </w:rPr>
              <w:t>The answer:</w:t>
            </w:r>
            <w:r w:rsidRPr="00AF77E9">
              <w:t xml:space="preserve"> This is unclear and, arguably, there is no contract (that is, no intention by the</w:t>
            </w:r>
            <w:r>
              <w:t xml:space="preserve"> </w:t>
            </w:r>
            <w:r w:rsidRPr="00AF77E9">
              <w:t>parties to be mutually bound by agreed terms) until the parties both agree on the terms</w:t>
            </w:r>
            <w:r>
              <w:t xml:space="preserve"> </w:t>
            </w:r>
            <w:r w:rsidRPr="00AF77E9">
              <w:t xml:space="preserve">and conditions which govern their arrangement. As a minimum, </w:t>
            </w:r>
            <w:r w:rsidRPr="00AF77E9">
              <w:rPr>
                <w:i/>
              </w:rPr>
              <w:t>XYZ Company</w:t>
            </w:r>
            <w:r w:rsidRPr="00AF77E9">
              <w:t xml:space="preserve"> should be</w:t>
            </w:r>
            <w:r>
              <w:t xml:space="preserve"> </w:t>
            </w:r>
            <w:r w:rsidRPr="00AF77E9">
              <w:t>asked to counter-sign a copy of the letter of acceptance, indicating their agreement with</w:t>
            </w:r>
            <w:r>
              <w:t xml:space="preserve"> </w:t>
            </w:r>
            <w:r w:rsidRPr="00AF77E9">
              <w:t>the terms of the letter.</w:t>
            </w:r>
          </w:p>
        </w:tc>
      </w:tr>
    </w:tbl>
    <w:p w14:paraId="27CC2498" w14:textId="77777777" w:rsidR="00F54D6E" w:rsidRPr="000E52EC" w:rsidRDefault="00F54D6E" w:rsidP="002132C5">
      <w:pPr>
        <w:pStyle w:val="Heading3"/>
      </w:pPr>
      <w:bookmarkStart w:id="45" w:name="_Toc382471644"/>
      <w:bookmarkStart w:id="46" w:name="_Toc481740670"/>
      <w:bookmarkStart w:id="47" w:name="_Toc202337588"/>
      <w:bookmarkStart w:id="48" w:name="_Toc208466327"/>
      <w:r>
        <w:lastRenderedPageBreak/>
        <w:t>Non-conforming offers</w:t>
      </w:r>
      <w:bookmarkEnd w:id="45"/>
      <w:bookmarkEnd w:id="46"/>
      <w:bookmarkEnd w:id="47"/>
      <w:bookmarkEnd w:id="48"/>
    </w:p>
    <w:p w14:paraId="5DA49A75" w14:textId="77777777" w:rsidR="00F54D6E" w:rsidRDefault="00F54D6E" w:rsidP="002132C5">
      <w:pPr>
        <w:pStyle w:val="Heading5"/>
        <w:spacing w:before="180" w:after="60"/>
        <w:rPr>
          <w:rFonts w:ascii="Arial" w:hAnsi="Arial" w:cs="Arial"/>
          <w:b w:val="0"/>
          <w:bCs/>
          <w:sz w:val="20"/>
          <w:szCs w:val="20"/>
        </w:rPr>
      </w:pPr>
      <w:r w:rsidRPr="00870A4C">
        <w:rPr>
          <w:rFonts w:ascii="Arial" w:hAnsi="Arial" w:cs="Arial"/>
          <w:b w:val="0"/>
          <w:bCs/>
          <w:sz w:val="20"/>
          <w:szCs w:val="20"/>
        </w:rPr>
        <w:t xml:space="preserve">It is essential that all invitations for a particular procurement be made on the same basis </w:t>
      </w:r>
      <w:proofErr w:type="gramStart"/>
      <w:r w:rsidRPr="00870A4C">
        <w:rPr>
          <w:rFonts w:ascii="Arial" w:hAnsi="Arial" w:cs="Arial"/>
          <w:b w:val="0"/>
          <w:bCs/>
          <w:sz w:val="20"/>
          <w:szCs w:val="20"/>
        </w:rPr>
        <w:t>so as to</w:t>
      </w:r>
      <w:proofErr w:type="gramEnd"/>
      <w:r w:rsidRPr="00870A4C">
        <w:rPr>
          <w:rFonts w:ascii="Arial" w:hAnsi="Arial" w:cs="Arial"/>
          <w:b w:val="0"/>
          <w:bCs/>
          <w:sz w:val="20"/>
          <w:szCs w:val="20"/>
        </w:rPr>
        <w:t xml:space="preserve"> allow for a fair and relatively straightforward evaluation of the suppliers’ offers/responses. However, it is common for suppliers to specify terms and conditions in their offer documents which do not reflect the requirements of the invitation. Consideration must therefore be given as to whether offers that do not fully conform to the specified terms and conditions will be accepted for evaluation. The agency has a choice as to whether to accept a non-complying offer.</w:t>
      </w:r>
    </w:p>
    <w:p w14:paraId="0EC66009" w14:textId="77777777" w:rsidR="00F54D6E" w:rsidRPr="006554FB" w:rsidRDefault="00F54D6E" w:rsidP="006554FB"/>
    <w:tbl>
      <w:tblPr>
        <w:tblStyle w:val="Table-Blu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F54D6E" w:rsidRPr="00972AE8" w14:paraId="346244E9" w14:textId="77777777" w:rsidTr="009B5D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shd w:val="clear" w:color="auto" w:fill="0070C0"/>
          </w:tcPr>
          <w:p w14:paraId="6B5EF177" w14:textId="77777777" w:rsidR="00F54D6E" w:rsidRPr="009B5D35" w:rsidRDefault="00F54D6E" w:rsidP="00FD0897">
            <w:pPr>
              <w:pStyle w:val="Tableheadings"/>
              <w:rPr>
                <w:rFonts w:cs="Arial"/>
                <w:sz w:val="20"/>
              </w:rPr>
            </w:pPr>
            <w:r w:rsidRPr="009B5D35">
              <w:rPr>
                <w:rFonts w:cs="Arial"/>
                <w:sz w:val="20"/>
              </w:rPr>
              <w:t>Hint</w:t>
            </w:r>
          </w:p>
        </w:tc>
      </w:tr>
      <w:tr w:rsidR="00F54D6E" w:rsidRPr="00972AE8" w14:paraId="7D34AFF9" w14:textId="77777777" w:rsidTr="009B5D35">
        <w:trPr>
          <w:cnfStyle w:val="010000000000" w:firstRow="0" w:lastRow="1" w:firstColumn="0" w:lastColumn="0" w:oddVBand="0" w:evenVBand="0" w:oddHBand="0"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901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8FA8107" w14:textId="77777777" w:rsidR="00F54D6E" w:rsidRPr="009B5D35" w:rsidRDefault="00F54D6E" w:rsidP="00FD0897">
            <w:pPr>
              <w:pStyle w:val="Tabletext"/>
              <w:spacing w:before="120"/>
              <w:rPr>
                <w:rFonts w:cs="Arial"/>
              </w:rPr>
            </w:pPr>
            <w:r w:rsidRPr="009B5D35">
              <w:rPr>
                <w:rFonts w:cs="Arial"/>
              </w:rPr>
              <w:t>The invitation to offer should require the supplier to state in its offer documentation whether the prices quoted include Goods and Services Tax.</w:t>
            </w:r>
          </w:p>
        </w:tc>
      </w:tr>
    </w:tbl>
    <w:p w14:paraId="694FD9C4" w14:textId="77777777" w:rsidR="00F54D6E" w:rsidRPr="000E52EC" w:rsidRDefault="00F54D6E" w:rsidP="002132C5">
      <w:pPr>
        <w:pStyle w:val="Heading3"/>
      </w:pPr>
      <w:bookmarkStart w:id="49" w:name="_Toc382471645"/>
      <w:bookmarkStart w:id="50" w:name="_Toc481740671"/>
      <w:bookmarkStart w:id="51" w:name="_Toc202337589"/>
      <w:bookmarkStart w:id="52" w:name="_Toc208466328"/>
      <w:r>
        <w:lastRenderedPageBreak/>
        <w:t>Medium of the offer</w:t>
      </w:r>
      <w:bookmarkEnd w:id="49"/>
      <w:bookmarkEnd w:id="50"/>
      <w:bookmarkEnd w:id="51"/>
      <w:bookmarkEnd w:id="52"/>
    </w:p>
    <w:p w14:paraId="37622D37" w14:textId="77777777" w:rsidR="00F54D6E" w:rsidRPr="009B5D35" w:rsidRDefault="00F54D6E" w:rsidP="002132C5">
      <w:pPr>
        <w:pStyle w:val="Heading5"/>
        <w:spacing w:before="180" w:after="60"/>
        <w:rPr>
          <w:rFonts w:ascii="Arial" w:hAnsi="Arial" w:cs="Arial"/>
          <w:b w:val="0"/>
          <w:bCs/>
          <w:i/>
          <w:sz w:val="20"/>
          <w:szCs w:val="20"/>
        </w:rPr>
      </w:pPr>
      <w:r w:rsidRPr="009B5D35">
        <w:rPr>
          <w:rFonts w:ascii="Arial" w:hAnsi="Arial" w:cs="Arial"/>
          <w:b w:val="0"/>
          <w:bCs/>
          <w:sz w:val="20"/>
          <w:szCs w:val="20"/>
        </w:rPr>
        <w:t>The invitation should specify whether an offer may be lodged in hard-copy form (that is, paper format) or in electronic form. If the agency is prepared to accept offers lodged in electronic format, the agency may wish to specify in the invitation whether a hard-copy form of some (which should be specified) or all parts of the offer should also be lodged. In addition, simple requirements like the number of copies that are required must also be stated in the invitation.</w:t>
      </w:r>
    </w:p>
    <w:p w14:paraId="19D0C507" w14:textId="77777777" w:rsidR="00F54D6E" w:rsidRPr="009B5D35" w:rsidRDefault="00F54D6E" w:rsidP="002132C5">
      <w:pPr>
        <w:pStyle w:val="Heading5"/>
        <w:spacing w:before="180" w:after="60"/>
        <w:rPr>
          <w:rFonts w:ascii="Arial" w:hAnsi="Arial" w:cs="Arial"/>
          <w:b w:val="0"/>
          <w:bCs/>
          <w:i/>
          <w:sz w:val="20"/>
          <w:szCs w:val="20"/>
        </w:rPr>
      </w:pPr>
      <w:r w:rsidRPr="009B5D35">
        <w:rPr>
          <w:rFonts w:ascii="Arial" w:hAnsi="Arial" w:cs="Arial"/>
          <w:b w:val="0"/>
          <w:bCs/>
          <w:sz w:val="20"/>
          <w:szCs w:val="20"/>
        </w:rPr>
        <w:t xml:space="preserve">An invitation should also state whether the agency is prepared to accept offers by facsimile. Before an agency decides it is prepared to accept offers by facsimile, it should assess whether the agency </w:t>
      </w:r>
      <w:proofErr w:type="gramStart"/>
      <w:r w:rsidRPr="009B5D35">
        <w:rPr>
          <w:rFonts w:ascii="Arial" w:hAnsi="Arial" w:cs="Arial"/>
          <w:b w:val="0"/>
          <w:bCs/>
          <w:sz w:val="20"/>
          <w:szCs w:val="20"/>
        </w:rPr>
        <w:t>is capable of managing</w:t>
      </w:r>
      <w:proofErr w:type="gramEnd"/>
      <w:r w:rsidRPr="009B5D35">
        <w:rPr>
          <w:rFonts w:ascii="Arial" w:hAnsi="Arial" w:cs="Arial"/>
          <w:b w:val="0"/>
          <w:bCs/>
          <w:sz w:val="20"/>
          <w:szCs w:val="20"/>
        </w:rPr>
        <w:t xml:space="preserve"> any associated problems (e.g. lack of security and confidentiality, poor transmission which may affect the print quality etc.).</w:t>
      </w:r>
    </w:p>
    <w:p w14:paraId="79236E2A" w14:textId="77777777" w:rsidR="00F54D6E" w:rsidRPr="000E52EC" w:rsidRDefault="00F54D6E" w:rsidP="002132C5">
      <w:pPr>
        <w:pStyle w:val="Heading3"/>
      </w:pPr>
      <w:bookmarkStart w:id="53" w:name="_Toc382471646"/>
      <w:bookmarkStart w:id="54" w:name="_Toc481740672"/>
      <w:bookmarkStart w:id="55" w:name="_Toc202337590"/>
      <w:bookmarkStart w:id="56" w:name="_Toc208466329"/>
      <w:r>
        <w:t>Date and time of lodgement</w:t>
      </w:r>
      <w:bookmarkEnd w:id="53"/>
      <w:bookmarkEnd w:id="54"/>
      <w:bookmarkEnd w:id="55"/>
      <w:bookmarkEnd w:id="56"/>
    </w:p>
    <w:p w14:paraId="5F462C2E" w14:textId="77777777" w:rsidR="00F54D6E" w:rsidRPr="009B5D35" w:rsidRDefault="00F54D6E" w:rsidP="002132C5">
      <w:pPr>
        <w:pStyle w:val="Heading5"/>
        <w:spacing w:before="180" w:after="60"/>
        <w:rPr>
          <w:rFonts w:ascii="Arial" w:hAnsi="Arial" w:cs="Arial"/>
          <w:b w:val="0"/>
          <w:bCs/>
          <w:i/>
          <w:sz w:val="20"/>
          <w:szCs w:val="20"/>
        </w:rPr>
      </w:pPr>
      <w:r w:rsidRPr="009B5D35">
        <w:rPr>
          <w:rFonts w:ascii="Arial" w:hAnsi="Arial" w:cs="Arial"/>
          <w:b w:val="0"/>
          <w:bCs/>
          <w:sz w:val="20"/>
          <w:szCs w:val="20"/>
        </w:rPr>
        <w:t>The closing time and date for receipt of offers must be prominently displayed on the invitation document. Offers should not be accepted after the closing time and date, unless there are exceptional circumstances and the integrity of the process has not been compromised. If extensions of closing time are given, all offerors must receive the same extension.</w:t>
      </w:r>
    </w:p>
    <w:p w14:paraId="2219C258" w14:textId="77777777" w:rsidR="00F54D6E" w:rsidRPr="009B5D35" w:rsidRDefault="00F54D6E" w:rsidP="002132C5">
      <w:pPr>
        <w:pStyle w:val="Heading5"/>
        <w:spacing w:before="180" w:after="60"/>
        <w:rPr>
          <w:rFonts w:ascii="Arial" w:hAnsi="Arial" w:cs="Arial"/>
          <w:b w:val="0"/>
          <w:bCs/>
          <w:i/>
          <w:sz w:val="20"/>
          <w:szCs w:val="20"/>
        </w:rPr>
      </w:pPr>
      <w:r w:rsidRPr="009B5D35">
        <w:rPr>
          <w:rFonts w:ascii="Arial" w:hAnsi="Arial" w:cs="Arial"/>
          <w:b w:val="0"/>
          <w:bCs/>
          <w:sz w:val="20"/>
          <w:szCs w:val="20"/>
        </w:rPr>
        <w:t xml:space="preserve">A secure system that ensures confidentiality of suppliers’ information needs to be set up for receiving the offers. </w:t>
      </w:r>
    </w:p>
    <w:p w14:paraId="51417772" w14:textId="77777777" w:rsidR="00F54D6E" w:rsidRPr="000E52EC" w:rsidRDefault="00F54D6E" w:rsidP="002132C5">
      <w:pPr>
        <w:pStyle w:val="Heading3"/>
      </w:pPr>
      <w:bookmarkStart w:id="57" w:name="_Toc382471647"/>
      <w:bookmarkStart w:id="58" w:name="_Toc481740673"/>
      <w:bookmarkStart w:id="59" w:name="_Toc202337591"/>
      <w:bookmarkStart w:id="60" w:name="_Toc208466330"/>
      <w:r>
        <w:t>Best and final offer</w:t>
      </w:r>
      <w:bookmarkEnd w:id="57"/>
      <w:bookmarkEnd w:id="58"/>
      <w:bookmarkEnd w:id="59"/>
      <w:bookmarkEnd w:id="60"/>
    </w:p>
    <w:p w14:paraId="57902335" w14:textId="77777777" w:rsidR="00F54D6E" w:rsidRPr="009B5D35" w:rsidRDefault="00F54D6E" w:rsidP="002132C5">
      <w:pPr>
        <w:pStyle w:val="Heading5"/>
        <w:spacing w:before="180" w:after="60"/>
        <w:rPr>
          <w:rFonts w:ascii="Arial" w:hAnsi="Arial" w:cs="Arial"/>
          <w:b w:val="0"/>
          <w:bCs/>
          <w:i/>
          <w:sz w:val="20"/>
          <w:szCs w:val="20"/>
        </w:rPr>
      </w:pPr>
      <w:r w:rsidRPr="009B5D35">
        <w:rPr>
          <w:rFonts w:ascii="Arial" w:hAnsi="Arial" w:cs="Arial"/>
          <w:b w:val="0"/>
          <w:bCs/>
          <w:sz w:val="20"/>
          <w:szCs w:val="20"/>
        </w:rPr>
        <w:t xml:space="preserve">When an invitation specifies “best and final Offer” it means that the procurement process has involved several </w:t>
      </w:r>
      <w:proofErr w:type="gramStart"/>
      <w:r w:rsidRPr="009B5D35">
        <w:rPr>
          <w:rFonts w:ascii="Arial" w:hAnsi="Arial" w:cs="Arial"/>
          <w:b w:val="0"/>
          <w:bCs/>
          <w:sz w:val="20"/>
          <w:szCs w:val="20"/>
        </w:rPr>
        <w:t>stages</w:t>
      </w:r>
      <w:proofErr w:type="gramEnd"/>
      <w:r w:rsidRPr="009B5D35">
        <w:rPr>
          <w:rFonts w:ascii="Arial" w:hAnsi="Arial" w:cs="Arial"/>
          <w:b w:val="0"/>
          <w:bCs/>
          <w:sz w:val="20"/>
          <w:szCs w:val="20"/>
        </w:rPr>
        <w:t xml:space="preserve"> and the suppliers are invited to submit their final offer. If an invitation is part of a multi-staged procurement process, the invitation should state whether suppliers have the option of specifying a best and final offer prior to the completion of the final stage of the procurement process.</w:t>
      </w:r>
    </w:p>
    <w:p w14:paraId="4FA39D71" w14:textId="77777777" w:rsidR="00F54D6E" w:rsidRDefault="00F54D6E" w:rsidP="002132C5">
      <w:pPr>
        <w:pStyle w:val="Heading3"/>
      </w:pPr>
      <w:bookmarkStart w:id="61" w:name="_Toc382471648"/>
      <w:bookmarkStart w:id="62" w:name="_Toc481740674"/>
      <w:bookmarkStart w:id="63" w:name="_Toc202337592"/>
      <w:bookmarkStart w:id="64" w:name="_Toc208466331"/>
      <w:r>
        <w:t>Evaluation criteria</w:t>
      </w:r>
      <w:bookmarkEnd w:id="61"/>
      <w:bookmarkEnd w:id="62"/>
      <w:bookmarkEnd w:id="63"/>
      <w:bookmarkEnd w:id="64"/>
    </w:p>
    <w:p w14:paraId="52DBD530" w14:textId="77777777" w:rsidR="00F54D6E" w:rsidRPr="009B5D35" w:rsidRDefault="00F54D6E" w:rsidP="002132C5">
      <w:pPr>
        <w:pStyle w:val="Heading5"/>
        <w:spacing w:before="180" w:after="60"/>
        <w:rPr>
          <w:rFonts w:ascii="Arial" w:hAnsi="Arial" w:cs="Arial"/>
          <w:b w:val="0"/>
          <w:bCs/>
          <w:i/>
          <w:sz w:val="20"/>
          <w:szCs w:val="20"/>
        </w:rPr>
      </w:pPr>
      <w:r w:rsidRPr="009B5D35">
        <w:rPr>
          <w:rFonts w:ascii="Arial" w:hAnsi="Arial" w:cs="Arial"/>
          <w:b w:val="0"/>
          <w:bCs/>
          <w:sz w:val="20"/>
          <w:szCs w:val="20"/>
        </w:rPr>
        <w:t xml:space="preserve">The invitation should specify the evaluation criteria to be used by the agency in assessing which supplier is to be awarded the contract. Examples of criteria include whether the offer complies with “mandatory requirements” or “desirable aspects”, quality warranties, after-sale service and support, whole-of-life costing, fitness for purpose and quality assurance requirements. </w:t>
      </w:r>
    </w:p>
    <w:p w14:paraId="568E63CF" w14:textId="77777777" w:rsidR="00F54D6E" w:rsidRDefault="00F54D6E" w:rsidP="002132C5">
      <w:pPr>
        <w:pStyle w:val="Heading3"/>
      </w:pPr>
      <w:bookmarkStart w:id="65" w:name="_Toc382471649"/>
      <w:bookmarkStart w:id="66" w:name="_Toc481740675"/>
      <w:bookmarkStart w:id="67" w:name="_Toc202337593"/>
      <w:bookmarkStart w:id="68" w:name="_Toc208466332"/>
      <w:r>
        <w:t>Response forms</w:t>
      </w:r>
      <w:bookmarkEnd w:id="65"/>
      <w:bookmarkEnd w:id="66"/>
      <w:bookmarkEnd w:id="67"/>
      <w:bookmarkEnd w:id="68"/>
    </w:p>
    <w:p w14:paraId="2F97E014" w14:textId="77777777" w:rsidR="00F54D6E" w:rsidRPr="009B5D35" w:rsidRDefault="00F54D6E" w:rsidP="002132C5">
      <w:pPr>
        <w:pStyle w:val="Heading5"/>
        <w:spacing w:before="180" w:after="60"/>
        <w:rPr>
          <w:rFonts w:ascii="Arial" w:hAnsi="Arial" w:cs="Arial"/>
          <w:b w:val="0"/>
          <w:bCs/>
          <w:i/>
          <w:sz w:val="20"/>
          <w:szCs w:val="20"/>
        </w:rPr>
      </w:pPr>
      <w:r w:rsidRPr="009B5D35">
        <w:rPr>
          <w:rFonts w:ascii="Arial" w:hAnsi="Arial" w:cs="Arial"/>
          <w:b w:val="0"/>
          <w:bCs/>
          <w:sz w:val="20"/>
          <w:szCs w:val="20"/>
        </w:rPr>
        <w:t>Response forms are a proforma of questions prepared by the agency on all aspects of the requirements, both technical and commercial. It is completed by the offeror as part of the offer and allows for easier comparison by the agency of offers received. They should be as long as is necessary to gather all the information on commercial considerations, functionality/performance and technical aspects of a supplier’s offer.</w:t>
      </w:r>
    </w:p>
    <w:p w14:paraId="707C3DF9" w14:textId="77777777" w:rsidR="00F54D6E" w:rsidRPr="009B5D35" w:rsidRDefault="00F54D6E" w:rsidP="002132C5">
      <w:pPr>
        <w:pStyle w:val="Heading5"/>
        <w:spacing w:before="180" w:after="60"/>
        <w:rPr>
          <w:rFonts w:ascii="Arial" w:hAnsi="Arial" w:cs="Arial"/>
          <w:b w:val="0"/>
          <w:bCs/>
          <w:i/>
          <w:sz w:val="20"/>
          <w:szCs w:val="20"/>
        </w:rPr>
      </w:pPr>
      <w:r w:rsidRPr="009B5D35">
        <w:rPr>
          <w:rFonts w:ascii="Arial" w:hAnsi="Arial" w:cs="Arial"/>
          <w:b w:val="0"/>
          <w:bCs/>
          <w:sz w:val="20"/>
          <w:szCs w:val="20"/>
        </w:rPr>
        <w:t>A schedule of prices is usually also included in a standard format for offerors to include pricing information.</w:t>
      </w:r>
    </w:p>
    <w:p w14:paraId="69626A12" w14:textId="77777777" w:rsidR="00F54D6E" w:rsidRPr="005D6383" w:rsidRDefault="00F54D6E" w:rsidP="002132C5">
      <w:pPr>
        <w:spacing w:before="120"/>
        <w:rPr>
          <w:i/>
        </w:rPr>
      </w:pPr>
    </w:p>
    <w:tbl>
      <w:tblPr>
        <w:tblStyle w:val="Table-Blu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F54D6E" w:rsidRPr="00972AE8" w14:paraId="40DBAE2E" w14:textId="77777777" w:rsidTr="009B5D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0070C0"/>
          </w:tcPr>
          <w:p w14:paraId="7F8C350A" w14:textId="77777777" w:rsidR="00F54D6E" w:rsidRPr="009B5D35" w:rsidRDefault="00F54D6E" w:rsidP="00FD0897">
            <w:pPr>
              <w:pStyle w:val="Tableheadings"/>
              <w:rPr>
                <w:sz w:val="20"/>
              </w:rPr>
            </w:pPr>
            <w:r w:rsidRPr="009B5D35">
              <w:rPr>
                <w:sz w:val="20"/>
              </w:rPr>
              <w:t>Hint</w:t>
            </w:r>
          </w:p>
        </w:tc>
      </w:tr>
      <w:tr w:rsidR="00F54D6E" w:rsidRPr="00972AE8" w14:paraId="4AEFB3DD" w14:textId="77777777" w:rsidTr="009B5D35">
        <w:trPr>
          <w:cnfStyle w:val="010000000000" w:firstRow="0" w:lastRow="1" w:firstColumn="0" w:lastColumn="0" w:oddVBand="0" w:evenVBand="0" w:oddHBand="0"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962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46B5E3C4" w14:textId="77777777" w:rsidR="00F54D6E" w:rsidRPr="009B5D35" w:rsidRDefault="00F54D6E" w:rsidP="00FD0897">
            <w:pPr>
              <w:pStyle w:val="Tabletext"/>
              <w:spacing w:before="120"/>
            </w:pPr>
            <w:r w:rsidRPr="009B5D35">
              <w:t>All offerors need to be given the same information and in sufficient time to be able to respond effectively. The timeframe will depend on the complexity of the procurement.</w:t>
            </w:r>
          </w:p>
        </w:tc>
      </w:tr>
    </w:tbl>
    <w:p w14:paraId="68D40112" w14:textId="77777777" w:rsidR="00F54D6E" w:rsidRPr="000E52EC" w:rsidRDefault="00F54D6E" w:rsidP="002132C5">
      <w:pPr>
        <w:pStyle w:val="Heading1"/>
      </w:pPr>
      <w:bookmarkStart w:id="69" w:name="_Toc382471650"/>
      <w:bookmarkStart w:id="70" w:name="_Toc481740676"/>
      <w:bookmarkStart w:id="71" w:name="_Toc202337594"/>
      <w:bookmarkStart w:id="72" w:name="_Toc208466333"/>
      <w:r w:rsidRPr="000E52EC">
        <w:lastRenderedPageBreak/>
        <w:t xml:space="preserve">Standing </w:t>
      </w:r>
      <w:r>
        <w:t>o</w:t>
      </w:r>
      <w:r w:rsidRPr="000E52EC">
        <w:t xml:space="preserve">ffer </w:t>
      </w:r>
      <w:r>
        <w:t>a</w:t>
      </w:r>
      <w:r w:rsidRPr="000E52EC">
        <w:t>rrangements</w:t>
      </w:r>
      <w:bookmarkEnd w:id="69"/>
      <w:bookmarkEnd w:id="70"/>
      <w:bookmarkEnd w:id="71"/>
      <w:bookmarkEnd w:id="72"/>
    </w:p>
    <w:p w14:paraId="2839FCF0" w14:textId="77777777" w:rsidR="00F54D6E" w:rsidRPr="009B5D35" w:rsidRDefault="00F54D6E" w:rsidP="002132C5">
      <w:pPr>
        <w:pStyle w:val="Heading5"/>
        <w:spacing w:before="180" w:after="60"/>
        <w:rPr>
          <w:rFonts w:ascii="Arial" w:hAnsi="Arial" w:cs="Arial"/>
          <w:b w:val="0"/>
          <w:bCs/>
          <w:i/>
          <w:sz w:val="20"/>
          <w:szCs w:val="20"/>
        </w:rPr>
      </w:pPr>
      <w:r w:rsidRPr="009B5D35">
        <w:rPr>
          <w:rFonts w:ascii="Arial" w:hAnsi="Arial" w:cs="Arial"/>
          <w:b w:val="0"/>
          <w:bCs/>
          <w:sz w:val="20"/>
          <w:szCs w:val="20"/>
        </w:rPr>
        <w:t>When a standing offer arrangement (SOA) is being established, certain terms and conditions governing the SOA need to be made clear.</w:t>
      </w:r>
    </w:p>
    <w:p w14:paraId="53A93E28" w14:textId="77777777" w:rsidR="00F54D6E" w:rsidRPr="009B5D35" w:rsidRDefault="00F54D6E" w:rsidP="002132C5">
      <w:pPr>
        <w:pStyle w:val="Heading5"/>
        <w:spacing w:before="180" w:after="60"/>
        <w:rPr>
          <w:rFonts w:ascii="Arial" w:hAnsi="Arial" w:cs="Arial"/>
          <w:b w:val="0"/>
          <w:bCs/>
          <w:i/>
          <w:sz w:val="20"/>
          <w:szCs w:val="20"/>
        </w:rPr>
      </w:pPr>
      <w:r w:rsidRPr="009B5D35">
        <w:rPr>
          <w:rFonts w:ascii="Arial" w:hAnsi="Arial" w:cs="Arial"/>
          <w:b w:val="0"/>
          <w:bCs/>
          <w:sz w:val="20"/>
          <w:szCs w:val="20"/>
        </w:rPr>
        <w:t xml:space="preserve">It is important that suppliers are made aware, for example, that a SOA does not give rise to an obligation to procure from the supplier. It is merely an opportunity or offer from the supplier to make its products or services available for purchase for a certain </w:t>
      </w:r>
      <w:proofErr w:type="gramStart"/>
      <w:r w:rsidRPr="009B5D35">
        <w:rPr>
          <w:rFonts w:ascii="Arial" w:hAnsi="Arial" w:cs="Arial"/>
          <w:b w:val="0"/>
          <w:bCs/>
          <w:sz w:val="20"/>
          <w:szCs w:val="20"/>
        </w:rPr>
        <w:t>period of time</w:t>
      </w:r>
      <w:proofErr w:type="gramEnd"/>
      <w:r w:rsidRPr="009B5D35">
        <w:rPr>
          <w:rFonts w:ascii="Arial" w:hAnsi="Arial" w:cs="Arial"/>
          <w:b w:val="0"/>
          <w:bCs/>
          <w:sz w:val="20"/>
          <w:szCs w:val="20"/>
        </w:rPr>
        <w:t>, on certain pre-agreed terms and conditions. An agency buyer is not obliged to place orders under the SOA, unless that has been specifically agreed between the parties.</w:t>
      </w:r>
    </w:p>
    <w:p w14:paraId="1EC25C80" w14:textId="77777777" w:rsidR="00F54D6E" w:rsidRPr="007956F0" w:rsidRDefault="00F54D6E" w:rsidP="002132C5">
      <w:pPr>
        <w:spacing w:before="120"/>
        <w:rPr>
          <w:lang w:eastAsia="en-AU"/>
        </w:rPr>
      </w:pPr>
    </w:p>
    <w:tbl>
      <w:tblPr>
        <w:tblStyle w:val="Table-Blu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F54D6E" w:rsidRPr="009B5D35" w14:paraId="7B1D7132" w14:textId="77777777" w:rsidTr="009B5D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7" w:type="dxa"/>
            <w:shd w:val="clear" w:color="auto" w:fill="0070C0"/>
          </w:tcPr>
          <w:p w14:paraId="2163576B" w14:textId="77777777" w:rsidR="00F54D6E" w:rsidRPr="009B5D35" w:rsidRDefault="00F54D6E" w:rsidP="00FD0897">
            <w:pPr>
              <w:pStyle w:val="Tableheadings"/>
              <w:rPr>
                <w:sz w:val="20"/>
              </w:rPr>
            </w:pPr>
            <w:r w:rsidRPr="009B5D35">
              <w:rPr>
                <w:sz w:val="20"/>
              </w:rPr>
              <w:t>What is the difference between a contract and a SOA?</w:t>
            </w:r>
          </w:p>
        </w:tc>
      </w:tr>
      <w:tr w:rsidR="00F54D6E" w:rsidRPr="009B5D35" w14:paraId="3E16158D" w14:textId="77777777" w:rsidTr="009B5D35">
        <w:trPr>
          <w:cnfStyle w:val="010000000000" w:firstRow="0" w:lastRow="1" w:firstColumn="0" w:lastColumn="0" w:oddVBand="0" w:evenVBand="0" w:oddHBand="0"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961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38C7663" w14:textId="77777777" w:rsidR="00F54D6E" w:rsidRPr="009B5D35" w:rsidRDefault="00F54D6E" w:rsidP="00FD0897">
            <w:pPr>
              <w:pStyle w:val="Tabletext"/>
              <w:spacing w:before="120"/>
            </w:pPr>
            <w:r w:rsidRPr="009B5D35">
              <w:t xml:space="preserve">A contract is a legally binding agreement (that is, an </w:t>
            </w:r>
            <w:r w:rsidRPr="009B5D35">
              <w:rPr>
                <w:b/>
              </w:rPr>
              <w:t>offer</w:t>
            </w:r>
            <w:r w:rsidRPr="009B5D35">
              <w:t xml:space="preserve"> by one party which is </w:t>
            </w:r>
            <w:r w:rsidRPr="009B5D35">
              <w:rPr>
                <w:b/>
              </w:rPr>
              <w:t>accepted</w:t>
            </w:r>
            <w:r w:rsidRPr="009B5D35">
              <w:t xml:space="preserve"> by the other), for </w:t>
            </w:r>
            <w:r w:rsidRPr="009B5D35">
              <w:rPr>
                <w:b/>
              </w:rPr>
              <w:t>consideration</w:t>
            </w:r>
            <w:r w:rsidRPr="009B5D35">
              <w:t xml:space="preserve"> (that is, some kind of payment), </w:t>
            </w:r>
            <w:proofErr w:type="gramStart"/>
            <w:r w:rsidRPr="009B5D35">
              <w:t>entered into</w:t>
            </w:r>
            <w:proofErr w:type="gramEnd"/>
            <w:r w:rsidRPr="009B5D35">
              <w:t xml:space="preserve"> by parties which intend it to give rise </w:t>
            </w:r>
            <w:r w:rsidRPr="009B5D35">
              <w:rPr>
                <w:b/>
              </w:rPr>
              <w:t>to legal rights and obligations</w:t>
            </w:r>
            <w:r w:rsidRPr="009B5D35">
              <w:t xml:space="preserve"> between them.</w:t>
            </w:r>
          </w:p>
          <w:p w14:paraId="2EA68B1C" w14:textId="77777777" w:rsidR="00F54D6E" w:rsidRPr="009B5D35" w:rsidRDefault="00F54D6E" w:rsidP="00FD0897">
            <w:pPr>
              <w:pStyle w:val="Tabletext"/>
            </w:pPr>
          </w:p>
          <w:p w14:paraId="46336E2A" w14:textId="77777777" w:rsidR="00F54D6E" w:rsidRPr="009B5D35" w:rsidRDefault="00F54D6E" w:rsidP="00FD0897">
            <w:pPr>
              <w:pStyle w:val="Tabletext"/>
            </w:pPr>
            <w:r w:rsidRPr="009B5D35">
              <w:t xml:space="preserve">A standing offer arrangement is not a contract. It is an </w:t>
            </w:r>
            <w:r w:rsidRPr="009B5D35">
              <w:rPr>
                <w:b/>
              </w:rPr>
              <w:t>offer</w:t>
            </w:r>
            <w:r w:rsidRPr="009B5D35">
              <w:t xml:space="preserve"> by the supplier to provide goods or services on certain pre-agreed terms and conditions. However, until a department/agency places a particular order under a standing offer arrangement, the elements of a contract do not exist. Once the department/agency </w:t>
            </w:r>
            <w:r w:rsidRPr="009B5D35">
              <w:rPr>
                <w:b/>
              </w:rPr>
              <w:t>accepts</w:t>
            </w:r>
            <w:r w:rsidRPr="009B5D35">
              <w:t xml:space="preserve"> the supplier’s offer by placing an order under the pre-agreed terms and conditions, a contract (having all the elements discussed above) is formed.</w:t>
            </w:r>
          </w:p>
        </w:tc>
      </w:tr>
    </w:tbl>
    <w:p w14:paraId="7045A952" w14:textId="77777777" w:rsidR="00F54D6E" w:rsidRPr="000E52EC" w:rsidRDefault="00F54D6E" w:rsidP="002132C5">
      <w:pPr>
        <w:pStyle w:val="Heading1"/>
      </w:pPr>
      <w:bookmarkStart w:id="73" w:name="_Toc382471651"/>
      <w:bookmarkStart w:id="74" w:name="_Toc481740677"/>
      <w:bookmarkStart w:id="75" w:name="_Toc202337595"/>
      <w:bookmarkStart w:id="76" w:name="_Toc208466334"/>
      <w:r w:rsidRPr="000E52EC">
        <w:lastRenderedPageBreak/>
        <w:t>Eth</w:t>
      </w:r>
      <w:r>
        <w:t>ical dealings with offerors</w:t>
      </w:r>
      <w:bookmarkEnd w:id="73"/>
      <w:bookmarkEnd w:id="74"/>
      <w:bookmarkEnd w:id="75"/>
      <w:bookmarkEnd w:id="76"/>
    </w:p>
    <w:p w14:paraId="3B7DAC98" w14:textId="77777777" w:rsidR="00F54D6E" w:rsidRPr="009B5D35" w:rsidRDefault="00F54D6E" w:rsidP="002132C5">
      <w:pPr>
        <w:pStyle w:val="Heading5"/>
        <w:spacing w:before="180" w:after="60"/>
        <w:rPr>
          <w:rFonts w:ascii="Arial" w:hAnsi="Arial" w:cs="Arial"/>
          <w:b w:val="0"/>
          <w:bCs/>
          <w:i/>
          <w:sz w:val="20"/>
          <w:szCs w:val="20"/>
        </w:rPr>
      </w:pPr>
      <w:r w:rsidRPr="009B5D35">
        <w:rPr>
          <w:rFonts w:ascii="Arial" w:hAnsi="Arial" w:cs="Arial"/>
          <w:b w:val="0"/>
          <w:bCs/>
          <w:sz w:val="20"/>
          <w:szCs w:val="20"/>
        </w:rPr>
        <w:t xml:space="preserve">It is important that all officers treat all suppliers equally when inviting offers so that the best commercial arrangement on the best terms and conditions can be made for the agency. The procurement practices of Queensland Government agencies are subject to public scrutiny and all officers must act ethically, honestly and with fairness to all participants. </w:t>
      </w:r>
    </w:p>
    <w:p w14:paraId="5F531C28" w14:textId="77777777" w:rsidR="00F54D6E" w:rsidRDefault="00F54D6E" w:rsidP="009B5D35">
      <w:pPr>
        <w:pStyle w:val="Heading5"/>
        <w:spacing w:before="0" w:after="60"/>
        <w:rPr>
          <w:rFonts w:ascii="Arial" w:hAnsi="Arial" w:cs="Arial"/>
          <w:b w:val="0"/>
          <w:bCs/>
          <w:i/>
          <w:sz w:val="20"/>
          <w:szCs w:val="20"/>
        </w:rPr>
      </w:pPr>
      <w:r w:rsidRPr="009B5D35">
        <w:rPr>
          <w:rFonts w:ascii="Arial" w:hAnsi="Arial" w:cs="Arial"/>
          <w:b w:val="0"/>
          <w:bCs/>
          <w:sz w:val="20"/>
          <w:szCs w:val="20"/>
        </w:rPr>
        <w:t>The following pointers will give some guidance to officers as to what is expected of them as part of the inviting offers process.</w:t>
      </w:r>
    </w:p>
    <w:p w14:paraId="126C1BAD" w14:textId="77777777" w:rsidR="00F54D6E" w:rsidRDefault="00F54D6E" w:rsidP="00F54D6E">
      <w:pPr>
        <w:pStyle w:val="Heading5"/>
        <w:numPr>
          <w:ilvl w:val="0"/>
          <w:numId w:val="21"/>
        </w:numPr>
        <w:spacing w:before="0" w:after="60"/>
        <w:rPr>
          <w:rFonts w:ascii="Arial" w:hAnsi="Arial" w:cs="Arial"/>
          <w:b w:val="0"/>
          <w:bCs/>
          <w:i/>
          <w:sz w:val="20"/>
          <w:szCs w:val="20"/>
        </w:rPr>
      </w:pPr>
      <w:r w:rsidRPr="009B5D35">
        <w:rPr>
          <w:rFonts w:ascii="Arial" w:hAnsi="Arial" w:cs="Arial"/>
          <w:b w:val="0"/>
          <w:bCs/>
          <w:sz w:val="20"/>
          <w:szCs w:val="20"/>
        </w:rPr>
        <w:t>Provide invitations to potential suppliers.</w:t>
      </w:r>
    </w:p>
    <w:p w14:paraId="586E79F6" w14:textId="77777777" w:rsidR="00F54D6E" w:rsidRDefault="00F54D6E" w:rsidP="00F54D6E">
      <w:pPr>
        <w:pStyle w:val="Heading5"/>
        <w:numPr>
          <w:ilvl w:val="0"/>
          <w:numId w:val="21"/>
        </w:numPr>
        <w:spacing w:before="0" w:after="60"/>
        <w:rPr>
          <w:rFonts w:ascii="Arial" w:hAnsi="Arial" w:cs="Arial"/>
          <w:b w:val="0"/>
          <w:bCs/>
          <w:i/>
          <w:sz w:val="20"/>
          <w:szCs w:val="20"/>
        </w:rPr>
      </w:pPr>
      <w:r w:rsidRPr="009B5D35">
        <w:rPr>
          <w:rFonts w:ascii="Arial" w:hAnsi="Arial" w:cs="Arial"/>
          <w:b w:val="0"/>
          <w:bCs/>
          <w:sz w:val="20"/>
          <w:szCs w:val="20"/>
        </w:rPr>
        <w:t>Do not communicate with only one potential supplier (if one supplier seeks clarification, the information given should be made available to all suppliers that have requested offer documentations as promptly as possible).</w:t>
      </w:r>
    </w:p>
    <w:p w14:paraId="2149C276" w14:textId="77777777" w:rsidR="00F54D6E" w:rsidRDefault="00F54D6E" w:rsidP="00F54D6E">
      <w:pPr>
        <w:pStyle w:val="Heading5"/>
        <w:numPr>
          <w:ilvl w:val="0"/>
          <w:numId w:val="21"/>
        </w:numPr>
        <w:spacing w:before="0" w:after="60"/>
        <w:rPr>
          <w:rFonts w:ascii="Arial" w:hAnsi="Arial" w:cs="Arial"/>
          <w:b w:val="0"/>
          <w:bCs/>
          <w:i/>
          <w:sz w:val="20"/>
          <w:szCs w:val="20"/>
        </w:rPr>
      </w:pPr>
      <w:r w:rsidRPr="009B5D35">
        <w:rPr>
          <w:rFonts w:ascii="Arial" w:hAnsi="Arial" w:cs="Arial"/>
          <w:b w:val="0"/>
          <w:bCs/>
          <w:sz w:val="20"/>
          <w:szCs w:val="20"/>
        </w:rPr>
        <w:t>Apply the evaluation criteria that are published in the invitation (do not change the evaluation criteria, or if you must, notify all potential suppliers within plenty of time prior to the closing date of the invitations).</w:t>
      </w:r>
    </w:p>
    <w:p w14:paraId="25B5F885" w14:textId="77777777" w:rsidR="00F54D6E" w:rsidRDefault="00F54D6E" w:rsidP="00F54D6E">
      <w:pPr>
        <w:pStyle w:val="Heading5"/>
        <w:numPr>
          <w:ilvl w:val="0"/>
          <w:numId w:val="21"/>
        </w:numPr>
        <w:spacing w:before="0" w:after="60"/>
        <w:rPr>
          <w:rFonts w:ascii="Arial" w:hAnsi="Arial" w:cs="Arial"/>
          <w:b w:val="0"/>
          <w:bCs/>
          <w:i/>
          <w:sz w:val="20"/>
          <w:szCs w:val="20"/>
        </w:rPr>
      </w:pPr>
      <w:r w:rsidRPr="009B5D35">
        <w:rPr>
          <w:rFonts w:ascii="Arial" w:hAnsi="Arial" w:cs="Arial"/>
          <w:b w:val="0"/>
          <w:bCs/>
          <w:sz w:val="20"/>
          <w:szCs w:val="20"/>
        </w:rPr>
        <w:t>Do not change any of your requirements without notifying all suppliers that have requested offer documentation and giving them the opportunity to respond to the changed requirements.</w:t>
      </w:r>
    </w:p>
    <w:p w14:paraId="510BBD03" w14:textId="77777777" w:rsidR="00F54D6E" w:rsidRDefault="00F54D6E" w:rsidP="00F54D6E">
      <w:pPr>
        <w:pStyle w:val="Heading5"/>
        <w:numPr>
          <w:ilvl w:val="0"/>
          <w:numId w:val="21"/>
        </w:numPr>
        <w:spacing w:before="0" w:after="60"/>
        <w:rPr>
          <w:rFonts w:ascii="Arial" w:hAnsi="Arial" w:cs="Arial"/>
          <w:b w:val="0"/>
          <w:bCs/>
          <w:i/>
          <w:sz w:val="20"/>
          <w:szCs w:val="20"/>
        </w:rPr>
      </w:pPr>
      <w:r w:rsidRPr="009B5D35">
        <w:rPr>
          <w:rFonts w:ascii="Arial" w:hAnsi="Arial" w:cs="Arial"/>
          <w:b w:val="0"/>
          <w:bCs/>
          <w:sz w:val="20"/>
          <w:szCs w:val="20"/>
        </w:rPr>
        <w:t>Treat all offers confidentially.</w:t>
      </w:r>
    </w:p>
    <w:p w14:paraId="4A5F0CDB" w14:textId="77777777" w:rsidR="00F54D6E" w:rsidRPr="009B5D35" w:rsidRDefault="00F54D6E" w:rsidP="00F54D6E">
      <w:pPr>
        <w:pStyle w:val="Heading5"/>
        <w:numPr>
          <w:ilvl w:val="0"/>
          <w:numId w:val="21"/>
        </w:numPr>
        <w:spacing w:before="0" w:after="60"/>
        <w:rPr>
          <w:rFonts w:ascii="Arial" w:hAnsi="Arial" w:cs="Arial"/>
          <w:b w:val="0"/>
          <w:bCs/>
          <w:i/>
          <w:sz w:val="20"/>
          <w:szCs w:val="20"/>
        </w:rPr>
      </w:pPr>
      <w:r w:rsidRPr="009B5D35">
        <w:rPr>
          <w:rFonts w:ascii="Arial" w:hAnsi="Arial" w:cs="Arial"/>
          <w:b w:val="0"/>
          <w:bCs/>
          <w:sz w:val="20"/>
          <w:szCs w:val="20"/>
        </w:rPr>
        <w:t>Act impartially (if the procurement process places an officer in a position of conflict, the officer should seek their manager’s instructions before continuing).</w:t>
      </w:r>
    </w:p>
    <w:p w14:paraId="3B7D158F" w14:textId="77777777" w:rsidR="00F54D6E" w:rsidRPr="009B5D35" w:rsidRDefault="00F54D6E" w:rsidP="002132C5">
      <w:pPr>
        <w:pStyle w:val="Heading5"/>
        <w:spacing w:before="180" w:after="60"/>
        <w:rPr>
          <w:rFonts w:ascii="Arial" w:hAnsi="Arial" w:cs="Arial"/>
          <w:b w:val="0"/>
          <w:bCs/>
          <w:i/>
          <w:sz w:val="20"/>
          <w:szCs w:val="20"/>
        </w:rPr>
      </w:pPr>
      <w:r w:rsidRPr="009B5D35">
        <w:rPr>
          <w:rFonts w:ascii="Arial" w:hAnsi="Arial" w:cs="Arial"/>
          <w:b w:val="0"/>
          <w:bCs/>
          <w:sz w:val="20"/>
          <w:szCs w:val="20"/>
        </w:rPr>
        <w:t xml:space="preserve">Officers should </w:t>
      </w:r>
      <w:r w:rsidRPr="009B5D35">
        <w:rPr>
          <w:rFonts w:ascii="Arial" w:hAnsi="Arial" w:cs="Arial"/>
          <w:b w:val="0"/>
          <w:bCs/>
          <w:sz w:val="20"/>
          <w:szCs w:val="20"/>
          <w:u w:val="single"/>
        </w:rPr>
        <w:t>never</w:t>
      </w:r>
      <w:r w:rsidRPr="009B5D35">
        <w:rPr>
          <w:rFonts w:ascii="Arial" w:hAnsi="Arial" w:cs="Arial"/>
          <w:b w:val="0"/>
          <w:bCs/>
          <w:sz w:val="20"/>
          <w:szCs w:val="20"/>
        </w:rPr>
        <w:t xml:space="preserve"> do any of the following:</w:t>
      </w:r>
    </w:p>
    <w:p w14:paraId="48B0ED49" w14:textId="77777777" w:rsidR="00F54D6E" w:rsidRPr="009B5D35" w:rsidRDefault="00F54D6E" w:rsidP="00F54D6E">
      <w:pPr>
        <w:pStyle w:val="Heading5"/>
        <w:numPr>
          <w:ilvl w:val="0"/>
          <w:numId w:val="15"/>
        </w:numPr>
        <w:tabs>
          <w:tab w:val="num" w:pos="360"/>
        </w:tabs>
        <w:spacing w:before="0" w:after="60"/>
        <w:ind w:left="714" w:hanging="357"/>
        <w:rPr>
          <w:rFonts w:ascii="Arial" w:hAnsi="Arial" w:cs="Arial"/>
          <w:b w:val="0"/>
          <w:bCs/>
          <w:i/>
          <w:sz w:val="20"/>
          <w:szCs w:val="20"/>
        </w:rPr>
      </w:pPr>
      <w:r w:rsidRPr="009B5D35">
        <w:rPr>
          <w:rFonts w:ascii="Arial" w:hAnsi="Arial" w:cs="Arial"/>
          <w:b w:val="0"/>
          <w:bCs/>
          <w:sz w:val="20"/>
          <w:szCs w:val="20"/>
        </w:rPr>
        <w:t>change requirements or criteria without advising all suppliers of the changes (in some circumstances, the changes to the specification or the agency’s requirements may be so fundamental that fairness dictates that the invitation process should be started again)</w:t>
      </w:r>
    </w:p>
    <w:p w14:paraId="468BD74C" w14:textId="77777777" w:rsidR="00F54D6E" w:rsidRPr="009B5D35" w:rsidRDefault="00F54D6E" w:rsidP="00F54D6E">
      <w:pPr>
        <w:pStyle w:val="Heading5"/>
        <w:numPr>
          <w:ilvl w:val="0"/>
          <w:numId w:val="15"/>
        </w:numPr>
        <w:tabs>
          <w:tab w:val="num" w:pos="360"/>
        </w:tabs>
        <w:spacing w:before="0" w:after="60"/>
        <w:ind w:left="714" w:hanging="357"/>
        <w:rPr>
          <w:rFonts w:ascii="Arial" w:hAnsi="Arial" w:cs="Arial"/>
          <w:b w:val="0"/>
          <w:bCs/>
          <w:i/>
          <w:sz w:val="20"/>
          <w:szCs w:val="20"/>
        </w:rPr>
      </w:pPr>
      <w:r w:rsidRPr="009B5D35">
        <w:rPr>
          <w:rFonts w:ascii="Arial" w:hAnsi="Arial" w:cs="Arial"/>
          <w:b w:val="0"/>
          <w:bCs/>
          <w:sz w:val="20"/>
          <w:szCs w:val="20"/>
        </w:rPr>
        <w:t>reveal or discuss the contents of one potential supplier’s offer to another potential supplier</w:t>
      </w:r>
    </w:p>
    <w:p w14:paraId="7DCF46E9" w14:textId="77777777" w:rsidR="00F54D6E" w:rsidRPr="009B5D35" w:rsidRDefault="00F54D6E" w:rsidP="00F54D6E">
      <w:pPr>
        <w:pStyle w:val="Heading5"/>
        <w:numPr>
          <w:ilvl w:val="0"/>
          <w:numId w:val="15"/>
        </w:numPr>
        <w:tabs>
          <w:tab w:val="num" w:pos="360"/>
        </w:tabs>
        <w:spacing w:before="0" w:after="60"/>
        <w:ind w:left="714" w:hanging="357"/>
        <w:rPr>
          <w:rFonts w:ascii="Arial" w:hAnsi="Arial" w:cs="Arial"/>
          <w:b w:val="0"/>
          <w:bCs/>
          <w:i/>
          <w:sz w:val="20"/>
          <w:szCs w:val="20"/>
        </w:rPr>
      </w:pPr>
      <w:r w:rsidRPr="009B5D35">
        <w:rPr>
          <w:rFonts w:ascii="Arial" w:hAnsi="Arial" w:cs="Arial"/>
          <w:b w:val="0"/>
          <w:bCs/>
          <w:sz w:val="20"/>
          <w:szCs w:val="20"/>
        </w:rPr>
        <w:t>indicate to a potential supplier that its offer is likely to be accepted or rejected before any formal decision has been made by the agency</w:t>
      </w:r>
    </w:p>
    <w:p w14:paraId="13E063B7" w14:textId="77777777" w:rsidR="00F54D6E" w:rsidRPr="009B5D35" w:rsidRDefault="00F54D6E" w:rsidP="00F54D6E">
      <w:pPr>
        <w:pStyle w:val="Heading5"/>
        <w:numPr>
          <w:ilvl w:val="0"/>
          <w:numId w:val="15"/>
        </w:numPr>
        <w:tabs>
          <w:tab w:val="num" w:pos="360"/>
        </w:tabs>
        <w:spacing w:before="0" w:after="60"/>
        <w:ind w:left="714" w:hanging="357"/>
        <w:rPr>
          <w:rFonts w:ascii="Arial" w:hAnsi="Arial" w:cs="Arial"/>
          <w:b w:val="0"/>
          <w:bCs/>
          <w:i/>
          <w:sz w:val="20"/>
          <w:szCs w:val="20"/>
        </w:rPr>
      </w:pPr>
      <w:r w:rsidRPr="009B5D35">
        <w:rPr>
          <w:rFonts w:ascii="Arial" w:hAnsi="Arial" w:cs="Arial"/>
          <w:b w:val="0"/>
          <w:bCs/>
          <w:sz w:val="20"/>
          <w:szCs w:val="20"/>
        </w:rPr>
        <w:t>extend the final date for receipt of offers for one or several potential suppliers without extending the date for all potential suppliers</w:t>
      </w:r>
      <w:r w:rsidRPr="009B5D35">
        <w:rPr>
          <w:rFonts w:ascii="Arial" w:hAnsi="Arial" w:cs="Arial"/>
          <w:b w:val="0"/>
          <w:bCs/>
          <w:sz w:val="20"/>
          <w:szCs w:val="20"/>
        </w:rPr>
        <w:tab/>
      </w:r>
    </w:p>
    <w:p w14:paraId="225E1BC1" w14:textId="77777777" w:rsidR="00F54D6E" w:rsidRPr="009B5D35" w:rsidRDefault="00F54D6E" w:rsidP="00F54D6E">
      <w:pPr>
        <w:pStyle w:val="Heading5"/>
        <w:numPr>
          <w:ilvl w:val="0"/>
          <w:numId w:val="15"/>
        </w:numPr>
        <w:tabs>
          <w:tab w:val="num" w:pos="360"/>
        </w:tabs>
        <w:spacing w:before="0" w:after="60"/>
        <w:ind w:left="714" w:hanging="357"/>
        <w:rPr>
          <w:rFonts w:ascii="Arial" w:hAnsi="Arial" w:cs="Arial"/>
          <w:b w:val="0"/>
          <w:bCs/>
          <w:i/>
          <w:sz w:val="20"/>
          <w:szCs w:val="20"/>
        </w:rPr>
      </w:pPr>
      <w:r w:rsidRPr="009B5D35">
        <w:rPr>
          <w:rFonts w:ascii="Arial" w:hAnsi="Arial" w:cs="Arial"/>
          <w:b w:val="0"/>
          <w:bCs/>
          <w:sz w:val="20"/>
          <w:szCs w:val="20"/>
        </w:rPr>
        <w:t>accept gifts or other favours from potential suppliers who intend or who have lodged offers</w:t>
      </w:r>
    </w:p>
    <w:p w14:paraId="0F5B7E67" w14:textId="77777777" w:rsidR="00F54D6E" w:rsidRPr="009B5D35" w:rsidRDefault="00F54D6E" w:rsidP="00F54D6E">
      <w:pPr>
        <w:pStyle w:val="Heading5"/>
        <w:numPr>
          <w:ilvl w:val="0"/>
          <w:numId w:val="15"/>
        </w:numPr>
        <w:tabs>
          <w:tab w:val="num" w:pos="360"/>
        </w:tabs>
        <w:spacing w:before="0" w:after="60"/>
        <w:ind w:left="714" w:hanging="357"/>
        <w:rPr>
          <w:rFonts w:ascii="Arial" w:hAnsi="Arial" w:cs="Arial"/>
          <w:b w:val="0"/>
          <w:bCs/>
          <w:i/>
          <w:sz w:val="20"/>
          <w:szCs w:val="20"/>
        </w:rPr>
      </w:pPr>
      <w:proofErr w:type="gramStart"/>
      <w:r w:rsidRPr="009B5D35">
        <w:rPr>
          <w:rFonts w:ascii="Arial" w:hAnsi="Arial" w:cs="Arial"/>
          <w:b w:val="0"/>
          <w:bCs/>
          <w:sz w:val="20"/>
          <w:szCs w:val="20"/>
        </w:rPr>
        <w:t>enter into</w:t>
      </w:r>
      <w:proofErr w:type="gramEnd"/>
      <w:r w:rsidRPr="009B5D35">
        <w:rPr>
          <w:rFonts w:ascii="Arial" w:hAnsi="Arial" w:cs="Arial"/>
          <w:b w:val="0"/>
          <w:bCs/>
          <w:sz w:val="20"/>
          <w:szCs w:val="20"/>
        </w:rPr>
        <w:t xml:space="preserve"> anti-competitive arrangements with suppliers that have the purpose or effect of substantially lessening competition in the market.</w:t>
      </w:r>
    </w:p>
    <w:p w14:paraId="440CED3D" w14:textId="77777777" w:rsidR="00F54D6E" w:rsidRPr="000E52EC" w:rsidRDefault="00F54D6E" w:rsidP="002132C5">
      <w:pPr>
        <w:pStyle w:val="Heading5"/>
        <w:spacing w:after="60"/>
        <w:rPr>
          <w:rFonts w:cs="Arial"/>
          <w:i/>
        </w:rPr>
      </w:pPr>
    </w:p>
    <w:tbl>
      <w:tblPr>
        <w:tblStyle w:val="Table-Blu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F54D6E" w:rsidRPr="00972AE8" w14:paraId="03B77756" w14:textId="77777777" w:rsidTr="002D53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7" w:type="dxa"/>
            <w:shd w:val="clear" w:color="auto" w:fill="0070C0"/>
          </w:tcPr>
          <w:p w14:paraId="3EF6235D" w14:textId="77777777" w:rsidR="00F54D6E" w:rsidRPr="002D5346" w:rsidRDefault="00F54D6E" w:rsidP="00FD0897">
            <w:pPr>
              <w:pStyle w:val="Tableheadings"/>
              <w:rPr>
                <w:sz w:val="20"/>
              </w:rPr>
            </w:pPr>
            <w:r w:rsidRPr="002D5346">
              <w:rPr>
                <w:sz w:val="20"/>
              </w:rPr>
              <w:t>Hint</w:t>
            </w:r>
          </w:p>
        </w:tc>
      </w:tr>
      <w:tr w:rsidR="00F54D6E" w:rsidRPr="00972AE8" w14:paraId="6823600E" w14:textId="77777777" w:rsidTr="002D5346">
        <w:trPr>
          <w:cnfStyle w:val="010000000000" w:firstRow="0" w:lastRow="1" w:firstColumn="0" w:lastColumn="0" w:oddVBand="0" w:evenVBand="0" w:oddHBand="0"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961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069DBD6" w14:textId="77777777" w:rsidR="00F54D6E" w:rsidRPr="002D5346" w:rsidRDefault="00F54D6E" w:rsidP="00FD0897">
            <w:pPr>
              <w:pStyle w:val="Tabletext"/>
              <w:spacing w:before="120"/>
            </w:pPr>
            <w:r w:rsidRPr="002D5346">
              <w:t>It is good practice to take notes of any discussions with prospective suppliers. If you are unsure about responding to a potential supplier's request for information or advice, seek advice from your manager as to the appropriate and ethical manner of responding to the potential supplier.</w:t>
            </w:r>
          </w:p>
        </w:tc>
      </w:tr>
    </w:tbl>
    <w:p w14:paraId="3028E595" w14:textId="77777777" w:rsidR="00F54D6E" w:rsidRPr="000E52EC" w:rsidRDefault="00F54D6E" w:rsidP="002132C5">
      <w:pPr>
        <w:pStyle w:val="Heading5"/>
        <w:spacing w:before="180" w:after="60"/>
        <w:rPr>
          <w:rFonts w:cs="Arial"/>
          <w:i/>
        </w:rPr>
      </w:pPr>
    </w:p>
    <w:p w14:paraId="2BFC5F92" w14:textId="77777777" w:rsidR="00F54D6E" w:rsidRDefault="00F54D6E"/>
    <w:p w14:paraId="1BAC09F9" w14:textId="2E2B2C4D" w:rsidR="007E6504" w:rsidRPr="007E6504" w:rsidRDefault="007E6504" w:rsidP="00F54D6E"/>
    <w:sectPr w:rsidR="007E6504" w:rsidRPr="007E6504" w:rsidSect="00AF090D">
      <w:headerReference w:type="default" r:id="rId19"/>
      <w:footerReference w:type="default" r:id="rId20"/>
      <w:headerReference w:type="first" r:id="rId21"/>
      <w:pgSz w:w="11906" w:h="16838"/>
      <w:pgMar w:top="159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451CF" w14:textId="77777777" w:rsidR="00CC1D33" w:rsidRDefault="00CC1D33" w:rsidP="00F752DB">
      <w:pPr>
        <w:spacing w:after="0"/>
      </w:pPr>
      <w:r>
        <w:separator/>
      </w:r>
    </w:p>
  </w:endnote>
  <w:endnote w:type="continuationSeparator" w:id="0">
    <w:p w14:paraId="3BB8E2E7" w14:textId="77777777" w:rsidR="00CC1D33" w:rsidRDefault="00CC1D33" w:rsidP="00F752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Light">
    <w:altName w:val="Arial Nova Light"/>
    <w:charset w:val="00"/>
    <w:family w:val="swiss"/>
    <w:pitch w:val="variable"/>
    <w:sig w:usb0="0000028F" w:usb1="00000002" w:usb2="00000000" w:usb3="00000000" w:csb0="0000019F" w:csb1="00000000"/>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0B69E" w14:textId="1FE681A9" w:rsidR="007A7AD0" w:rsidRPr="00381F07" w:rsidRDefault="005A7EB2" w:rsidP="00563939">
    <w:pPr>
      <w:pStyle w:val="Footer"/>
      <w:pBdr>
        <w:top w:val="single" w:sz="4" w:space="8" w:color="7F7F7F" w:themeColor="text1" w:themeTint="80"/>
      </w:pBdr>
      <w:spacing w:before="360"/>
      <w:contextualSpacing/>
      <w:rPr>
        <w:noProof/>
        <w:color w:val="404040" w:themeColor="text1" w:themeTint="BF"/>
      </w:rPr>
    </w:pPr>
    <w:r>
      <w:rPr>
        <w:noProof/>
        <w:color w:val="404040" w:themeColor="text1" w:themeTint="BF"/>
      </w:rPr>
      <w:tab/>
    </w:r>
    <w:r>
      <w:rPr>
        <w:noProof/>
        <w:color w:val="404040" w:themeColor="text1" w:themeTint="BF"/>
      </w:rPr>
      <w:tab/>
    </w:r>
    <w:r w:rsidR="003A1CD0">
      <w:rPr>
        <w:noProof/>
        <w:color w:val="404040" w:themeColor="text1" w:themeTint="BF"/>
      </w:rPr>
      <w:fldChar w:fldCharType="begin"/>
    </w:r>
    <w:r w:rsidR="003A1CD0">
      <w:rPr>
        <w:noProof/>
        <w:color w:val="404040" w:themeColor="text1" w:themeTint="BF"/>
      </w:rPr>
      <w:instrText xml:space="preserve"> PAGE   \* MERGEFORMAT </w:instrText>
    </w:r>
    <w:r w:rsidR="003A1CD0">
      <w:rPr>
        <w:noProof/>
        <w:color w:val="404040" w:themeColor="text1" w:themeTint="BF"/>
      </w:rPr>
      <w:fldChar w:fldCharType="separate"/>
    </w:r>
    <w:r w:rsidR="003A1CD0">
      <w:rPr>
        <w:noProof/>
        <w:color w:val="404040" w:themeColor="text1" w:themeTint="BF"/>
      </w:rPr>
      <w:t>2</w:t>
    </w:r>
    <w:r w:rsidR="003A1CD0">
      <w:rPr>
        <w:noProof/>
        <w:color w:val="404040" w:themeColor="text1" w:themeTint="B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99236" w14:textId="77777777" w:rsidR="00CC1D33" w:rsidRDefault="00CC1D33" w:rsidP="00F752DB">
      <w:pPr>
        <w:spacing w:after="0"/>
      </w:pPr>
      <w:r>
        <w:separator/>
      </w:r>
    </w:p>
  </w:footnote>
  <w:footnote w:type="continuationSeparator" w:id="0">
    <w:p w14:paraId="3C0BC76C" w14:textId="77777777" w:rsidR="00CC1D33" w:rsidRDefault="00CC1D33" w:rsidP="00F752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245E9" w14:textId="1CD3A839" w:rsidR="00F752DB" w:rsidRPr="00AB0F2F" w:rsidRDefault="003C34DB" w:rsidP="00563939">
    <w:pPr>
      <w:pStyle w:val="Header"/>
      <w:pBdr>
        <w:bottom w:val="single" w:sz="4" w:space="8" w:color="7F7F7F" w:themeColor="text1" w:themeTint="80"/>
      </w:pBdr>
      <w:spacing w:after="360"/>
      <w:contextualSpacing/>
      <w:jc w:val="right"/>
      <w:rPr>
        <w:color w:val="404040" w:themeColor="text1" w:themeTint="BF"/>
        <w:sz w:val="16"/>
        <w:szCs w:val="16"/>
      </w:rPr>
    </w:pPr>
    <w:r>
      <w:rPr>
        <w:color w:val="404040" w:themeColor="text1" w:themeTint="BF"/>
        <w:sz w:val="16"/>
        <w:szCs w:val="16"/>
      </w:rPr>
      <w:t>Inviting offers guide</w:t>
    </w:r>
  </w:p>
  <w:p w14:paraId="7E1A307E" w14:textId="77777777" w:rsidR="00F752DB" w:rsidRDefault="00F752DB">
    <w:pPr>
      <w:pStyle w:val="Header"/>
    </w:pPr>
  </w:p>
  <w:p w14:paraId="2D051A40" w14:textId="77777777" w:rsidR="007A7AD0" w:rsidRDefault="007A7A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689F1" w14:textId="78BDAAF4" w:rsidR="00563939" w:rsidRPr="00563939" w:rsidRDefault="00094D48" w:rsidP="00563939">
    <w:pPr>
      <w:tabs>
        <w:tab w:val="center" w:pos="4513"/>
        <w:tab w:val="right" w:pos="9026"/>
      </w:tabs>
      <w:spacing w:after="0"/>
    </w:pPr>
    <w:r>
      <w:rPr>
        <w:noProof/>
      </w:rPr>
      <w:drawing>
        <wp:anchor distT="0" distB="0" distL="114300" distR="114300" simplePos="0" relativeHeight="251658240" behindDoc="1" locked="0" layoutInCell="1" allowOverlap="1" wp14:anchorId="398426A6" wp14:editId="067E4A71">
          <wp:simplePos x="0" y="0"/>
          <wp:positionH relativeFrom="page">
            <wp:posOffset>0</wp:posOffset>
          </wp:positionH>
          <wp:positionV relativeFrom="page">
            <wp:posOffset>12700</wp:posOffset>
          </wp:positionV>
          <wp:extent cx="7557770" cy="10690860"/>
          <wp:effectExtent l="0" t="0" r="508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7770" cy="10690860"/>
                  </a:xfrm>
                  <a:prstGeom prst="rect">
                    <a:avLst/>
                  </a:prstGeom>
                </pic:spPr>
              </pic:pic>
            </a:graphicData>
          </a:graphic>
          <wp14:sizeRelH relativeFrom="margin">
            <wp14:pctWidth>0</wp14:pctWidth>
          </wp14:sizeRelH>
          <wp14:sizeRelV relativeFrom="margin">
            <wp14:pctHeight>0</wp14:pctHeight>
          </wp14:sizeRelV>
        </wp:anchor>
      </w:drawing>
    </w:r>
    <w:r w:rsidR="00CB06D5">
      <w:rPr>
        <w:noProof/>
      </w:rPr>
      <mc:AlternateContent>
        <mc:Choice Requires="wps">
          <w:drawing>
            <wp:anchor distT="0" distB="0" distL="114300" distR="114300" simplePos="0" relativeHeight="251659264" behindDoc="0" locked="0" layoutInCell="1" allowOverlap="1" wp14:anchorId="03742219" wp14:editId="1F5444FC">
              <wp:simplePos x="0" y="0"/>
              <wp:positionH relativeFrom="margin">
                <wp:posOffset>-674914</wp:posOffset>
              </wp:positionH>
              <wp:positionV relativeFrom="paragraph">
                <wp:posOffset>83820</wp:posOffset>
              </wp:positionV>
              <wp:extent cx="4001407" cy="330200"/>
              <wp:effectExtent l="0" t="0" r="0" b="0"/>
              <wp:wrapNone/>
              <wp:docPr id="804638643" name="Text Box 1"/>
              <wp:cNvGraphicFramePr/>
              <a:graphic xmlns:a="http://schemas.openxmlformats.org/drawingml/2006/main">
                <a:graphicData uri="http://schemas.microsoft.com/office/word/2010/wordprocessingShape">
                  <wps:wsp>
                    <wps:cNvSpPr txBox="1"/>
                    <wps:spPr>
                      <a:xfrm>
                        <a:off x="0" y="0"/>
                        <a:ext cx="4001407" cy="330200"/>
                      </a:xfrm>
                      <a:prstGeom prst="rect">
                        <a:avLst/>
                      </a:prstGeom>
                      <a:solidFill>
                        <a:schemeClr val="lt1"/>
                      </a:solidFill>
                      <a:ln w="6350">
                        <a:noFill/>
                      </a:ln>
                    </wps:spPr>
                    <wps:txbx>
                      <w:txbxContent>
                        <w:p w14:paraId="08C2E159" w14:textId="1F19E804" w:rsidR="00BB69C2" w:rsidRPr="00CB06D5" w:rsidRDefault="00D73AB8">
                          <w:pPr>
                            <w:rPr>
                              <w:rFonts w:ascii="Arial Nova Light" w:hAnsi="Arial Nova Light"/>
                              <w:color w:val="005EB8"/>
                              <w:sz w:val="24"/>
                              <w:szCs w:val="24"/>
                            </w:rPr>
                          </w:pPr>
                          <w:r w:rsidRPr="00CB06D5">
                            <w:rPr>
                              <w:rFonts w:ascii="Arial Nova Light" w:hAnsi="Arial Nova Light"/>
                              <w:color w:val="005EB8"/>
                              <w:sz w:val="24"/>
                              <w:szCs w:val="24"/>
                            </w:rPr>
                            <w:t>Queensland Government Procurement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742219" id="_x0000_t202" coordsize="21600,21600" o:spt="202" path="m,l,21600r21600,l21600,xe">
              <v:stroke joinstyle="miter"/>
              <v:path gradientshapeok="t" o:connecttype="rect"/>
            </v:shapetype>
            <v:shape id="Text Box 1" o:spid="_x0000_s1026" type="#_x0000_t202" style="position:absolute;margin-left:-53.15pt;margin-top:6.6pt;width:315.05pt;height:2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LjLAIAAFQEAAAOAAAAZHJzL2Uyb0RvYy54bWysVE2P2yAQvVfqf0DcG9tJ9qNWnFWaVapK&#10;0e5K2WrPBENsCTMUSOz013fAzke3PVW94BlmeMzMe3j20DWKHIR1NeiCZqOUEqE5lLXeFfT76+rT&#10;PSXOM10yBVoU9CgcfZh//DBrTS7GUIEqhSUIol3emoJW3ps8SRyvRMPcCIzQGJRgG+bRtbuktKxF&#10;9EYl4zS9TVqwpbHAhXO4+9gH6TziSym4f5bSCU9UQbE2H1cb121Yk/mM5TvLTFXzoQz2D1U0rNZ4&#10;6RnqkXlG9rb+A6qpuQUH0o84NAlIWXMRe8BusvRdN5uKGRF7weE4cx6T+3+w/OmwMS+W+O4LdEhg&#10;GEhrXO5wM/TTSduEL1ZKMI4jPJ7HJjpPOG5O0zSbpneUcIxNJinyEmCSy2ljnf8qoCHBKKhFWuK0&#10;2GHtfJ96SgmXOVB1uaqVik6QglgqSw4MSVQ+1ojgv2UpTdqC3k5u0gisIRzvkZXGWi49Bct3225o&#10;dAvlEfu30EvDGb6qscg1c/6FWdQCtoz69s+4SAV4CQwWJRXYn3/bD/lIEUYpaVFbBXU/9swKStQ3&#10;jeR9zqbTIMboTG/uxujY68j2OqL3zRKw8wxfkuHRDPlenUxpoXnDZ7AIt2KIaY53F9SfzKXvFY/P&#10;iIvFIiah/Azza70xPECHSQcKXrs3Zs3Ak0eGn+CkQpa/o6vPDSc1LPYeZB25DAPupzrMHaUb1TA8&#10;s/A2rv2YdfkZzH8BAAD//wMAUEsDBBQABgAIAAAAIQB/h1PE4QAAAAoBAAAPAAAAZHJzL2Rvd25y&#10;ZXYueG1sTI9NT4QwEIbvJv6HZky8mN2yEHCDlI0xfiTeXHSNty4dgUinhHYB/73jSY+T98k7z1vs&#10;FtuLCUffOVKwWUcgkGpnOmoUvFYPqy0IHzQZ3TtCBd/oYVeenxU6N26mF5z2oRFcQj7XCtoQhlxK&#10;X7dotV+7AYmzTzdaHfgcG2lGPXO57WUcRZm0uiP+0OoB71qsv/Ynq+Djqnl/9svj25ykyXD/NFXX&#10;B1MpdXmx3N6ACLiEPxh+9VkdSnY6uhMZL3oFq02UJcxyksQgmEjjhMccFWRpDLIs5P8J5Q8AAAD/&#10;/wMAUEsBAi0AFAAGAAgAAAAhALaDOJL+AAAA4QEAABMAAAAAAAAAAAAAAAAAAAAAAFtDb250ZW50&#10;X1R5cGVzXS54bWxQSwECLQAUAAYACAAAACEAOP0h/9YAAACUAQAACwAAAAAAAAAAAAAAAAAvAQAA&#10;X3JlbHMvLnJlbHNQSwECLQAUAAYACAAAACEA+/0i4ywCAABUBAAADgAAAAAAAAAAAAAAAAAuAgAA&#10;ZHJzL2Uyb0RvYy54bWxQSwECLQAUAAYACAAAACEAf4dTxOEAAAAKAQAADwAAAAAAAAAAAAAAAACG&#10;BAAAZHJzL2Rvd25yZXYueG1sUEsFBgAAAAAEAAQA8wAAAJQFAAAAAA==&#10;" fillcolor="white [3201]" stroked="f" strokeweight=".5pt">
              <v:textbox>
                <w:txbxContent>
                  <w:p w14:paraId="08C2E159" w14:textId="1F19E804" w:rsidR="00BB69C2" w:rsidRPr="00CB06D5" w:rsidRDefault="00D73AB8">
                    <w:pPr>
                      <w:rPr>
                        <w:rFonts w:ascii="Arial Nova Light" w:hAnsi="Arial Nova Light"/>
                        <w:color w:val="005EB8"/>
                        <w:sz w:val="24"/>
                        <w:szCs w:val="24"/>
                      </w:rPr>
                    </w:pPr>
                    <w:r w:rsidRPr="00CB06D5">
                      <w:rPr>
                        <w:rFonts w:ascii="Arial Nova Light" w:hAnsi="Arial Nova Light"/>
                        <w:color w:val="005EB8"/>
                        <w:sz w:val="24"/>
                        <w:szCs w:val="24"/>
                      </w:rPr>
                      <w:t>Queensland Government Procurement</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1635D"/>
    <w:multiLevelType w:val="hybridMultilevel"/>
    <w:tmpl w:val="EFA426C6"/>
    <w:lvl w:ilvl="0" w:tplc="CADA9DAA">
      <w:start w:val="1"/>
      <w:numFmt w:val="lowerLetter"/>
      <w:lvlText w:val="%1)"/>
      <w:lvlJc w:val="left"/>
      <w:pPr>
        <w:ind w:left="720" w:hanging="360"/>
      </w:pPr>
      <w:rPr>
        <w:i w:val="0"/>
        <w:iCs/>
      </w:rPr>
    </w:lvl>
    <w:lvl w:ilvl="1" w:tplc="0C090001">
      <w:start w:val="1"/>
      <w:numFmt w:val="bullet"/>
      <w:lvlText w:val=""/>
      <w:lvlJc w:val="left"/>
      <w:pPr>
        <w:ind w:left="72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D675093"/>
    <w:multiLevelType w:val="hybridMultilevel"/>
    <w:tmpl w:val="B4743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D5B69C0"/>
    <w:multiLevelType w:val="hybridMultilevel"/>
    <w:tmpl w:val="961AF9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27F27B4"/>
    <w:multiLevelType w:val="hybridMultilevel"/>
    <w:tmpl w:val="F39C5B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72A32D7"/>
    <w:multiLevelType w:val="hybridMultilevel"/>
    <w:tmpl w:val="36523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252ADE"/>
    <w:multiLevelType w:val="hybridMultilevel"/>
    <w:tmpl w:val="7FD0E91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C892C58"/>
    <w:multiLevelType w:val="hybridMultilevel"/>
    <w:tmpl w:val="E6168B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7F86352"/>
    <w:multiLevelType w:val="hybridMultilevel"/>
    <w:tmpl w:val="322AF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B9A3C93"/>
    <w:multiLevelType w:val="hybridMultilevel"/>
    <w:tmpl w:val="11706E92"/>
    <w:lvl w:ilvl="0" w:tplc="8BACE00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E185276"/>
    <w:multiLevelType w:val="hybridMultilevel"/>
    <w:tmpl w:val="93D26558"/>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F67B8E"/>
    <w:multiLevelType w:val="hybridMultilevel"/>
    <w:tmpl w:val="B9E894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D6563E2"/>
    <w:multiLevelType w:val="hybridMultilevel"/>
    <w:tmpl w:val="5672C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0EE6EA8"/>
    <w:multiLevelType w:val="hybridMultilevel"/>
    <w:tmpl w:val="E4507D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5235FEA"/>
    <w:multiLevelType w:val="hybridMultilevel"/>
    <w:tmpl w:val="B85AC3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72F6C70"/>
    <w:multiLevelType w:val="hybridMultilevel"/>
    <w:tmpl w:val="BF407594"/>
    <w:lvl w:ilvl="0" w:tplc="8BACE000">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5A023D68"/>
    <w:multiLevelType w:val="hybridMultilevel"/>
    <w:tmpl w:val="DD4AE2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D133154"/>
    <w:multiLevelType w:val="hybridMultilevel"/>
    <w:tmpl w:val="98266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ED65126"/>
    <w:multiLevelType w:val="hybridMultilevel"/>
    <w:tmpl w:val="37ECE2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56452EA"/>
    <w:multiLevelType w:val="hybridMultilevel"/>
    <w:tmpl w:val="2F0651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5AE63F6"/>
    <w:multiLevelType w:val="hybridMultilevel"/>
    <w:tmpl w:val="ECE00060"/>
    <w:lvl w:ilvl="0" w:tplc="EC02B35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FE42EF9"/>
    <w:multiLevelType w:val="hybridMultilevel"/>
    <w:tmpl w:val="769EF69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002394720">
    <w:abstractNumId w:val="4"/>
  </w:num>
  <w:num w:numId="2" w16cid:durableId="2098823096">
    <w:abstractNumId w:val="8"/>
  </w:num>
  <w:num w:numId="3" w16cid:durableId="213465528">
    <w:abstractNumId w:val="14"/>
  </w:num>
  <w:num w:numId="4" w16cid:durableId="1380545305">
    <w:abstractNumId w:val="20"/>
  </w:num>
  <w:num w:numId="5" w16cid:durableId="1241986595">
    <w:abstractNumId w:val="5"/>
  </w:num>
  <w:num w:numId="6" w16cid:durableId="1657955551">
    <w:abstractNumId w:val="6"/>
  </w:num>
  <w:num w:numId="7" w16cid:durableId="1390375665">
    <w:abstractNumId w:val="9"/>
  </w:num>
  <w:num w:numId="8" w16cid:durableId="512770342">
    <w:abstractNumId w:val="12"/>
  </w:num>
  <w:num w:numId="9" w16cid:durableId="155540347">
    <w:abstractNumId w:val="7"/>
  </w:num>
  <w:num w:numId="10" w16cid:durableId="1855825">
    <w:abstractNumId w:val="18"/>
  </w:num>
  <w:num w:numId="11" w16cid:durableId="252251656">
    <w:abstractNumId w:val="17"/>
  </w:num>
  <w:num w:numId="12" w16cid:durableId="1383989391">
    <w:abstractNumId w:val="16"/>
  </w:num>
  <w:num w:numId="13" w16cid:durableId="1614940759">
    <w:abstractNumId w:val="10"/>
  </w:num>
  <w:num w:numId="14" w16cid:durableId="2019311105">
    <w:abstractNumId w:val="3"/>
  </w:num>
  <w:num w:numId="15" w16cid:durableId="1497961004">
    <w:abstractNumId w:val="15"/>
  </w:num>
  <w:num w:numId="16" w16cid:durableId="919097267">
    <w:abstractNumId w:val="11"/>
  </w:num>
  <w:num w:numId="17" w16cid:durableId="1114442844">
    <w:abstractNumId w:val="13"/>
  </w:num>
  <w:num w:numId="18" w16cid:durableId="1069107808">
    <w:abstractNumId w:val="0"/>
  </w:num>
  <w:num w:numId="19" w16cid:durableId="1877742388">
    <w:abstractNumId w:val="19"/>
  </w:num>
  <w:num w:numId="20" w16cid:durableId="143621835">
    <w:abstractNumId w:val="1"/>
  </w:num>
  <w:num w:numId="21" w16cid:durableId="7882829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DB"/>
    <w:rsid w:val="0001115A"/>
    <w:rsid w:val="00013A77"/>
    <w:rsid w:val="000140F8"/>
    <w:rsid w:val="0003404B"/>
    <w:rsid w:val="00043BA0"/>
    <w:rsid w:val="00071234"/>
    <w:rsid w:val="00094D48"/>
    <w:rsid w:val="000F4BE1"/>
    <w:rsid w:val="000F6454"/>
    <w:rsid w:val="00105D9D"/>
    <w:rsid w:val="00142FC9"/>
    <w:rsid w:val="0015551A"/>
    <w:rsid w:val="00156C89"/>
    <w:rsid w:val="00171743"/>
    <w:rsid w:val="00172C66"/>
    <w:rsid w:val="00173AD5"/>
    <w:rsid w:val="0017738C"/>
    <w:rsid w:val="00180B1C"/>
    <w:rsid w:val="001872A7"/>
    <w:rsid w:val="001B5456"/>
    <w:rsid w:val="001B5C5C"/>
    <w:rsid w:val="001C3BC5"/>
    <w:rsid w:val="001E0FE1"/>
    <w:rsid w:val="00207866"/>
    <w:rsid w:val="00211A7F"/>
    <w:rsid w:val="002333DE"/>
    <w:rsid w:val="00277D7A"/>
    <w:rsid w:val="002D7A1A"/>
    <w:rsid w:val="00344DDB"/>
    <w:rsid w:val="00381F07"/>
    <w:rsid w:val="003A1CD0"/>
    <w:rsid w:val="003C34DB"/>
    <w:rsid w:val="003D6913"/>
    <w:rsid w:val="00430856"/>
    <w:rsid w:val="00447E5E"/>
    <w:rsid w:val="004A0CF6"/>
    <w:rsid w:val="004B2130"/>
    <w:rsid w:val="00514250"/>
    <w:rsid w:val="00563939"/>
    <w:rsid w:val="00577783"/>
    <w:rsid w:val="005A7EB2"/>
    <w:rsid w:val="005C5E21"/>
    <w:rsid w:val="005F3566"/>
    <w:rsid w:val="00625AEE"/>
    <w:rsid w:val="0065795D"/>
    <w:rsid w:val="00673C5E"/>
    <w:rsid w:val="006D3B53"/>
    <w:rsid w:val="006F77F5"/>
    <w:rsid w:val="00701011"/>
    <w:rsid w:val="00704279"/>
    <w:rsid w:val="007754BD"/>
    <w:rsid w:val="0078333F"/>
    <w:rsid w:val="007A6A8E"/>
    <w:rsid w:val="007A7AD0"/>
    <w:rsid w:val="007B0BF6"/>
    <w:rsid w:val="007E5E5A"/>
    <w:rsid w:val="007E6504"/>
    <w:rsid w:val="00847102"/>
    <w:rsid w:val="00875085"/>
    <w:rsid w:val="00880CAD"/>
    <w:rsid w:val="00937196"/>
    <w:rsid w:val="009908A1"/>
    <w:rsid w:val="009C4A6F"/>
    <w:rsid w:val="00A01690"/>
    <w:rsid w:val="00A03BA7"/>
    <w:rsid w:val="00A14B2D"/>
    <w:rsid w:val="00A40C60"/>
    <w:rsid w:val="00A74ECD"/>
    <w:rsid w:val="00AB0F2F"/>
    <w:rsid w:val="00AB1166"/>
    <w:rsid w:val="00AB27C1"/>
    <w:rsid w:val="00AF090D"/>
    <w:rsid w:val="00AF33CA"/>
    <w:rsid w:val="00AF4B5F"/>
    <w:rsid w:val="00B204FF"/>
    <w:rsid w:val="00B20DA0"/>
    <w:rsid w:val="00B321BF"/>
    <w:rsid w:val="00B33273"/>
    <w:rsid w:val="00B57215"/>
    <w:rsid w:val="00BB69C2"/>
    <w:rsid w:val="00C54CF3"/>
    <w:rsid w:val="00CB06D5"/>
    <w:rsid w:val="00CC1D33"/>
    <w:rsid w:val="00CF143F"/>
    <w:rsid w:val="00CF26BC"/>
    <w:rsid w:val="00D51FFC"/>
    <w:rsid w:val="00D56E2A"/>
    <w:rsid w:val="00D57D2B"/>
    <w:rsid w:val="00D73AB8"/>
    <w:rsid w:val="00DB5E09"/>
    <w:rsid w:val="00E52ACC"/>
    <w:rsid w:val="00E70C6F"/>
    <w:rsid w:val="00EA168D"/>
    <w:rsid w:val="00EC0897"/>
    <w:rsid w:val="00EC540A"/>
    <w:rsid w:val="00EF4BC9"/>
    <w:rsid w:val="00F25AA8"/>
    <w:rsid w:val="00F30A2C"/>
    <w:rsid w:val="00F33272"/>
    <w:rsid w:val="00F54D6E"/>
    <w:rsid w:val="00F752DB"/>
    <w:rsid w:val="00F81DE9"/>
    <w:rsid w:val="00F85F64"/>
    <w:rsid w:val="00F905BC"/>
    <w:rsid w:val="5F55A9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5E0C3"/>
  <w15:chartTrackingRefBased/>
  <w15:docId w15:val="{BA5D4F33-78E9-496C-AA3E-9F14FACC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1BF"/>
    <w:pPr>
      <w:spacing w:line="240" w:lineRule="auto"/>
    </w:pPr>
    <w:rPr>
      <w:rFonts w:ascii="Arial" w:hAnsi="Arial"/>
      <w:sz w:val="20"/>
    </w:rPr>
  </w:style>
  <w:style w:type="paragraph" w:styleId="Heading1">
    <w:name w:val="heading 1"/>
    <w:basedOn w:val="Normal"/>
    <w:next w:val="Normal"/>
    <w:link w:val="Heading1Char"/>
    <w:qFormat/>
    <w:rsid w:val="00013A77"/>
    <w:pPr>
      <w:keepNext/>
      <w:keepLines/>
      <w:spacing w:before="360" w:after="120"/>
      <w:outlineLvl w:val="0"/>
    </w:pPr>
    <w:rPr>
      <w:rFonts w:ascii="Arial Nova Light" w:eastAsiaTheme="majorEastAsia" w:hAnsi="Arial Nova Light" w:cstheme="majorBidi"/>
      <w:color w:val="09549F"/>
      <w:sz w:val="36"/>
      <w:szCs w:val="32"/>
    </w:rPr>
  </w:style>
  <w:style w:type="paragraph" w:styleId="Heading2">
    <w:name w:val="heading 2"/>
    <w:basedOn w:val="Normal"/>
    <w:next w:val="Normal"/>
    <w:link w:val="Heading2Char"/>
    <w:unhideWhenUsed/>
    <w:qFormat/>
    <w:rsid w:val="00013A77"/>
    <w:pPr>
      <w:keepNext/>
      <w:keepLines/>
      <w:spacing w:before="120" w:after="120"/>
      <w:outlineLvl w:val="1"/>
    </w:pPr>
    <w:rPr>
      <w:rFonts w:eastAsiaTheme="majorEastAsia" w:cstheme="majorBidi"/>
      <w:b/>
      <w:color w:val="05325F"/>
      <w:sz w:val="32"/>
      <w:szCs w:val="26"/>
    </w:rPr>
  </w:style>
  <w:style w:type="paragraph" w:styleId="Heading3">
    <w:name w:val="heading 3"/>
    <w:basedOn w:val="Normal"/>
    <w:next w:val="Normal"/>
    <w:link w:val="Heading3Char"/>
    <w:unhideWhenUsed/>
    <w:qFormat/>
    <w:rsid w:val="00563939"/>
    <w:pPr>
      <w:keepNext/>
      <w:keepLines/>
      <w:spacing w:before="120" w:after="120"/>
      <w:outlineLvl w:val="2"/>
    </w:pPr>
    <w:rPr>
      <w:rFonts w:ascii="Arial Nova Light" w:eastAsiaTheme="majorEastAsia" w:hAnsi="Arial Nova Light" w:cstheme="majorBidi"/>
      <w:color w:val="595959" w:themeColor="text1" w:themeTint="A6"/>
      <w:sz w:val="26"/>
      <w:szCs w:val="24"/>
    </w:rPr>
  </w:style>
  <w:style w:type="paragraph" w:styleId="Heading4">
    <w:name w:val="heading 4"/>
    <w:basedOn w:val="Normal"/>
    <w:next w:val="Normal"/>
    <w:link w:val="Heading4Char"/>
    <w:uiPriority w:val="9"/>
    <w:unhideWhenUsed/>
    <w:qFormat/>
    <w:rsid w:val="0017738C"/>
    <w:pPr>
      <w:keepNext/>
      <w:keepLines/>
      <w:spacing w:before="120" w:after="120"/>
      <w:outlineLvl w:val="3"/>
    </w:pPr>
    <w:rPr>
      <w:rFonts w:ascii="Arial Nova" w:eastAsiaTheme="majorEastAsia" w:hAnsi="Arial Nova" w:cstheme="majorBidi"/>
      <w:iCs/>
      <w:color w:val="005EB8" w:themeColor="text2"/>
      <w:sz w:val="22"/>
    </w:rPr>
  </w:style>
  <w:style w:type="paragraph" w:styleId="Heading5">
    <w:name w:val="heading 5"/>
    <w:basedOn w:val="Normal"/>
    <w:next w:val="Normal"/>
    <w:link w:val="Heading5Char"/>
    <w:unhideWhenUsed/>
    <w:qFormat/>
    <w:rsid w:val="00563939"/>
    <w:pPr>
      <w:keepNext/>
      <w:keepLines/>
      <w:spacing w:before="120" w:after="120"/>
      <w:outlineLvl w:val="4"/>
    </w:pPr>
    <w:rPr>
      <w:rFonts w:ascii="Arial Nova" w:eastAsiaTheme="majorEastAsia" w:hAnsi="Arial Nova" w:cstheme="majorBidi"/>
      <w:b/>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2DB"/>
    <w:pPr>
      <w:tabs>
        <w:tab w:val="center" w:pos="4513"/>
        <w:tab w:val="right" w:pos="9026"/>
      </w:tabs>
      <w:spacing w:after="0"/>
    </w:pPr>
  </w:style>
  <w:style w:type="character" w:customStyle="1" w:styleId="HeaderChar">
    <w:name w:val="Header Char"/>
    <w:basedOn w:val="DefaultParagraphFont"/>
    <w:link w:val="Header"/>
    <w:uiPriority w:val="99"/>
    <w:rsid w:val="00F752DB"/>
  </w:style>
  <w:style w:type="paragraph" w:styleId="Footer">
    <w:name w:val="footer"/>
    <w:basedOn w:val="Normal"/>
    <w:link w:val="FooterChar"/>
    <w:uiPriority w:val="99"/>
    <w:unhideWhenUsed/>
    <w:qFormat/>
    <w:rsid w:val="00AB0F2F"/>
    <w:pPr>
      <w:tabs>
        <w:tab w:val="center" w:pos="4513"/>
        <w:tab w:val="right" w:pos="9026"/>
      </w:tabs>
      <w:spacing w:after="0"/>
    </w:pPr>
    <w:rPr>
      <w:sz w:val="16"/>
    </w:rPr>
  </w:style>
  <w:style w:type="character" w:customStyle="1" w:styleId="FooterChar">
    <w:name w:val="Footer Char"/>
    <w:basedOn w:val="DefaultParagraphFont"/>
    <w:link w:val="Footer"/>
    <w:uiPriority w:val="99"/>
    <w:rsid w:val="00AB0F2F"/>
    <w:rPr>
      <w:rFonts w:ascii="Arial" w:hAnsi="Arial"/>
      <w:sz w:val="16"/>
    </w:rPr>
  </w:style>
  <w:style w:type="paragraph" w:styleId="ListParagraph">
    <w:name w:val="List Paragraph"/>
    <w:basedOn w:val="Normal"/>
    <w:uiPriority w:val="34"/>
    <w:qFormat/>
    <w:rsid w:val="000F4BE1"/>
    <w:pPr>
      <w:spacing w:after="60"/>
      <w:ind w:left="720"/>
    </w:pPr>
  </w:style>
  <w:style w:type="character" w:customStyle="1" w:styleId="Heading1Char">
    <w:name w:val="Heading 1 Char"/>
    <w:basedOn w:val="DefaultParagraphFont"/>
    <w:link w:val="Heading1"/>
    <w:uiPriority w:val="9"/>
    <w:rsid w:val="00013A77"/>
    <w:rPr>
      <w:rFonts w:ascii="Arial Nova Light" w:eastAsiaTheme="majorEastAsia" w:hAnsi="Arial Nova Light" w:cstheme="majorBidi"/>
      <w:color w:val="09549F"/>
      <w:sz w:val="36"/>
      <w:szCs w:val="32"/>
    </w:rPr>
  </w:style>
  <w:style w:type="character" w:customStyle="1" w:styleId="Heading2Char">
    <w:name w:val="Heading 2 Char"/>
    <w:basedOn w:val="DefaultParagraphFont"/>
    <w:link w:val="Heading2"/>
    <w:uiPriority w:val="9"/>
    <w:rsid w:val="00013A77"/>
    <w:rPr>
      <w:rFonts w:ascii="Arial" w:eastAsiaTheme="majorEastAsia" w:hAnsi="Arial" w:cstheme="majorBidi"/>
      <w:b/>
      <w:color w:val="05325F"/>
      <w:sz w:val="32"/>
      <w:szCs w:val="26"/>
    </w:rPr>
  </w:style>
  <w:style w:type="character" w:customStyle="1" w:styleId="Heading3Char">
    <w:name w:val="Heading 3 Char"/>
    <w:basedOn w:val="DefaultParagraphFont"/>
    <w:link w:val="Heading3"/>
    <w:uiPriority w:val="9"/>
    <w:rsid w:val="00563939"/>
    <w:rPr>
      <w:rFonts w:ascii="Arial Nova Light" w:eastAsiaTheme="majorEastAsia" w:hAnsi="Arial Nova Light" w:cstheme="majorBidi"/>
      <w:color w:val="595959" w:themeColor="text1" w:themeTint="A6"/>
      <w:sz w:val="26"/>
      <w:szCs w:val="24"/>
    </w:rPr>
  </w:style>
  <w:style w:type="character" w:customStyle="1" w:styleId="Heading4Char">
    <w:name w:val="Heading 4 Char"/>
    <w:basedOn w:val="DefaultParagraphFont"/>
    <w:link w:val="Heading4"/>
    <w:uiPriority w:val="9"/>
    <w:rsid w:val="0017738C"/>
    <w:rPr>
      <w:rFonts w:ascii="Arial Nova" w:eastAsiaTheme="majorEastAsia" w:hAnsi="Arial Nova" w:cstheme="majorBidi"/>
      <w:iCs/>
      <w:color w:val="005EB8" w:themeColor="text2"/>
    </w:rPr>
  </w:style>
  <w:style w:type="character" w:customStyle="1" w:styleId="Heading5Char">
    <w:name w:val="Heading 5 Char"/>
    <w:basedOn w:val="DefaultParagraphFont"/>
    <w:link w:val="Heading5"/>
    <w:rsid w:val="00563939"/>
    <w:rPr>
      <w:rFonts w:ascii="Arial Nova" w:eastAsiaTheme="majorEastAsia" w:hAnsi="Arial Nova" w:cstheme="majorBidi"/>
      <w:b/>
      <w:color w:val="000000" w:themeColor="text1"/>
    </w:rPr>
  </w:style>
  <w:style w:type="paragraph" w:styleId="BalloonText">
    <w:name w:val="Balloon Text"/>
    <w:basedOn w:val="Normal"/>
    <w:link w:val="BalloonTextChar"/>
    <w:uiPriority w:val="99"/>
    <w:semiHidden/>
    <w:unhideWhenUsed/>
    <w:rsid w:val="009908A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8A1"/>
    <w:rPr>
      <w:rFonts w:ascii="Segoe UI" w:hAnsi="Segoe UI" w:cs="Segoe UI"/>
      <w:sz w:val="18"/>
      <w:szCs w:val="18"/>
    </w:rPr>
  </w:style>
  <w:style w:type="table" w:styleId="TableGrid">
    <w:name w:val="Table Grid"/>
    <w:basedOn w:val="TableNormal"/>
    <w:rsid w:val="00B3327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01011"/>
    <w:rPr>
      <w:rFonts w:ascii="Arial" w:hAnsi="Arial"/>
      <w:i/>
      <w:iCs/>
      <w:color w:val="404040" w:themeColor="text1" w:themeTint="BF"/>
      <w:sz w:val="20"/>
    </w:rPr>
  </w:style>
  <w:style w:type="character" w:styleId="Emphasis">
    <w:name w:val="Emphasis"/>
    <w:basedOn w:val="DefaultParagraphFont"/>
    <w:uiPriority w:val="20"/>
    <w:qFormat/>
    <w:rsid w:val="00B33273"/>
    <w:rPr>
      <w:i/>
      <w:iCs/>
    </w:rPr>
  </w:style>
  <w:style w:type="paragraph" w:styleId="Title">
    <w:name w:val="Title"/>
    <w:basedOn w:val="Normal"/>
    <w:next w:val="Normal"/>
    <w:link w:val="TitleChar"/>
    <w:uiPriority w:val="10"/>
    <w:qFormat/>
    <w:rsid w:val="00D73AB8"/>
    <w:pPr>
      <w:spacing w:after="0"/>
      <w:contextualSpacing/>
    </w:pPr>
    <w:rPr>
      <w:rFonts w:eastAsiaTheme="majorEastAsia" w:cstheme="majorBidi"/>
      <w:b/>
      <w:color w:val="FFFFFF" w:themeColor="background1"/>
      <w:spacing w:val="-10"/>
      <w:kern w:val="28"/>
      <w:sz w:val="56"/>
      <w:szCs w:val="56"/>
    </w:rPr>
  </w:style>
  <w:style w:type="character" w:customStyle="1" w:styleId="TitleChar">
    <w:name w:val="Title Char"/>
    <w:basedOn w:val="DefaultParagraphFont"/>
    <w:link w:val="Title"/>
    <w:uiPriority w:val="10"/>
    <w:rsid w:val="00D73AB8"/>
    <w:rPr>
      <w:rFonts w:ascii="Arial" w:eastAsiaTheme="majorEastAsia" w:hAnsi="Arial" w:cstheme="majorBidi"/>
      <w:b/>
      <w:color w:val="FFFFFF" w:themeColor="background1"/>
      <w:spacing w:val="-10"/>
      <w:kern w:val="28"/>
      <w:sz w:val="56"/>
      <w:szCs w:val="56"/>
    </w:rPr>
  </w:style>
  <w:style w:type="paragraph" w:styleId="Subtitle">
    <w:name w:val="Subtitle"/>
    <w:basedOn w:val="Normal"/>
    <w:next w:val="Normal"/>
    <w:link w:val="SubtitleChar"/>
    <w:uiPriority w:val="11"/>
    <w:qFormat/>
    <w:rsid w:val="00563939"/>
    <w:pPr>
      <w:numPr>
        <w:ilvl w:val="1"/>
      </w:numPr>
      <w:spacing w:before="240" w:after="240" w:line="380" w:lineRule="exact"/>
    </w:pPr>
    <w:rPr>
      <w:rFonts w:ascii="Arial Nova Light" w:eastAsiaTheme="minorEastAsia" w:hAnsi="Arial Nova Light"/>
      <w:color w:val="5A5A5A" w:themeColor="text1" w:themeTint="A5"/>
      <w:spacing w:val="15"/>
      <w:sz w:val="32"/>
    </w:rPr>
  </w:style>
  <w:style w:type="character" w:customStyle="1" w:styleId="SubtitleChar">
    <w:name w:val="Subtitle Char"/>
    <w:basedOn w:val="DefaultParagraphFont"/>
    <w:link w:val="Subtitle"/>
    <w:uiPriority w:val="11"/>
    <w:rsid w:val="00563939"/>
    <w:rPr>
      <w:rFonts w:ascii="Arial Nova Light" w:eastAsiaTheme="minorEastAsia" w:hAnsi="Arial Nova Light"/>
      <w:color w:val="5A5A5A" w:themeColor="text1" w:themeTint="A5"/>
      <w:spacing w:val="15"/>
      <w:sz w:val="32"/>
    </w:rPr>
  </w:style>
  <w:style w:type="paragraph" w:styleId="IntenseQuote">
    <w:name w:val="Intense Quote"/>
    <w:basedOn w:val="Normal"/>
    <w:next w:val="Normal"/>
    <w:link w:val="IntenseQuoteChar"/>
    <w:uiPriority w:val="30"/>
    <w:qFormat/>
    <w:rsid w:val="00563939"/>
    <w:pPr>
      <w:pBdr>
        <w:top w:val="dotted" w:sz="8" w:space="10" w:color="7F7F7F" w:themeColor="text1" w:themeTint="80"/>
        <w:bottom w:val="dotted" w:sz="8" w:space="10" w:color="7F7F7F" w:themeColor="text1" w:themeTint="80"/>
      </w:pBdr>
      <w:spacing w:before="120" w:after="120"/>
      <w:ind w:left="284" w:right="284"/>
      <w:jc w:val="center"/>
    </w:pPr>
    <w:rPr>
      <w:rFonts w:ascii="Arial Nova Light" w:hAnsi="Arial Nova Light"/>
      <w:iCs/>
      <w:color w:val="595959" w:themeColor="text1" w:themeTint="A6"/>
      <w:sz w:val="22"/>
    </w:rPr>
  </w:style>
  <w:style w:type="character" w:customStyle="1" w:styleId="IntenseQuoteChar">
    <w:name w:val="Intense Quote Char"/>
    <w:basedOn w:val="DefaultParagraphFont"/>
    <w:link w:val="IntenseQuote"/>
    <w:uiPriority w:val="30"/>
    <w:rsid w:val="00563939"/>
    <w:rPr>
      <w:rFonts w:ascii="Arial Nova Light" w:hAnsi="Arial Nova Light"/>
      <w:iCs/>
      <w:color w:val="595959" w:themeColor="text1" w:themeTint="A6"/>
    </w:rPr>
  </w:style>
  <w:style w:type="character" w:styleId="Hyperlink">
    <w:name w:val="Hyperlink"/>
    <w:basedOn w:val="DefaultParagraphFont"/>
    <w:uiPriority w:val="99"/>
    <w:unhideWhenUsed/>
    <w:rsid w:val="007E6504"/>
    <w:rPr>
      <w:color w:val="009DD6" w:themeColor="hyperlink"/>
      <w:u w:val="single"/>
    </w:rPr>
  </w:style>
  <w:style w:type="character" w:styleId="UnresolvedMention">
    <w:name w:val="Unresolved Mention"/>
    <w:basedOn w:val="DefaultParagraphFont"/>
    <w:uiPriority w:val="99"/>
    <w:semiHidden/>
    <w:unhideWhenUsed/>
    <w:rsid w:val="007E6504"/>
    <w:rPr>
      <w:color w:val="605E5C"/>
      <w:shd w:val="clear" w:color="auto" w:fill="E1DFDD"/>
    </w:rPr>
  </w:style>
  <w:style w:type="character" w:styleId="FollowedHyperlink">
    <w:name w:val="FollowedHyperlink"/>
    <w:basedOn w:val="DefaultParagraphFont"/>
    <w:uiPriority w:val="99"/>
    <w:semiHidden/>
    <w:unhideWhenUsed/>
    <w:rsid w:val="00A03BA7"/>
    <w:rPr>
      <w:color w:val="06325E" w:themeColor="followedHyperlink"/>
      <w:u w:val="single"/>
    </w:rPr>
  </w:style>
  <w:style w:type="paragraph" w:styleId="TOCHeading">
    <w:name w:val="TOC Heading"/>
    <w:basedOn w:val="Heading1"/>
    <w:next w:val="Normal"/>
    <w:uiPriority w:val="39"/>
    <w:unhideWhenUsed/>
    <w:qFormat/>
    <w:rsid w:val="00F54D6E"/>
    <w:pPr>
      <w:spacing w:before="240" w:after="0" w:line="259" w:lineRule="auto"/>
      <w:outlineLvl w:val="9"/>
    </w:pPr>
    <w:rPr>
      <w:rFonts w:asciiTheme="majorHAnsi" w:hAnsiTheme="majorHAnsi"/>
      <w:color w:val="31B0DE" w:themeColor="accent1" w:themeShade="BF"/>
      <w:sz w:val="32"/>
      <w:lang w:val="en-US"/>
    </w:rPr>
  </w:style>
  <w:style w:type="paragraph" w:styleId="TOC1">
    <w:name w:val="toc 1"/>
    <w:basedOn w:val="Normal"/>
    <w:next w:val="Normal"/>
    <w:autoRedefine/>
    <w:uiPriority w:val="39"/>
    <w:unhideWhenUsed/>
    <w:qFormat/>
    <w:rsid w:val="00F54D6E"/>
    <w:pPr>
      <w:tabs>
        <w:tab w:val="right" w:leader="dot" w:pos="9346"/>
      </w:tabs>
      <w:spacing w:after="100" w:line="260" w:lineRule="exact"/>
    </w:pPr>
  </w:style>
  <w:style w:type="paragraph" w:styleId="TOC2">
    <w:name w:val="toc 2"/>
    <w:basedOn w:val="Normal"/>
    <w:next w:val="Normal"/>
    <w:autoRedefine/>
    <w:uiPriority w:val="39"/>
    <w:unhideWhenUsed/>
    <w:qFormat/>
    <w:rsid w:val="00F54D6E"/>
    <w:pPr>
      <w:tabs>
        <w:tab w:val="left" w:pos="660"/>
        <w:tab w:val="right" w:leader="dot" w:pos="9346"/>
      </w:tabs>
      <w:spacing w:after="100" w:line="260" w:lineRule="exact"/>
      <w:ind w:left="200"/>
    </w:pPr>
  </w:style>
  <w:style w:type="paragraph" w:styleId="TOC3">
    <w:name w:val="toc 3"/>
    <w:basedOn w:val="Normal"/>
    <w:next w:val="Normal"/>
    <w:autoRedefine/>
    <w:uiPriority w:val="39"/>
    <w:unhideWhenUsed/>
    <w:qFormat/>
    <w:rsid w:val="00F54D6E"/>
    <w:pPr>
      <w:tabs>
        <w:tab w:val="left" w:pos="1100"/>
        <w:tab w:val="right" w:leader="dot" w:pos="9346"/>
      </w:tabs>
      <w:spacing w:after="100" w:line="260" w:lineRule="exact"/>
      <w:ind w:left="400"/>
    </w:pPr>
  </w:style>
  <w:style w:type="paragraph" w:customStyle="1" w:styleId="Tabletext">
    <w:name w:val="Table text"/>
    <w:basedOn w:val="Normal"/>
    <w:rsid w:val="00F54D6E"/>
    <w:pPr>
      <w:spacing w:before="20" w:after="20" w:line="264" w:lineRule="auto"/>
    </w:pPr>
    <w:rPr>
      <w:rFonts w:eastAsia="Times New Roman" w:cs="Times New Roman"/>
      <w:szCs w:val="20"/>
    </w:rPr>
  </w:style>
  <w:style w:type="paragraph" w:customStyle="1" w:styleId="Tableheadings">
    <w:name w:val="Table headings"/>
    <w:basedOn w:val="Normal"/>
    <w:rsid w:val="00F54D6E"/>
    <w:pPr>
      <w:spacing w:after="0" w:line="264" w:lineRule="auto"/>
    </w:pPr>
    <w:rPr>
      <w:rFonts w:eastAsia="Times New Roman" w:cs="Times New Roman"/>
      <w:b/>
      <w:bCs/>
      <w:color w:val="FFFFFF"/>
      <w:sz w:val="24"/>
      <w:szCs w:val="20"/>
    </w:rPr>
  </w:style>
  <w:style w:type="table" w:customStyle="1" w:styleId="Table-Blue">
    <w:name w:val="Table - Blue"/>
    <w:basedOn w:val="TableNormal"/>
    <w:rsid w:val="00F54D6E"/>
    <w:pPr>
      <w:spacing w:after="0" w:line="240" w:lineRule="auto"/>
    </w:pPr>
    <w:rPr>
      <w:rFonts w:ascii="Arial" w:eastAsia="Times New Roman" w:hAnsi="Arial" w:cs="Times New Roman"/>
      <w:szCs w:val="20"/>
      <w:lang w:eastAsia="en-AU"/>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val="0"/>
        <w:color w:val="FFFFFF"/>
        <w:sz w:val="24"/>
      </w:rPr>
      <w:tblPr/>
      <w:tcPr>
        <w:shd w:val="clear" w:color="auto" w:fill="003E69"/>
      </w:tc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sabilityawareness.com.au/" TargetMode="External"/><Relationship Id="rId18" Type="http://schemas.openxmlformats.org/officeDocument/2006/relationships/hyperlink" Target="http://www.qld.gov.au/procurement"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arthritis.org.au/" TargetMode="External"/><Relationship Id="rId17" Type="http://schemas.openxmlformats.org/officeDocument/2006/relationships/hyperlink" Target="http://www.qld.gov.au/procurement"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www.qld.gov.au/procuremen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orgov.qld.gov.au/property-land-and-infrastructure/manage-government-buildings-and-assets/building-frameworks/building-policy-framework"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Procurement DfQ">
  <a:themeElements>
    <a:clrScheme name="Custom 10">
      <a:dk1>
        <a:srgbClr val="000000"/>
      </a:dk1>
      <a:lt1>
        <a:srgbClr val="FFFFFF"/>
      </a:lt1>
      <a:dk2>
        <a:srgbClr val="005EB8"/>
      </a:dk2>
      <a:lt2>
        <a:srgbClr val="F2F2F2"/>
      </a:lt2>
      <a:accent1>
        <a:srgbClr val="81CFEB"/>
      </a:accent1>
      <a:accent2>
        <a:srgbClr val="009DD6"/>
      </a:accent2>
      <a:accent3>
        <a:srgbClr val="005EB8"/>
      </a:accent3>
      <a:accent4>
        <a:srgbClr val="009DD6"/>
      </a:accent4>
      <a:accent5>
        <a:srgbClr val="81CFEB"/>
      </a:accent5>
      <a:accent6>
        <a:srgbClr val="06325E"/>
      </a:accent6>
      <a:hlink>
        <a:srgbClr val="009DD6"/>
      </a:hlink>
      <a:folHlink>
        <a:srgbClr val="06325E"/>
      </a:folHlink>
    </a:clrScheme>
    <a:fontScheme name="Office">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vert="horz" wrap="square" lIns="0" tIns="0" rIns="0" bIns="0" rtlCol="0" anchor="ctr">
        <a:spAutoFit/>
      </a:bodyPr>
      <a:lstStyle>
        <a:defPPr marL="176051" algn="l">
          <a:tabLst>
            <a:tab pos="2253736" algn="l"/>
            <a:tab pos="2768612" algn="l"/>
          </a:tabLst>
          <a:defRPr sz="3295" b="0" spc="0" baseline="0" dirty="0" err="1" smtClean="0">
            <a:solidFill>
              <a:schemeClr val="tx1"/>
            </a:solidFill>
            <a:latin typeface="Arial Nova" panose="020B0504020202020204" pitchFamily="34" charset="0"/>
            <a:cs typeface="Arial Narrow"/>
          </a:defRPr>
        </a:defPPr>
      </a:lstStyle>
    </a:txDef>
  </a:objectDefaults>
  <a:extraClrSchemeLst/>
  <a:extLst>
    <a:ext uri="{05A4C25C-085E-4340-85A3-A5531E510DB2}">
      <thm15:themeFamily xmlns:thm15="http://schemas.microsoft.com/office/thememl/2012/main" name="Procurement DfQ" id="{F85D46EC-BA28-45A8-B182-BD9026C6B287}" vid="{9C90CF97-1C2F-4890-879A-B4C83A80D68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94A0E58926F24FADA8275C9A2F9B1E" ma:contentTypeVersion="17" ma:contentTypeDescription="Create a new document." ma:contentTypeScope="" ma:versionID="dfd2b091da04a428f33e74baed7a476e">
  <xsd:schema xmlns:xsd="http://www.w3.org/2001/XMLSchema" xmlns:xs="http://www.w3.org/2001/XMLSchema" xmlns:p="http://schemas.microsoft.com/office/2006/metadata/properties" xmlns:ns2="5ec4e1a3-9465-43a5-9858-85b06e73710c" xmlns:ns3="2f64b93e-5338-4201-ad42-2a14a08fead3" targetNamespace="http://schemas.microsoft.com/office/2006/metadata/properties" ma:root="true" ma:fieldsID="ab030b5facf77798bc70583588d2609f" ns2:_="" ns3:_="">
    <xsd:import namespace="5ec4e1a3-9465-43a5-9858-85b06e73710c"/>
    <xsd:import namespace="2f64b93e-5338-4201-ad42-2a14a08fea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Not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c4e1a3-9465-43a5-9858-85b06e7371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Notes" ma:index="22" nillable="true" ma:displayName="Notes" ma:format="Dropdown" ma:internalName="Notes">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64b93e-5338-4201-ad42-2a14a08fea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2ff6bc0-145c-4191-b4ad-94a90267f08d}" ma:internalName="TaxCatchAll" ma:showField="CatchAllData" ma:web="2f64b93e-5338-4201-ad42-2a14a08fea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f64b93e-5338-4201-ad42-2a14a08fead3" xsi:nil="true"/>
    <Notes xmlns="5ec4e1a3-9465-43a5-9858-85b06e73710c" xsi:nil="true"/>
    <lcf76f155ced4ddcb4097134ff3c332f xmlns="5ec4e1a3-9465-43a5-9858-85b06e73710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96F84-7AB7-4F82-B29B-B1041FCF2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c4e1a3-9465-43a5-9858-85b06e73710c"/>
    <ds:schemaRef ds:uri="2f64b93e-5338-4201-ad42-2a14a08fea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C79EFC-E262-42CA-8FDD-E0298732FC06}">
  <ds:schemaRefs>
    <ds:schemaRef ds:uri="http://schemas.microsoft.com/sharepoint/v3/contenttype/forms"/>
  </ds:schemaRefs>
</ds:datastoreItem>
</file>

<file path=customXml/itemProps3.xml><?xml version="1.0" encoding="utf-8"?>
<ds:datastoreItem xmlns:ds="http://schemas.openxmlformats.org/officeDocument/2006/customXml" ds:itemID="{326D2E1C-2521-48C7-9899-D2855EBF0EE2}">
  <ds:schemaRefs>
    <ds:schemaRef ds:uri="http://purl.org/dc/elements/1.1/"/>
    <ds:schemaRef ds:uri="http://www.w3.org/XML/1998/namespace"/>
    <ds:schemaRef ds:uri="http://purl.org/dc/terms/"/>
    <ds:schemaRef ds:uri="5ec4e1a3-9465-43a5-9858-85b06e73710c"/>
    <ds:schemaRef ds:uri="http://schemas.openxmlformats.org/package/2006/metadata/core-properties"/>
    <ds:schemaRef ds:uri="http://schemas.microsoft.com/office/2006/documentManagement/types"/>
    <ds:schemaRef ds:uri="http://purl.org/dc/dcmitype/"/>
    <ds:schemaRef ds:uri="http://schemas.microsoft.com/office/2006/metadata/properties"/>
    <ds:schemaRef ds:uri="http://schemas.microsoft.com/office/infopath/2007/PartnerControls"/>
    <ds:schemaRef ds:uri="2f64b93e-5338-4201-ad42-2a14a08fead3"/>
  </ds:schemaRefs>
</ds:datastoreItem>
</file>

<file path=customXml/itemProps4.xml><?xml version="1.0" encoding="utf-8"?>
<ds:datastoreItem xmlns:ds="http://schemas.openxmlformats.org/officeDocument/2006/customXml" ds:itemID="{0E05A94F-8836-4DDB-A06F-2668EB67A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4151</Words>
  <Characters>23667</Characters>
  <Application>Microsoft Office Word</Application>
  <DocSecurity>0</DocSecurity>
  <Lines>197</Lines>
  <Paragraphs>55</Paragraphs>
  <ScaleCrop>false</ScaleCrop>
  <Company>Queensland Government</Company>
  <LinksUpToDate>false</LinksUpToDate>
  <CharactersWithSpaces>27763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Inviting offers guide</dc:title>
  <dc:subject/>
  <dc:creator>Queensland Government</dc:creator>
  <cp:keywords>A4, portrait, template, cover, document</cp:keywords>
  <dc:description/>
  <cp:lastModifiedBy>Sean Lim</cp:lastModifiedBy>
  <cp:revision>2</cp:revision>
  <cp:lastPrinted>2025-09-10T20:59:00Z</cp:lastPrinted>
  <dcterms:created xsi:type="dcterms:W3CDTF">2025-09-10T21:49:00Z</dcterms:created>
  <dcterms:modified xsi:type="dcterms:W3CDTF">2025-09-10T21:49:00Z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0x0101009394A0E58926F24FADA8275C9A2F9B1E</vt:lpwstr>
  </property>
  <property fmtid="{D5CDD505-2E9C-101B-9397-08002B2CF9AE}" pid="3" name="MediaServiceImageTags">
    <vt:lpwstr/>
  </property>
</Properties>
</file>