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5734" w14:textId="4D61FCF4" w:rsidR="00FD5B33" w:rsidRDefault="00DC7468" w:rsidP="00C54897">
      <w:pPr>
        <w:pStyle w:val="Title"/>
      </w:pPr>
      <w:r>
        <w:t>S</w:t>
      </w:r>
      <w:r w:rsidR="0097126E">
        <w:t xml:space="preserve">ocial </w:t>
      </w:r>
      <w:r w:rsidR="00AC26B3">
        <w:t>procurement</w:t>
      </w:r>
      <w:r>
        <w:t xml:space="preserve"> quick guide</w:t>
      </w:r>
    </w:p>
    <w:p w14:paraId="4CCF4BB8" w14:textId="77777777" w:rsidR="00FD5B33" w:rsidRDefault="00FD5B33" w:rsidP="006D6941">
      <w:pPr>
        <w:pStyle w:val="NoSpacing"/>
      </w:pPr>
    </w:p>
    <w:p w14:paraId="4798A5EA" w14:textId="77777777" w:rsidR="00AC26B3" w:rsidRDefault="00AC26B3" w:rsidP="00AC26B3">
      <w:pPr>
        <w:rPr>
          <w:lang w:val="en-GB"/>
        </w:rPr>
      </w:pPr>
      <w:bookmarkStart w:id="0" w:name="_Toc213414514"/>
      <w:r w:rsidRPr="002763B6">
        <w:rPr>
          <w:lang w:val="en-GB"/>
        </w:rPr>
        <w:t>Social procurement in government is when buyers use their purchasing power to generate social value in addition to the goods and</w:t>
      </w:r>
      <w:r>
        <w:rPr>
          <w:lang w:val="en-GB"/>
        </w:rPr>
        <w:t>/or</w:t>
      </w:r>
      <w:r w:rsidRPr="002763B6">
        <w:rPr>
          <w:lang w:val="en-GB"/>
        </w:rPr>
        <w:t xml:space="preserve"> services they require such as procuring from social enterprises and Aboriginal and Torres Strait Islander businesses.</w:t>
      </w:r>
    </w:p>
    <w:p w14:paraId="380B1A28" w14:textId="77777777" w:rsidR="00AC26B3" w:rsidRDefault="00AC26B3" w:rsidP="006D6941">
      <w:pPr>
        <w:pStyle w:val="NoSpacing"/>
      </w:pPr>
      <w:r>
        <w:t xml:space="preserve">When done effectively, social procurement provides an opportunity to positively transform people’s lives </w:t>
      </w:r>
    </w:p>
    <w:p w14:paraId="1CF74A39" w14:textId="77777777" w:rsidR="00AC26B3" w:rsidRDefault="00AC26B3" w:rsidP="006D6941">
      <w:pPr>
        <w:pStyle w:val="NoSpacing"/>
      </w:pPr>
      <w:r>
        <w:t>without compromising on the quality of goods or services provided.</w:t>
      </w:r>
    </w:p>
    <w:p w14:paraId="55E73071" w14:textId="77777777" w:rsidR="00AC26B3" w:rsidRDefault="00AC26B3" w:rsidP="006D6941">
      <w:pPr>
        <w:pStyle w:val="NoSpacing"/>
      </w:pPr>
    </w:p>
    <w:p w14:paraId="3CAA46CA" w14:textId="77777777" w:rsidR="00AC26B3" w:rsidRPr="006D6941" w:rsidRDefault="00AC26B3" w:rsidP="00AC26B3">
      <w:pPr>
        <w:rPr>
          <w:rFonts w:ascii="Noto Sans" w:eastAsia="Times New Roman" w:hAnsi="Noto Sans" w:cs="Noto Sans"/>
          <w:b/>
          <w:bCs/>
          <w:color w:val="000053"/>
          <w:sz w:val="36"/>
          <w:szCs w:val="36"/>
          <w:lang w:eastAsia="en-AU"/>
        </w:rPr>
      </w:pPr>
      <w:r w:rsidRPr="006D6941">
        <w:rPr>
          <w:rFonts w:ascii="Noto Sans" w:eastAsia="Times New Roman" w:hAnsi="Noto Sans" w:cs="Noto Sans"/>
          <w:b/>
          <w:bCs/>
          <w:color w:val="000053"/>
          <w:sz w:val="36"/>
          <w:szCs w:val="36"/>
          <w:lang w:eastAsia="en-AU"/>
        </w:rPr>
        <w:t>Pol</w:t>
      </w:r>
      <w:r w:rsidR="006D6941" w:rsidRPr="006D6941">
        <w:rPr>
          <w:rFonts w:ascii="Noto Sans" w:eastAsia="Times New Roman" w:hAnsi="Noto Sans" w:cs="Noto Sans"/>
          <w:b/>
          <w:bCs/>
          <w:color w:val="000053"/>
          <w:sz w:val="36"/>
          <w:szCs w:val="36"/>
          <w:lang w:eastAsia="en-AU"/>
        </w:rPr>
        <w:t>icy in practice</w:t>
      </w:r>
    </w:p>
    <w:p w14:paraId="71C414DC" w14:textId="6803DE6C" w:rsidR="006D6941" w:rsidRDefault="006D6941" w:rsidP="006D6941">
      <w:r>
        <w:t>The Queensland Procurement Approach is built upon five foundational pillars designed to optimise the Queensland Government’s procurement practices. Social Procurement is recognised in the</w:t>
      </w:r>
      <w:r w:rsidRPr="00876389">
        <w:t xml:space="preserve"> </w:t>
      </w:r>
      <w:hyperlink r:id="rId11" w:history="1">
        <w:r w:rsidRPr="00876389">
          <w:rPr>
            <w:rStyle w:val="Hyperlink"/>
          </w:rPr>
          <w:t>Queensland Procurement Policy 2026</w:t>
        </w:r>
      </w:hyperlink>
      <w:r>
        <w:t xml:space="preserve"> (QPP) in particular:</w:t>
      </w:r>
    </w:p>
    <w:p w14:paraId="0A612B58" w14:textId="77777777" w:rsidR="006D6941" w:rsidRDefault="006D6941" w:rsidP="006D6941">
      <w:pPr>
        <w:pStyle w:val="ListParagraph"/>
        <w:numPr>
          <w:ilvl w:val="0"/>
          <w:numId w:val="22"/>
        </w:numPr>
      </w:pPr>
      <w:r>
        <w:t xml:space="preserve">Pillar 1 focuses on Value for Queensland through delivering value for taxpayers’ money and ensure fair and open competition. </w:t>
      </w:r>
    </w:p>
    <w:p w14:paraId="4CC88657" w14:textId="77777777" w:rsidR="006D6941" w:rsidRDefault="006D6941" w:rsidP="006D6941">
      <w:pPr>
        <w:pStyle w:val="ListParagraph"/>
        <w:numPr>
          <w:ilvl w:val="0"/>
          <w:numId w:val="22"/>
        </w:numPr>
      </w:pPr>
      <w:r>
        <w:t>Pillar 5</w:t>
      </w:r>
      <w:r w:rsidRPr="00876389">
        <w:t xml:space="preserve"> focuses on achieving practical, economic, environmental, and social outcomes by promoting sustainable procurement practices and fostering a diverse supplier base, including support for social enterprises and Aboriginal and Torres Strait Islander businesses.</w:t>
      </w:r>
      <w:r>
        <w:t xml:space="preserve"> </w:t>
      </w:r>
    </w:p>
    <w:p w14:paraId="0AE5C9EE" w14:textId="4F3C4DA9" w:rsidR="00150221" w:rsidRDefault="00150221" w:rsidP="00AC26B3">
      <w:pPr>
        <w:pStyle w:val="Heading1"/>
        <w:rPr>
          <w:rFonts w:ascii="Noto Sans" w:eastAsia="Times New Roman" w:hAnsi="Noto Sans" w:cs="Noto Sans"/>
          <w:bCs/>
          <w:color w:val="000053"/>
          <w:szCs w:val="36"/>
          <w:lang w:val="en-AU" w:eastAsia="en-AU"/>
        </w:rPr>
      </w:pPr>
      <w:bookmarkStart w:id="1" w:name="_Toc215481502"/>
      <w:r>
        <w:rPr>
          <w:rFonts w:ascii="Noto Sans" w:eastAsia="Times New Roman" w:hAnsi="Noto Sans" w:cs="Noto Sans"/>
          <w:bCs/>
          <w:color w:val="000053"/>
          <w:szCs w:val="36"/>
          <w:lang w:val="en-AU" w:eastAsia="en-AU"/>
        </w:rPr>
        <w:t>How to undertake social procurement</w:t>
      </w:r>
    </w:p>
    <w:p w14:paraId="087DB3EA" w14:textId="77777777" w:rsidR="00150221" w:rsidRDefault="00150221" w:rsidP="002F7FD6">
      <w:pPr>
        <w:pStyle w:val="NoSpacing"/>
      </w:pPr>
      <w:r>
        <w:t xml:space="preserve">There is always an opportunity to undertake social procurement. </w:t>
      </w:r>
    </w:p>
    <w:p w14:paraId="2B39299D" w14:textId="77777777" w:rsidR="002F7FD6" w:rsidRDefault="002F7FD6" w:rsidP="002F7FD6">
      <w:pPr>
        <w:pStyle w:val="NoSpacing"/>
      </w:pPr>
    </w:p>
    <w:p w14:paraId="596BBEAB" w14:textId="541817D6" w:rsidR="00150221" w:rsidRDefault="00150221" w:rsidP="002F7FD6">
      <w:pPr>
        <w:pStyle w:val="NoSpacing"/>
      </w:pPr>
      <w:r>
        <w:t xml:space="preserve">The tender evaluation process ensures buyers only enter in to contract with suppliers that demonstrate </w:t>
      </w:r>
    </w:p>
    <w:p w14:paraId="157E9BD6" w14:textId="77777777" w:rsidR="00150221" w:rsidRDefault="00150221" w:rsidP="002F7FD6">
      <w:pPr>
        <w:pStyle w:val="NoSpacing"/>
      </w:pPr>
      <w:r>
        <w:t xml:space="preserve">value for money and meet business requirements. By simply asking prospective suppliers to </w:t>
      </w:r>
    </w:p>
    <w:p w14:paraId="352D21EE" w14:textId="73D6A753" w:rsidR="00150221" w:rsidRDefault="00150221" w:rsidP="002F7FD6">
      <w:pPr>
        <w:pStyle w:val="NoSpacing"/>
      </w:pPr>
      <w:r>
        <w:t xml:space="preserve">demonstrate their social </w:t>
      </w:r>
      <w:r w:rsidR="00111F33">
        <w:t>value</w:t>
      </w:r>
      <w:r>
        <w:t xml:space="preserve">, buyers can: </w:t>
      </w:r>
    </w:p>
    <w:p w14:paraId="1F7B825A" w14:textId="396753EA" w:rsidR="00150221" w:rsidRDefault="00150221" w:rsidP="002F7FD6">
      <w:pPr>
        <w:pStyle w:val="NoSpacing"/>
        <w:numPr>
          <w:ilvl w:val="0"/>
          <w:numId w:val="43"/>
        </w:numPr>
      </w:pPr>
      <w:r>
        <w:t xml:space="preserve">deliver added social value, consistent with government objectives (Queensland Procurement Policy </w:t>
      </w:r>
    </w:p>
    <w:p w14:paraId="604476D5" w14:textId="18E701E6" w:rsidR="00150221" w:rsidRDefault="00150221" w:rsidP="002F7FD6">
      <w:pPr>
        <w:pStyle w:val="NoSpacing"/>
        <w:numPr>
          <w:ilvl w:val="0"/>
          <w:numId w:val="43"/>
        </w:numPr>
      </w:pPr>
      <w:r>
        <w:t>(QPP) 202</w:t>
      </w:r>
      <w:r w:rsidR="00C936F2">
        <w:t>6</w:t>
      </w:r>
      <w:r>
        <w:t xml:space="preserve"> </w:t>
      </w:r>
    </w:p>
    <w:p w14:paraId="3D8FB5CD" w14:textId="427799CA" w:rsidR="00150221" w:rsidRDefault="00150221" w:rsidP="002F7FD6">
      <w:pPr>
        <w:pStyle w:val="NoSpacing"/>
        <w:numPr>
          <w:ilvl w:val="0"/>
          <w:numId w:val="43"/>
        </w:numPr>
      </w:pPr>
      <w:r>
        <w:t xml:space="preserve">support the long-term wellbeing of our community and  </w:t>
      </w:r>
    </w:p>
    <w:p w14:paraId="4D3E4CF1" w14:textId="581A4171" w:rsidR="00150221" w:rsidRDefault="00150221" w:rsidP="002F7FD6">
      <w:pPr>
        <w:pStyle w:val="NoSpacing"/>
        <w:numPr>
          <w:ilvl w:val="0"/>
          <w:numId w:val="43"/>
        </w:numPr>
      </w:pPr>
      <w:r>
        <w:t xml:space="preserve">help shape a more inclusive economy all while still achieving value for money.  </w:t>
      </w:r>
    </w:p>
    <w:p w14:paraId="4DB4DA09" w14:textId="77777777" w:rsidR="002F7FD6" w:rsidRDefault="002F7FD6" w:rsidP="002F7FD6">
      <w:pPr>
        <w:pStyle w:val="NoSpacing"/>
      </w:pPr>
    </w:p>
    <w:p w14:paraId="6A1AA0BA" w14:textId="32464AEB" w:rsidR="00150221" w:rsidRDefault="00150221" w:rsidP="002F7FD6">
      <w:pPr>
        <w:pStyle w:val="NoSpacing"/>
      </w:pPr>
      <w:r>
        <w:t xml:space="preserve">Social benefits can be generated:  </w:t>
      </w:r>
    </w:p>
    <w:p w14:paraId="1A94DDFC" w14:textId="74C11270" w:rsidR="00150221" w:rsidRDefault="00150221" w:rsidP="002F7FD6">
      <w:pPr>
        <w:pStyle w:val="NoSpacing"/>
        <w:numPr>
          <w:ilvl w:val="0"/>
          <w:numId w:val="44"/>
        </w:numPr>
      </w:pPr>
      <w:r>
        <w:t xml:space="preserve">directly - procuring goods and services from Social Benefit Suppliers (SBS); or </w:t>
      </w:r>
    </w:p>
    <w:p w14:paraId="0B99289B" w14:textId="2986B868" w:rsidR="00150221" w:rsidRDefault="00150221" w:rsidP="002F7FD6">
      <w:pPr>
        <w:pStyle w:val="NoSpacing"/>
        <w:numPr>
          <w:ilvl w:val="0"/>
          <w:numId w:val="44"/>
        </w:numPr>
      </w:pPr>
      <w:r>
        <w:t xml:space="preserve">indirectly - by requesting mainstream suppliers to demonstrate their social </w:t>
      </w:r>
      <w:r w:rsidR="00111F33">
        <w:t>value</w:t>
      </w:r>
      <w:r>
        <w:t>.</w:t>
      </w:r>
    </w:p>
    <w:p w14:paraId="707608CE" w14:textId="77777777" w:rsidR="002F7FD6" w:rsidRDefault="002F7FD6" w:rsidP="002F7FD6">
      <w:pPr>
        <w:pStyle w:val="NoSpacing"/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150221" w14:paraId="66C94A1A" w14:textId="77777777" w:rsidTr="002F7FD6">
        <w:tc>
          <w:tcPr>
            <w:tcW w:w="10632" w:type="dxa"/>
          </w:tcPr>
          <w:p w14:paraId="62D37F58" w14:textId="7EBBB753" w:rsidR="00150221" w:rsidRPr="002F7FD6" w:rsidRDefault="00D806F1" w:rsidP="00D806F1">
            <w:pPr>
              <w:pStyle w:val="Heading1"/>
              <w:jc w:val="center"/>
              <w:rPr>
                <w:b w:val="0"/>
                <w:i/>
                <w:iCs/>
                <w:lang w:eastAsia="en-AU"/>
              </w:rPr>
            </w:pPr>
            <w:r w:rsidRPr="002F7FD6">
              <w:rPr>
                <w:rFonts w:eastAsiaTheme="minorEastAsia" w:cstheme="minorBidi"/>
                <w:b w:val="0"/>
                <w:i/>
                <w:iCs/>
                <w:color w:val="auto"/>
                <w:sz w:val="22"/>
                <w:szCs w:val="24"/>
                <w:lang w:val="en-AU" w:eastAsia="en-AU"/>
              </w:rPr>
              <w:t>S</w:t>
            </w:r>
            <w:r w:rsidR="00150221" w:rsidRPr="002F7FD6">
              <w:rPr>
                <w:rFonts w:eastAsiaTheme="minorEastAsia" w:cstheme="minorBidi"/>
                <w:b w:val="0"/>
                <w:i/>
                <w:iCs/>
                <w:color w:val="auto"/>
                <w:sz w:val="22"/>
                <w:szCs w:val="24"/>
                <w:lang w:val="en-AU" w:eastAsia="en-AU"/>
              </w:rPr>
              <w:t>ocial Benefit Suppliers (SBS) include Aboriginal and Torres Strait Islander businesses, social enterprises, female-owned businesses, businesses owned by people with a disability and veteran owned businesses.</w:t>
            </w:r>
          </w:p>
        </w:tc>
      </w:tr>
    </w:tbl>
    <w:p w14:paraId="3574B438" w14:textId="77777777" w:rsidR="00150221" w:rsidRDefault="00150221" w:rsidP="00150221">
      <w:pPr>
        <w:pStyle w:val="Heading2"/>
      </w:pPr>
      <w:r>
        <w:t xml:space="preserve">Direct engagement </w:t>
      </w:r>
    </w:p>
    <w:p w14:paraId="6D622F9B" w14:textId="31CCFC6B" w:rsidR="00150221" w:rsidRDefault="00150221" w:rsidP="00150221">
      <w:r>
        <w:t xml:space="preserve">Buyers can source SBS information from: </w:t>
      </w:r>
    </w:p>
    <w:p w14:paraId="05DF6AC2" w14:textId="77AB9D4B" w:rsidR="00C936F2" w:rsidRDefault="00150221" w:rsidP="00C936F2">
      <w:pPr>
        <w:pStyle w:val="ListParagraph"/>
        <w:numPr>
          <w:ilvl w:val="0"/>
          <w:numId w:val="36"/>
        </w:numPr>
      </w:pPr>
      <w:hyperlink r:id="rId12" w:history="1">
        <w:r w:rsidRPr="00150221">
          <w:rPr>
            <w:rStyle w:val="Hyperlink"/>
          </w:rPr>
          <w:t>Supply Nation</w:t>
        </w:r>
      </w:hyperlink>
      <w:r>
        <w:t xml:space="preserve"> and/or </w:t>
      </w:r>
      <w:hyperlink r:id="rId13" w:history="1">
        <w:r w:rsidRPr="00150221">
          <w:rPr>
            <w:rStyle w:val="Hyperlink"/>
          </w:rPr>
          <w:t>Black Business Finder</w:t>
        </w:r>
      </w:hyperlink>
      <w:r>
        <w:t xml:space="preserve"> for Aboriginal and/or Torres Strait Islander businesses</w:t>
      </w:r>
    </w:p>
    <w:p w14:paraId="289FC151" w14:textId="189EE556" w:rsidR="00C936F2" w:rsidRDefault="00150221" w:rsidP="00C936F2">
      <w:pPr>
        <w:pStyle w:val="ListParagraph"/>
        <w:numPr>
          <w:ilvl w:val="0"/>
          <w:numId w:val="36"/>
        </w:numPr>
      </w:pPr>
      <w:hyperlink r:id="rId14" w:history="1">
        <w:r w:rsidRPr="00150221">
          <w:rPr>
            <w:rStyle w:val="Hyperlink"/>
          </w:rPr>
          <w:t>Social Traders</w:t>
        </w:r>
      </w:hyperlink>
      <w:r>
        <w:t xml:space="preserve"> and </w:t>
      </w:r>
      <w:r w:rsidR="00C936F2" w:rsidRPr="00C936F2">
        <w:rPr>
          <w:lang w:val="en-GB"/>
        </w:rPr>
        <w:t>People</w:t>
      </w:r>
      <w:r w:rsidR="00C936F2" w:rsidRPr="00C936F2">
        <w:rPr>
          <w:rFonts w:cs="Arial"/>
          <w:color w:val="353535"/>
          <w:shd w:val="clear" w:color="auto" w:fill="FFFFFF"/>
        </w:rPr>
        <w:t xml:space="preserve"> and Planet First via </w:t>
      </w:r>
      <w:hyperlink r:id="rId15" w:history="1">
        <w:r w:rsidR="00C936F2" w:rsidRPr="00C936F2">
          <w:rPr>
            <w:rFonts w:cs="Arial"/>
            <w:color w:val="005EB8"/>
            <w:u w:val="single"/>
            <w:shd w:val="clear" w:color="auto" w:fill="FFFFFF"/>
          </w:rPr>
          <w:t xml:space="preserve">Queensland Social Enterprise Council </w:t>
        </w:r>
      </w:hyperlink>
    </w:p>
    <w:p w14:paraId="52C5C3E5" w14:textId="5D025951" w:rsidR="00150221" w:rsidRDefault="00150221" w:rsidP="00C936F2">
      <w:pPr>
        <w:pStyle w:val="ListParagraph"/>
        <w:numPr>
          <w:ilvl w:val="0"/>
          <w:numId w:val="36"/>
        </w:numPr>
      </w:pPr>
      <w:hyperlink r:id="rId16" w:history="1">
        <w:r w:rsidRPr="00C936F2">
          <w:rPr>
            <w:rStyle w:val="Hyperlink"/>
          </w:rPr>
          <w:t>Buyability</w:t>
        </w:r>
      </w:hyperlink>
      <w:r>
        <w:t xml:space="preserve"> for businesses that employ people with disability </w:t>
      </w:r>
    </w:p>
    <w:p w14:paraId="7AC0B12E" w14:textId="1ED6BE02" w:rsidR="00150221" w:rsidRDefault="00150221" w:rsidP="00C936F2">
      <w:pPr>
        <w:pStyle w:val="ListParagraph"/>
        <w:numPr>
          <w:ilvl w:val="0"/>
          <w:numId w:val="36"/>
        </w:numPr>
      </w:pPr>
      <w:hyperlink r:id="rId17" w:history="1">
        <w:r w:rsidRPr="00C936F2">
          <w:rPr>
            <w:rStyle w:val="Hyperlink"/>
          </w:rPr>
          <w:t>WEConnect International</w:t>
        </w:r>
      </w:hyperlink>
      <w:r>
        <w:t xml:space="preserve"> for </w:t>
      </w:r>
      <w:r w:rsidR="00C936F2">
        <w:t>female-owned</w:t>
      </w:r>
      <w:r>
        <w:t xml:space="preserve"> businesses </w:t>
      </w:r>
    </w:p>
    <w:p w14:paraId="7C7DE5FA" w14:textId="77777777" w:rsidR="002F7FD6" w:rsidRDefault="002F7FD6" w:rsidP="00111F33">
      <w:pPr>
        <w:pStyle w:val="Heading2"/>
        <w:rPr>
          <w:lang w:eastAsia="en-AU"/>
        </w:rPr>
      </w:pPr>
    </w:p>
    <w:p w14:paraId="62133B9B" w14:textId="20F1EF81" w:rsidR="00111F33" w:rsidRDefault="00111F33" w:rsidP="00111F33">
      <w:pPr>
        <w:pStyle w:val="Heading2"/>
        <w:rPr>
          <w:lang w:eastAsia="en-AU"/>
        </w:rPr>
      </w:pPr>
      <w:r>
        <w:rPr>
          <w:lang w:eastAsia="en-AU"/>
        </w:rPr>
        <w:lastRenderedPageBreak/>
        <w:t xml:space="preserve">Indirect engagement </w:t>
      </w:r>
    </w:p>
    <w:p w14:paraId="16E2852C" w14:textId="77777777" w:rsidR="00111F33" w:rsidRDefault="00111F33" w:rsidP="002F7FD6">
      <w:pPr>
        <w:pStyle w:val="NoSpacing"/>
        <w:rPr>
          <w:lang w:eastAsia="en-AU"/>
        </w:rPr>
      </w:pPr>
      <w:r>
        <w:rPr>
          <w:lang w:eastAsia="en-AU"/>
        </w:rPr>
        <w:t xml:space="preserve">Many mainstream suppliers are already delivering social benefits to disadvantaged Queenslanders and </w:t>
      </w:r>
    </w:p>
    <w:p w14:paraId="0B1BB6FD" w14:textId="18232193" w:rsidR="00111F33" w:rsidRDefault="00111F33" w:rsidP="002F7FD6">
      <w:pPr>
        <w:pStyle w:val="NoSpacing"/>
        <w:rPr>
          <w:lang w:eastAsia="en-AU"/>
        </w:rPr>
      </w:pPr>
      <w:r>
        <w:rPr>
          <w:lang w:eastAsia="en-AU"/>
        </w:rPr>
        <w:t xml:space="preserve">their communities. If there are no SBS in the market providing the required goods/services, simply ask </w:t>
      </w:r>
    </w:p>
    <w:p w14:paraId="4147BEC2" w14:textId="2F7621C5" w:rsidR="00111F33" w:rsidRDefault="00111F33" w:rsidP="002F7FD6">
      <w:pPr>
        <w:pStyle w:val="NoSpacing"/>
        <w:rPr>
          <w:lang w:eastAsia="en-AU"/>
        </w:rPr>
      </w:pPr>
      <w:r>
        <w:rPr>
          <w:lang w:eastAsia="en-AU"/>
        </w:rPr>
        <w:t xml:space="preserve">your mainstream suppliers to demonstrate their social value and commitment to advancing </w:t>
      </w:r>
    </w:p>
    <w:p w14:paraId="786DF0D0" w14:textId="77777777" w:rsidR="00111F33" w:rsidRDefault="00111F33" w:rsidP="002F7FD6">
      <w:pPr>
        <w:pStyle w:val="NoSpacing"/>
        <w:rPr>
          <w:lang w:eastAsia="en-AU"/>
        </w:rPr>
      </w:pPr>
      <w:r>
        <w:rPr>
          <w:lang w:eastAsia="en-AU"/>
        </w:rPr>
        <w:t xml:space="preserve">government’s social objectives.   </w:t>
      </w:r>
    </w:p>
    <w:p w14:paraId="2CBC61B0" w14:textId="39C073CB" w:rsidR="00111F33" w:rsidRDefault="00111F33" w:rsidP="00746448">
      <w:pPr>
        <w:pStyle w:val="Heading3"/>
        <w:rPr>
          <w:lang w:eastAsia="en-AU"/>
        </w:rPr>
      </w:pPr>
      <w:r>
        <w:rPr>
          <w:lang w:eastAsia="en-AU"/>
        </w:rPr>
        <w:t xml:space="preserve">How to demonstrate social impact </w:t>
      </w:r>
    </w:p>
    <w:p w14:paraId="51FC55CF" w14:textId="77777777" w:rsidR="00111F33" w:rsidRDefault="00111F33" w:rsidP="002F7FD6">
      <w:pPr>
        <w:pStyle w:val="NoSpacing"/>
        <w:rPr>
          <w:lang w:eastAsia="en-AU"/>
        </w:rPr>
      </w:pPr>
      <w:r>
        <w:rPr>
          <w:lang w:eastAsia="en-AU"/>
        </w:rPr>
        <w:t xml:space="preserve">A mainstream supplier can demonstrate their social responsibility and deliver social value in several </w:t>
      </w:r>
    </w:p>
    <w:p w14:paraId="5874BADE" w14:textId="77777777" w:rsidR="00111F33" w:rsidRDefault="00111F33" w:rsidP="002F7FD6">
      <w:pPr>
        <w:pStyle w:val="NoSpacing"/>
        <w:rPr>
          <w:lang w:eastAsia="en-AU"/>
        </w:rPr>
      </w:pPr>
      <w:r>
        <w:rPr>
          <w:lang w:eastAsia="en-AU"/>
        </w:rPr>
        <w:t xml:space="preserve">ways, including, but not limited to: </w:t>
      </w:r>
    </w:p>
    <w:p w14:paraId="1131BA3B" w14:textId="6F566D71" w:rsidR="00111F33" w:rsidRDefault="00111F33" w:rsidP="00111F33">
      <w:pPr>
        <w:pStyle w:val="ListParagraph"/>
        <w:numPr>
          <w:ilvl w:val="0"/>
          <w:numId w:val="37"/>
        </w:numPr>
      </w:pPr>
      <w:r>
        <w:t>providing employment and/or training opportunities for disadvantaged or marginalised jobseekers</w:t>
      </w:r>
    </w:p>
    <w:p w14:paraId="3BC22C45" w14:textId="42AA2353" w:rsidR="00111F33" w:rsidRDefault="00111F33" w:rsidP="00111F33">
      <w:pPr>
        <w:pStyle w:val="ListParagraph"/>
        <w:numPr>
          <w:ilvl w:val="0"/>
          <w:numId w:val="37"/>
        </w:numPr>
      </w:pPr>
      <w:r>
        <w:t xml:space="preserve">utilising the services of SBS in their supply chain </w:t>
      </w:r>
    </w:p>
    <w:p w14:paraId="23292DCF" w14:textId="0A02C8DE" w:rsidR="00111F33" w:rsidRDefault="00111F33" w:rsidP="00111F33">
      <w:pPr>
        <w:pStyle w:val="ListParagraph"/>
        <w:numPr>
          <w:ilvl w:val="0"/>
          <w:numId w:val="37"/>
        </w:numPr>
      </w:pPr>
      <w:r>
        <w:t xml:space="preserve">providing pro bono support and assistance to a domestic violence shelter </w:t>
      </w:r>
    </w:p>
    <w:p w14:paraId="7DCF1066" w14:textId="6C06C5C0" w:rsidR="00111F33" w:rsidRDefault="00111F33" w:rsidP="00111F33">
      <w:pPr>
        <w:pStyle w:val="ListParagraph"/>
        <w:numPr>
          <w:ilvl w:val="0"/>
          <w:numId w:val="37"/>
        </w:numPr>
      </w:pPr>
      <w:r>
        <w:t xml:space="preserve">making donations to a registered charity; and/or </w:t>
      </w:r>
    </w:p>
    <w:p w14:paraId="0BB50DB9" w14:textId="6AB34288" w:rsidR="00111F33" w:rsidRDefault="00111F33" w:rsidP="00111F33">
      <w:pPr>
        <w:pStyle w:val="ListParagraph"/>
        <w:numPr>
          <w:ilvl w:val="0"/>
          <w:numId w:val="37"/>
        </w:numPr>
      </w:pPr>
      <w:r>
        <w:t xml:space="preserve">delivering internal programs that support workforce diversity and wellbeing (e.g. mental health </w:t>
      </w:r>
    </w:p>
    <w:p w14:paraId="3BDC1EA4" w14:textId="77777777" w:rsidR="00111F33" w:rsidRDefault="00111F33" w:rsidP="00111F33">
      <w:pPr>
        <w:pStyle w:val="ListParagraph"/>
        <w:numPr>
          <w:ilvl w:val="0"/>
          <w:numId w:val="0"/>
        </w:numPr>
        <w:ind w:left="360"/>
      </w:pPr>
      <w:r>
        <w:t xml:space="preserve">awareness training).   </w:t>
      </w:r>
    </w:p>
    <w:p w14:paraId="06904868" w14:textId="63F2D174" w:rsidR="00111F33" w:rsidRDefault="00111F33" w:rsidP="00111F33">
      <w:pPr>
        <w:rPr>
          <w:lang w:eastAsia="en-AU"/>
        </w:rPr>
      </w:pPr>
      <w:r>
        <w:rPr>
          <w:lang w:eastAsia="en-AU"/>
        </w:rPr>
        <w:t xml:space="preserve">The </w:t>
      </w:r>
      <w:hyperlink r:id="rId18" w:history="1">
        <w:r w:rsidRPr="00111F33">
          <w:rPr>
            <w:rStyle w:val="Hyperlink"/>
            <w:lang w:eastAsia="en-AU"/>
          </w:rPr>
          <w:t>Social Value Procurement Clauses Guide</w:t>
        </w:r>
      </w:hyperlink>
      <w:r>
        <w:rPr>
          <w:lang w:eastAsia="en-AU"/>
        </w:rPr>
        <w:t xml:space="preserve"> provides a list of questions buyers can ask the market.  </w:t>
      </w:r>
    </w:p>
    <w:p w14:paraId="7CA4DACA" w14:textId="77777777" w:rsidR="00D806F1" w:rsidRDefault="00D806F1" w:rsidP="00111F33">
      <w:pPr>
        <w:rPr>
          <w:lang w:eastAsia="en-AU"/>
        </w:rPr>
      </w:pPr>
    </w:p>
    <w:p w14:paraId="65DCD3F4" w14:textId="13033214" w:rsidR="00150221" w:rsidRDefault="00111F33" w:rsidP="00111F33">
      <w:pPr>
        <w:rPr>
          <w:lang w:eastAsia="en-AU"/>
        </w:rPr>
      </w:pPr>
      <w:r>
        <w:rPr>
          <w:lang w:eastAsia="en-AU"/>
        </w:rPr>
        <w:t>Scores can be applied across three main criteria areas:</w:t>
      </w:r>
    </w:p>
    <w:tbl>
      <w:tblPr>
        <w:tblStyle w:val="Table-QldBlue"/>
        <w:tblW w:w="0" w:type="auto"/>
        <w:tblLook w:val="01E0" w:firstRow="1" w:lastRow="1" w:firstColumn="1" w:lastColumn="1" w:noHBand="0" w:noVBand="0"/>
      </w:tblPr>
      <w:tblGrid>
        <w:gridCol w:w="2405"/>
        <w:gridCol w:w="2898"/>
        <w:gridCol w:w="2227"/>
        <w:gridCol w:w="2948"/>
      </w:tblGrid>
      <w:tr w:rsidR="00D806F1" w:rsidRPr="00972AE8" w14:paraId="485492D9" w14:textId="77777777" w:rsidTr="002F7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1997B22" w14:textId="502CC0B0" w:rsidR="00D806F1" w:rsidRPr="006C6D10" w:rsidRDefault="00D806F1" w:rsidP="00674481">
            <w:pPr>
              <w:pStyle w:val="Tableheadings"/>
              <w:rPr>
                <w:b/>
              </w:rPr>
            </w:pPr>
            <w:bookmarkStart w:id="2" w:name="_Hlk215491271"/>
            <w:r>
              <w:rPr>
                <w:b/>
              </w:rPr>
              <w:t>Social evaluation criteria</w:t>
            </w:r>
          </w:p>
        </w:tc>
        <w:tc>
          <w:tcPr>
            <w:tcW w:w="8073" w:type="dxa"/>
            <w:gridSpan w:val="3"/>
            <w:tcBorders>
              <w:bottom w:val="single" w:sz="4" w:space="0" w:color="auto"/>
            </w:tcBorders>
          </w:tcPr>
          <w:p w14:paraId="7C075DD2" w14:textId="224BD641" w:rsidR="00D806F1" w:rsidRPr="006C6D10" w:rsidRDefault="00D806F1" w:rsidP="00D806F1">
            <w:pPr>
              <w:pStyle w:val="Tableheading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Score</w:t>
            </w:r>
          </w:p>
          <w:p w14:paraId="41A74025" w14:textId="77777777" w:rsidR="00D806F1" w:rsidRPr="006C6D10" w:rsidRDefault="00D806F1" w:rsidP="00674481">
            <w:pPr>
              <w:pStyle w:val="Tableheading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806F1" w:rsidRPr="00972AE8" w14:paraId="1B6E9D76" w14:textId="77777777" w:rsidTr="002F7FD6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7B1435F" w14:textId="77777777" w:rsidR="00D806F1" w:rsidRDefault="00D806F1" w:rsidP="00674481">
            <w:pPr>
              <w:pStyle w:val="Tableheadings"/>
            </w:pPr>
          </w:p>
        </w:tc>
        <w:tc>
          <w:tcPr>
            <w:tcW w:w="2898" w:type="dxa"/>
            <w:shd w:val="clear" w:color="auto" w:fill="005EB8" w:themeFill="accent1"/>
          </w:tcPr>
          <w:p w14:paraId="06726124" w14:textId="55F97B66" w:rsidR="00D806F1" w:rsidRDefault="00D806F1" w:rsidP="00674481">
            <w:pPr>
              <w:pStyle w:val="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 Score</w:t>
            </w:r>
          </w:p>
        </w:tc>
        <w:tc>
          <w:tcPr>
            <w:tcW w:w="2227" w:type="dxa"/>
            <w:shd w:val="clear" w:color="auto" w:fill="005EB8" w:themeFill="accent1"/>
          </w:tcPr>
          <w:p w14:paraId="6D055C72" w14:textId="74358BE8" w:rsidR="00D806F1" w:rsidRPr="00D806F1" w:rsidRDefault="00D806F1" w:rsidP="00674481">
            <w:pPr>
              <w:pStyle w:val="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806F1">
              <w:rPr>
                <w:bCs w:val="0"/>
              </w:rPr>
              <w:t>Medium Score</w:t>
            </w:r>
          </w:p>
        </w:tc>
        <w:tc>
          <w:tcPr>
            <w:tcW w:w="2948" w:type="dxa"/>
            <w:shd w:val="clear" w:color="auto" w:fill="005EB8" w:themeFill="accent1"/>
          </w:tcPr>
          <w:p w14:paraId="01B86E5D" w14:textId="3AA5FBCB" w:rsidR="00D806F1" w:rsidRDefault="00D806F1" w:rsidP="00674481">
            <w:pPr>
              <w:pStyle w:val="Tableheading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 Score</w:t>
            </w:r>
          </w:p>
        </w:tc>
      </w:tr>
      <w:tr w:rsidR="00D806F1" w14:paraId="5ABC8A99" w14:textId="77777777" w:rsidTr="002F7FD6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</w:tcPr>
          <w:p w14:paraId="4FF7A433" w14:textId="7A6704CC" w:rsidR="00D806F1" w:rsidRPr="006C6D10" w:rsidRDefault="00D806F1" w:rsidP="00674481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Supplier attributes</w:t>
            </w:r>
          </w:p>
        </w:tc>
        <w:tc>
          <w:tcPr>
            <w:tcW w:w="2898" w:type="dxa"/>
            <w:shd w:val="clear" w:color="auto" w:fill="auto"/>
          </w:tcPr>
          <w:p w14:paraId="7E25567B" w14:textId="38098263" w:rsidR="00D806F1" w:rsidRPr="006C6D10" w:rsidRDefault="00D806F1" w:rsidP="00D806F1">
            <w:pPr>
              <w:pStyle w:val="Tabletext"/>
              <w:ind w:lef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Mainstream supplier</w:t>
            </w:r>
          </w:p>
        </w:tc>
        <w:tc>
          <w:tcPr>
            <w:tcW w:w="2227" w:type="dxa"/>
            <w:shd w:val="clear" w:color="auto" w:fill="auto"/>
          </w:tcPr>
          <w:p w14:paraId="23B378C7" w14:textId="4659FBBE" w:rsidR="00D806F1" w:rsidRPr="00831AD2" w:rsidRDefault="00D806F1" w:rsidP="006744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Supplier is utilising the services of an SBS in their supply chain</w:t>
            </w:r>
          </w:p>
        </w:tc>
        <w:tc>
          <w:tcPr>
            <w:tcW w:w="2948" w:type="dxa"/>
            <w:shd w:val="clear" w:color="auto" w:fill="auto"/>
          </w:tcPr>
          <w:p w14:paraId="08FFDC8C" w14:textId="09040192" w:rsidR="00D806F1" w:rsidRPr="006C6D10" w:rsidRDefault="00D806F1" w:rsidP="00D806F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SBS Supplier</w:t>
            </w:r>
          </w:p>
        </w:tc>
      </w:tr>
      <w:tr w:rsidR="00D806F1" w14:paraId="40590E67" w14:textId="77777777" w:rsidTr="002F7FD6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shd w:val="clear" w:color="auto" w:fill="auto"/>
          </w:tcPr>
          <w:p w14:paraId="350D874F" w14:textId="228E0A4A" w:rsidR="00D806F1" w:rsidRPr="006C6D10" w:rsidRDefault="00D806F1" w:rsidP="00674481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Social benefits</w:t>
            </w:r>
          </w:p>
        </w:tc>
        <w:tc>
          <w:tcPr>
            <w:tcW w:w="8073" w:type="dxa"/>
            <w:gridSpan w:val="3"/>
            <w:shd w:val="clear" w:color="auto" w:fill="auto"/>
          </w:tcPr>
          <w:p w14:paraId="5AF9E87E" w14:textId="080B4C6B" w:rsidR="00D806F1" w:rsidRPr="006C6D10" w:rsidRDefault="00D806F1" w:rsidP="002F7FD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% workforce employed</w:t>
            </w:r>
            <w:r w:rsidR="002F7FD6">
              <w:rPr>
                <w:szCs w:val="22"/>
              </w:rPr>
              <w:t>&gt;12 months from disadvantaged or marginalised backgrounds – score increases as % increases</w:t>
            </w:r>
          </w:p>
        </w:tc>
      </w:tr>
      <w:tr w:rsidR="00D806F1" w14:paraId="012E842F" w14:textId="77777777" w:rsidTr="002F7FD6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5751A49A" w14:textId="77777777" w:rsidR="00D806F1" w:rsidRDefault="00D806F1" w:rsidP="00674481">
            <w:pPr>
              <w:pStyle w:val="Tabletext"/>
              <w:rPr>
                <w:szCs w:val="22"/>
              </w:rPr>
            </w:pPr>
          </w:p>
        </w:tc>
        <w:tc>
          <w:tcPr>
            <w:tcW w:w="8073" w:type="dxa"/>
            <w:gridSpan w:val="3"/>
            <w:shd w:val="clear" w:color="auto" w:fill="auto"/>
          </w:tcPr>
          <w:p w14:paraId="722499D5" w14:textId="265F1BC5" w:rsidR="00D806F1" w:rsidRDefault="002F7FD6" w:rsidP="002F7FD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Number of people from disadvantaged or marginalised backgrounds employed if awarded contract – score increases as number of people employed increases.</w:t>
            </w:r>
          </w:p>
        </w:tc>
      </w:tr>
      <w:tr w:rsidR="00D806F1" w14:paraId="71DC54CB" w14:textId="77777777" w:rsidTr="002F7F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</w:tcPr>
          <w:p w14:paraId="59A73BE1" w14:textId="2779FF37" w:rsidR="00D806F1" w:rsidRPr="006C6D10" w:rsidRDefault="00D806F1" w:rsidP="00674481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Supplier’s social responsibility</w:t>
            </w:r>
            <w:r w:rsidR="002F7FD6">
              <w:rPr>
                <w:szCs w:val="22"/>
              </w:rPr>
              <w:t xml:space="preserve"> (SSR)</w:t>
            </w:r>
          </w:p>
        </w:tc>
        <w:tc>
          <w:tcPr>
            <w:tcW w:w="2898" w:type="dxa"/>
            <w:shd w:val="clear" w:color="auto" w:fill="auto"/>
          </w:tcPr>
          <w:p w14:paraId="7FB108D1" w14:textId="7148B769" w:rsidR="00D806F1" w:rsidRPr="006C6D10" w:rsidRDefault="002F7FD6" w:rsidP="002F7FD6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Minimal evidence of SSR</w:t>
            </w:r>
          </w:p>
        </w:tc>
        <w:tc>
          <w:tcPr>
            <w:tcW w:w="2227" w:type="dxa"/>
            <w:shd w:val="clear" w:color="auto" w:fill="auto"/>
          </w:tcPr>
          <w:p w14:paraId="45AC3136" w14:textId="039E21FB" w:rsidR="00D806F1" w:rsidRPr="00831AD2" w:rsidRDefault="002F7FD6" w:rsidP="00674481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Track record of SSR but not specifically related to contract</w:t>
            </w:r>
          </w:p>
        </w:tc>
        <w:tc>
          <w:tcPr>
            <w:tcW w:w="2948" w:type="dxa"/>
            <w:shd w:val="clear" w:color="auto" w:fill="auto"/>
          </w:tcPr>
          <w:p w14:paraId="79E8C50C" w14:textId="14ED4850" w:rsidR="00D806F1" w:rsidRPr="006C6D10" w:rsidRDefault="002F7FD6" w:rsidP="00D806F1">
            <w:pPr>
              <w:pStyle w:val="Tabletext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Track record of SSR and additional commitments specific to the contract</w:t>
            </w:r>
          </w:p>
        </w:tc>
      </w:tr>
      <w:bookmarkEnd w:id="1"/>
      <w:bookmarkEnd w:id="2"/>
    </w:tbl>
    <w:p w14:paraId="7CA94137" w14:textId="77777777" w:rsidR="002F7FD6" w:rsidRPr="002F7FD6" w:rsidRDefault="002F7FD6" w:rsidP="005402B6">
      <w:pPr>
        <w:shd w:val="clear" w:color="auto" w:fill="FFFFFF"/>
        <w:spacing w:after="100" w:afterAutospacing="1"/>
        <w:outlineLvl w:val="1"/>
        <w:rPr>
          <w:rFonts w:ascii="Noto Sans" w:eastAsia="Times New Roman" w:hAnsi="Noto Sans" w:cs="Noto Sans"/>
          <w:b/>
          <w:bCs/>
          <w:color w:val="000053"/>
          <w:sz w:val="10"/>
          <w:szCs w:val="10"/>
          <w:lang w:eastAsia="en-AU"/>
        </w:rPr>
      </w:pPr>
    </w:p>
    <w:p w14:paraId="471900F5" w14:textId="2E2FD91F" w:rsidR="005402B6" w:rsidRPr="00364856" w:rsidRDefault="005402B6" w:rsidP="005402B6">
      <w:pPr>
        <w:shd w:val="clear" w:color="auto" w:fill="FFFFFF"/>
        <w:spacing w:after="100" w:afterAutospacing="1"/>
        <w:outlineLvl w:val="1"/>
        <w:rPr>
          <w:rFonts w:ascii="Noto Sans" w:eastAsia="Times New Roman" w:hAnsi="Noto Sans" w:cs="Noto Sans"/>
          <w:b/>
          <w:bCs/>
          <w:color w:val="000053"/>
          <w:sz w:val="36"/>
          <w:szCs w:val="36"/>
          <w:lang w:eastAsia="en-AU"/>
        </w:rPr>
      </w:pPr>
      <w:r w:rsidRPr="00364856">
        <w:rPr>
          <w:rFonts w:ascii="Noto Sans" w:eastAsia="Times New Roman" w:hAnsi="Noto Sans" w:cs="Noto Sans"/>
          <w:b/>
          <w:bCs/>
          <w:color w:val="000053"/>
          <w:sz w:val="36"/>
          <w:szCs w:val="36"/>
          <w:lang w:eastAsia="en-AU"/>
        </w:rPr>
        <w:t>More information</w:t>
      </w:r>
    </w:p>
    <w:p w14:paraId="254695A4" w14:textId="77777777" w:rsidR="005402B6" w:rsidRPr="00F36E82" w:rsidRDefault="005402B6" w:rsidP="005402B6">
      <w:pPr>
        <w:shd w:val="clear" w:color="auto" w:fill="FFFFFF"/>
        <w:spacing w:after="100" w:afterAutospacing="1"/>
        <w:rPr>
          <w:rStyle w:val="Hyperlink"/>
        </w:rPr>
      </w:pPr>
      <w:r w:rsidRPr="00F36E82">
        <w:t xml:space="preserve">For support and assistance on how your next procurement activity can support people from disadvantaged or marginalised backgrounds or procurement from social enterprises, please email </w:t>
      </w:r>
      <w:hyperlink r:id="rId19" w:history="1">
        <w:r w:rsidRPr="00F36E82">
          <w:rPr>
            <w:rStyle w:val="Hyperlink"/>
          </w:rPr>
          <w:t>socialprocurement@hpw.qld.gov.au</w:t>
        </w:r>
      </w:hyperlink>
      <w:bookmarkEnd w:id="0"/>
    </w:p>
    <w:sectPr w:rsidR="005402B6" w:rsidRPr="00F36E82" w:rsidSect="002F7FD6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568" w:right="709" w:bottom="1134" w:left="709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4C4D" w14:textId="77777777" w:rsidR="00DF5FC4" w:rsidRDefault="00DF5FC4" w:rsidP="00190C24">
      <w:r>
        <w:separator/>
      </w:r>
    </w:p>
  </w:endnote>
  <w:endnote w:type="continuationSeparator" w:id="0">
    <w:p w14:paraId="232D08E7" w14:textId="77777777" w:rsidR="00DF5FC4" w:rsidRDefault="00DF5FC4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taPro-Norm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5ABF" w14:textId="4E3FE722" w:rsidR="00C54897" w:rsidRPr="00FD5B33" w:rsidRDefault="00C54897" w:rsidP="00FD5B33">
    <w:pPr>
      <w:pBdr>
        <w:top w:val="single" w:sz="12" w:space="1" w:color="000000" w:themeColor="text1"/>
      </w:pBdr>
      <w:tabs>
        <w:tab w:val="center" w:pos="4513"/>
        <w:tab w:val="right" w:pos="10488"/>
      </w:tabs>
      <w:spacing w:before="360" w:after="0"/>
      <w:contextualSpacing/>
      <w:rPr>
        <w:rFonts w:eastAsia="Calibri" w:cs="Times New Roman"/>
        <w:noProof/>
        <w:color w:val="404040"/>
        <w:sz w:val="16"/>
        <w:szCs w:val="22"/>
      </w:rPr>
    </w:pPr>
    <w:r w:rsidRPr="003F5945">
      <w:rPr>
        <w:rFonts w:eastAsia="Calibri" w:cs="Times New Roman"/>
        <w:noProof/>
        <w:color w:val="404040"/>
        <w:sz w:val="16"/>
        <w:szCs w:val="22"/>
      </w:rPr>
      <w:tab/>
    </w:r>
    <w:r w:rsidRPr="003F5945">
      <w:rPr>
        <w:rFonts w:eastAsia="Calibri" w:cs="Times New Roman"/>
        <w:noProof/>
        <w:color w:val="404040"/>
        <w:sz w:val="16"/>
        <w:szCs w:val="22"/>
      </w:rPr>
      <w:tab/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begin"/>
    </w:r>
    <w:r w:rsidRPr="003F5945">
      <w:rPr>
        <w:rFonts w:eastAsia="Calibri" w:cs="Times New Roman"/>
        <w:noProof/>
        <w:color w:val="404040"/>
        <w:sz w:val="16"/>
        <w:szCs w:val="22"/>
      </w:rPr>
      <w:instrText xml:space="preserve"> PAGE   \* MERGEFORMAT </w:instrText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separate"/>
    </w:r>
    <w:r>
      <w:rPr>
        <w:rFonts w:eastAsia="Calibri" w:cs="Times New Roman"/>
        <w:noProof/>
        <w:color w:val="404040"/>
        <w:sz w:val="16"/>
        <w:szCs w:val="22"/>
      </w:rPr>
      <w:t>2</w:t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EB0F" w14:textId="77777777" w:rsidR="00484888" w:rsidRDefault="00484888">
    <w:pPr>
      <w:pStyle w:val="Footer"/>
    </w:pPr>
    <w:r w:rsidRPr="00FD5B3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4A35D4E" wp14:editId="3A3F65FC">
          <wp:simplePos x="0" y="0"/>
          <wp:positionH relativeFrom="margin">
            <wp:posOffset>-419100</wp:posOffset>
          </wp:positionH>
          <wp:positionV relativeFrom="page">
            <wp:posOffset>9805035</wp:posOffset>
          </wp:positionV>
          <wp:extent cx="7573010" cy="895350"/>
          <wp:effectExtent l="0" t="0" r="8890" b="0"/>
          <wp:wrapNone/>
          <wp:docPr id="167917790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67565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81" b="7581"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088EC" w14:textId="77777777" w:rsidR="00484888" w:rsidRDefault="00484888">
    <w:pPr>
      <w:pStyle w:val="Footer"/>
    </w:pPr>
  </w:p>
  <w:p w14:paraId="7011A3EB" w14:textId="77777777" w:rsidR="00484888" w:rsidRDefault="00484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0830" w14:textId="77777777" w:rsidR="00DF5FC4" w:rsidRDefault="00DF5FC4" w:rsidP="00190C24">
      <w:r>
        <w:separator/>
      </w:r>
    </w:p>
  </w:footnote>
  <w:footnote w:type="continuationSeparator" w:id="0">
    <w:p w14:paraId="2C8C972A" w14:textId="77777777" w:rsidR="00DF5FC4" w:rsidRDefault="00DF5FC4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BB1" w14:textId="77777777" w:rsidR="00C54897" w:rsidRPr="008857F4" w:rsidRDefault="00C54897" w:rsidP="00225207">
    <w:pPr>
      <w:pStyle w:val="Header"/>
      <w:pBdr>
        <w:bottom w:val="single" w:sz="12" w:space="8" w:color="000000" w:themeColor="text1"/>
      </w:pBdr>
      <w:spacing w:after="360"/>
      <w:contextualSpacing/>
      <w:jc w:val="right"/>
      <w:rPr>
        <w:sz w:val="18"/>
        <w:szCs w:val="18"/>
      </w:rPr>
    </w:pPr>
    <w:r w:rsidRPr="008857F4">
      <w:rPr>
        <w:sz w:val="18"/>
        <w:szCs w:val="18"/>
      </w:rPr>
      <w:t>Document title</w:t>
    </w:r>
  </w:p>
  <w:p w14:paraId="223B08C4" w14:textId="77777777" w:rsidR="00C54897" w:rsidRPr="00555C3B" w:rsidRDefault="00C54897" w:rsidP="00555C3B">
    <w:pPr>
      <w:pStyle w:val="Header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BF48" w14:textId="77777777" w:rsidR="00484888" w:rsidRPr="00C54897" w:rsidRDefault="00484888" w:rsidP="00484888">
    <w:pPr>
      <w:pStyle w:val="Header"/>
      <w:pBdr>
        <w:bottom w:val="single" w:sz="12" w:space="8" w:color="000000" w:themeColor="text1"/>
      </w:pBdr>
      <w:spacing w:after="360"/>
      <w:contextualSpacing/>
      <w:jc w:val="right"/>
      <w:rPr>
        <w:color w:val="000000" w:themeColor="text1"/>
        <w:sz w:val="18"/>
        <w:szCs w:val="18"/>
      </w:rPr>
    </w:pPr>
    <w:r w:rsidRPr="00C54897">
      <w:rPr>
        <w:color w:val="000000" w:themeColor="text1"/>
        <w:sz w:val="18"/>
        <w:szCs w:val="18"/>
      </w:rPr>
      <w:t>Queensland Government</w:t>
    </w:r>
    <w:r w:rsidR="000437D0">
      <w:rPr>
        <w:color w:val="000000" w:themeColor="text1"/>
        <w:sz w:val="18"/>
        <w:szCs w:val="18"/>
      </w:rPr>
      <w:t xml:space="preserve"> – January 2026</w:t>
    </w:r>
  </w:p>
  <w:p w14:paraId="3C9F2B56" w14:textId="77777777" w:rsidR="00484888" w:rsidRDefault="00484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0C1F"/>
    <w:multiLevelType w:val="hybridMultilevel"/>
    <w:tmpl w:val="8ABCF4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A1B85"/>
    <w:multiLevelType w:val="hybridMultilevel"/>
    <w:tmpl w:val="4398B02A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740F7"/>
    <w:multiLevelType w:val="hybridMultilevel"/>
    <w:tmpl w:val="F912C5EA"/>
    <w:lvl w:ilvl="0" w:tplc="4D38AD8C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3EC3"/>
    <w:multiLevelType w:val="hybridMultilevel"/>
    <w:tmpl w:val="F4A61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C6F"/>
    <w:multiLevelType w:val="hybridMultilevel"/>
    <w:tmpl w:val="A95E154E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E23DE"/>
    <w:multiLevelType w:val="hybridMultilevel"/>
    <w:tmpl w:val="534E37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685EE2"/>
    <w:multiLevelType w:val="hybridMultilevel"/>
    <w:tmpl w:val="9D5412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61128"/>
    <w:multiLevelType w:val="hybridMultilevel"/>
    <w:tmpl w:val="E06C13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6D481E"/>
    <w:multiLevelType w:val="hybridMultilevel"/>
    <w:tmpl w:val="EC400C20"/>
    <w:lvl w:ilvl="0" w:tplc="4D38AD8C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65BCC"/>
    <w:multiLevelType w:val="hybridMultilevel"/>
    <w:tmpl w:val="D716E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61C46"/>
    <w:multiLevelType w:val="hybridMultilevel"/>
    <w:tmpl w:val="B57839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24E83"/>
    <w:multiLevelType w:val="multilevel"/>
    <w:tmpl w:val="5F386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21F1E"/>
    <w:multiLevelType w:val="hybridMultilevel"/>
    <w:tmpl w:val="08201616"/>
    <w:lvl w:ilvl="0" w:tplc="4D38AD8C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61153"/>
    <w:multiLevelType w:val="hybridMultilevel"/>
    <w:tmpl w:val="1C3A2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4D692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71A77"/>
    <w:multiLevelType w:val="hybridMultilevel"/>
    <w:tmpl w:val="C4601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B1723"/>
    <w:multiLevelType w:val="multilevel"/>
    <w:tmpl w:val="8CA8A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928CE"/>
    <w:multiLevelType w:val="hybridMultilevel"/>
    <w:tmpl w:val="039CF004"/>
    <w:lvl w:ilvl="0" w:tplc="EF1A7C7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C6B90"/>
    <w:multiLevelType w:val="hybridMultilevel"/>
    <w:tmpl w:val="86EA40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0476F4"/>
    <w:multiLevelType w:val="hybridMultilevel"/>
    <w:tmpl w:val="A2762C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071433"/>
    <w:multiLevelType w:val="hybridMultilevel"/>
    <w:tmpl w:val="54EEBA52"/>
    <w:lvl w:ilvl="0" w:tplc="4D38AD8C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D5251"/>
    <w:multiLevelType w:val="hybridMultilevel"/>
    <w:tmpl w:val="66543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11058"/>
    <w:multiLevelType w:val="hybridMultilevel"/>
    <w:tmpl w:val="67F0EB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E6418F"/>
    <w:multiLevelType w:val="hybridMultilevel"/>
    <w:tmpl w:val="B00EC0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1D160A"/>
    <w:multiLevelType w:val="hybridMultilevel"/>
    <w:tmpl w:val="564033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641EC7"/>
    <w:multiLevelType w:val="hybridMultilevel"/>
    <w:tmpl w:val="7B8ABB7E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9669B"/>
    <w:multiLevelType w:val="multilevel"/>
    <w:tmpl w:val="1E646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B1B73"/>
    <w:multiLevelType w:val="multilevel"/>
    <w:tmpl w:val="77F69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C70DE1"/>
    <w:multiLevelType w:val="hybridMultilevel"/>
    <w:tmpl w:val="5C1299A2"/>
    <w:lvl w:ilvl="0" w:tplc="63F05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EB8" w:themeColor="accen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C15AAD"/>
    <w:multiLevelType w:val="hybridMultilevel"/>
    <w:tmpl w:val="D33A1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708E7"/>
    <w:multiLevelType w:val="hybridMultilevel"/>
    <w:tmpl w:val="48EE3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3D1A0F"/>
    <w:multiLevelType w:val="hybridMultilevel"/>
    <w:tmpl w:val="E4366CCA"/>
    <w:lvl w:ilvl="0" w:tplc="4D38AD8C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36A91"/>
    <w:multiLevelType w:val="multilevel"/>
    <w:tmpl w:val="FC8883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513DBB"/>
    <w:multiLevelType w:val="hybridMultilevel"/>
    <w:tmpl w:val="E1AAC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232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3157D9"/>
    <w:multiLevelType w:val="hybridMultilevel"/>
    <w:tmpl w:val="DC4E1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A11476"/>
    <w:multiLevelType w:val="multilevel"/>
    <w:tmpl w:val="2C22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3F1B70"/>
    <w:multiLevelType w:val="hybridMultilevel"/>
    <w:tmpl w:val="8160B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763AD"/>
    <w:multiLevelType w:val="hybridMultilevel"/>
    <w:tmpl w:val="6890DA16"/>
    <w:lvl w:ilvl="0" w:tplc="4D38AD8C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1102511">
    <w:abstractNumId w:val="3"/>
  </w:num>
  <w:num w:numId="2" w16cid:durableId="800348836">
    <w:abstractNumId w:val="22"/>
  </w:num>
  <w:num w:numId="3" w16cid:durableId="424690506">
    <w:abstractNumId w:val="13"/>
  </w:num>
  <w:num w:numId="4" w16cid:durableId="1352219071">
    <w:abstractNumId w:val="0"/>
  </w:num>
  <w:num w:numId="5" w16cid:durableId="688750406">
    <w:abstractNumId w:val="37"/>
  </w:num>
  <w:num w:numId="6" w16cid:durableId="1293293078">
    <w:abstractNumId w:val="40"/>
  </w:num>
  <w:num w:numId="7" w16cid:durableId="1258902616">
    <w:abstractNumId w:val="19"/>
  </w:num>
  <w:num w:numId="8" w16cid:durableId="1078212089">
    <w:abstractNumId w:val="16"/>
  </w:num>
  <w:num w:numId="9" w16cid:durableId="933174005">
    <w:abstractNumId w:val="24"/>
  </w:num>
  <w:num w:numId="10" w16cid:durableId="1131751989">
    <w:abstractNumId w:val="39"/>
  </w:num>
  <w:num w:numId="11" w16cid:durableId="1018312441">
    <w:abstractNumId w:val="17"/>
  </w:num>
  <w:num w:numId="12" w16cid:durableId="287667674">
    <w:abstractNumId w:val="32"/>
  </w:num>
  <w:num w:numId="13" w16cid:durableId="1388602882">
    <w:abstractNumId w:val="41"/>
  </w:num>
  <w:num w:numId="14" w16cid:durableId="1398701946">
    <w:abstractNumId w:val="30"/>
  </w:num>
  <w:num w:numId="15" w16cid:durableId="575750160">
    <w:abstractNumId w:val="14"/>
  </w:num>
  <w:num w:numId="16" w16cid:durableId="527716795">
    <w:abstractNumId w:val="29"/>
  </w:num>
  <w:num w:numId="17" w16cid:durableId="1748191679">
    <w:abstractNumId w:val="18"/>
  </w:num>
  <w:num w:numId="18" w16cid:durableId="28533927">
    <w:abstractNumId w:val="35"/>
  </w:num>
  <w:num w:numId="19" w16cid:durableId="1095905171">
    <w:abstractNumId w:val="23"/>
  </w:num>
  <w:num w:numId="20" w16cid:durableId="609557670">
    <w:abstractNumId w:val="15"/>
  </w:num>
  <w:num w:numId="21" w16cid:durableId="213587120">
    <w:abstractNumId w:val="31"/>
  </w:num>
  <w:num w:numId="22" w16cid:durableId="1639263883">
    <w:abstractNumId w:val="21"/>
  </w:num>
  <w:num w:numId="23" w16cid:durableId="1239436692">
    <w:abstractNumId w:val="33"/>
  </w:num>
  <w:num w:numId="24" w16cid:durableId="1388533773">
    <w:abstractNumId w:val="9"/>
  </w:num>
  <w:num w:numId="25" w16cid:durableId="1344012471">
    <w:abstractNumId w:val="10"/>
  </w:num>
  <w:num w:numId="26" w16cid:durableId="192815318">
    <w:abstractNumId w:val="13"/>
  </w:num>
  <w:num w:numId="27" w16cid:durableId="432672541">
    <w:abstractNumId w:val="5"/>
  </w:num>
  <w:num w:numId="28" w16cid:durableId="664161435">
    <w:abstractNumId w:val="4"/>
  </w:num>
  <w:num w:numId="29" w16cid:durableId="1624574381">
    <w:abstractNumId w:val="34"/>
  </w:num>
  <w:num w:numId="30" w16cid:durableId="135801575">
    <w:abstractNumId w:val="12"/>
  </w:num>
  <w:num w:numId="31" w16cid:durableId="2100367121">
    <w:abstractNumId w:val="11"/>
  </w:num>
  <w:num w:numId="32" w16cid:durableId="2090997946">
    <w:abstractNumId w:val="28"/>
  </w:num>
  <w:num w:numId="33" w16cid:durableId="382099754">
    <w:abstractNumId w:val="25"/>
  </w:num>
  <w:num w:numId="34" w16cid:durableId="915478352">
    <w:abstractNumId w:val="13"/>
  </w:num>
  <w:num w:numId="35" w16cid:durableId="84301207">
    <w:abstractNumId w:val="26"/>
  </w:num>
  <w:num w:numId="36" w16cid:durableId="330105312">
    <w:abstractNumId w:val="7"/>
  </w:num>
  <w:num w:numId="37" w16cid:durableId="524448093">
    <w:abstractNumId w:val="20"/>
  </w:num>
  <w:num w:numId="38" w16cid:durableId="1770663972">
    <w:abstractNumId w:val="2"/>
  </w:num>
  <w:num w:numId="39" w16cid:durableId="1291471635">
    <w:abstractNumId w:val="6"/>
  </w:num>
  <w:num w:numId="40" w16cid:durableId="1806309617">
    <w:abstractNumId w:val="8"/>
  </w:num>
  <w:num w:numId="41" w16cid:durableId="1635017397">
    <w:abstractNumId w:val="36"/>
  </w:num>
  <w:num w:numId="42" w16cid:durableId="1480269041">
    <w:abstractNumId w:val="38"/>
  </w:num>
  <w:num w:numId="43" w16cid:durableId="441196201">
    <w:abstractNumId w:val="1"/>
  </w:num>
  <w:num w:numId="44" w16cid:durableId="21449305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68"/>
    <w:rsid w:val="00003124"/>
    <w:rsid w:val="00007985"/>
    <w:rsid w:val="00007989"/>
    <w:rsid w:val="0002155B"/>
    <w:rsid w:val="000425F7"/>
    <w:rsid w:val="000436FC"/>
    <w:rsid w:val="000437D0"/>
    <w:rsid w:val="0005471A"/>
    <w:rsid w:val="00066E58"/>
    <w:rsid w:val="00084656"/>
    <w:rsid w:val="00091F45"/>
    <w:rsid w:val="000B61AC"/>
    <w:rsid w:val="000E1223"/>
    <w:rsid w:val="000E4088"/>
    <w:rsid w:val="000F4E58"/>
    <w:rsid w:val="000F7FDE"/>
    <w:rsid w:val="001000FC"/>
    <w:rsid w:val="00101904"/>
    <w:rsid w:val="0011122C"/>
    <w:rsid w:val="00111F33"/>
    <w:rsid w:val="001206C4"/>
    <w:rsid w:val="001222EA"/>
    <w:rsid w:val="00134EFF"/>
    <w:rsid w:val="0014521E"/>
    <w:rsid w:val="00150221"/>
    <w:rsid w:val="00160C41"/>
    <w:rsid w:val="00190C24"/>
    <w:rsid w:val="001C11D2"/>
    <w:rsid w:val="001C43F0"/>
    <w:rsid w:val="001F2B12"/>
    <w:rsid w:val="001F3A36"/>
    <w:rsid w:val="002066F6"/>
    <w:rsid w:val="00225207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E3E34"/>
    <w:rsid w:val="002F78A2"/>
    <w:rsid w:val="002F7FD6"/>
    <w:rsid w:val="00320670"/>
    <w:rsid w:val="00337EAA"/>
    <w:rsid w:val="00355E78"/>
    <w:rsid w:val="0038096F"/>
    <w:rsid w:val="00385A56"/>
    <w:rsid w:val="00396D5E"/>
    <w:rsid w:val="003975D2"/>
    <w:rsid w:val="003B0D78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84888"/>
    <w:rsid w:val="00493D3A"/>
    <w:rsid w:val="004A5E19"/>
    <w:rsid w:val="004B4132"/>
    <w:rsid w:val="004E5A25"/>
    <w:rsid w:val="004E62A1"/>
    <w:rsid w:val="00530A10"/>
    <w:rsid w:val="005402B6"/>
    <w:rsid w:val="00540992"/>
    <w:rsid w:val="00543A32"/>
    <w:rsid w:val="005522C6"/>
    <w:rsid w:val="00555585"/>
    <w:rsid w:val="0055582F"/>
    <w:rsid w:val="00555C3B"/>
    <w:rsid w:val="005954A3"/>
    <w:rsid w:val="005A28EB"/>
    <w:rsid w:val="005B0EC5"/>
    <w:rsid w:val="005B79A8"/>
    <w:rsid w:val="005C68D9"/>
    <w:rsid w:val="005E55DC"/>
    <w:rsid w:val="005F4331"/>
    <w:rsid w:val="0062040F"/>
    <w:rsid w:val="006239A5"/>
    <w:rsid w:val="00636B71"/>
    <w:rsid w:val="006420CC"/>
    <w:rsid w:val="00646AE8"/>
    <w:rsid w:val="00664A9F"/>
    <w:rsid w:val="00672747"/>
    <w:rsid w:val="0068756E"/>
    <w:rsid w:val="006C3D8E"/>
    <w:rsid w:val="006D0BCD"/>
    <w:rsid w:val="006D6941"/>
    <w:rsid w:val="006E1C19"/>
    <w:rsid w:val="006F0011"/>
    <w:rsid w:val="006F0572"/>
    <w:rsid w:val="006F7E7C"/>
    <w:rsid w:val="007274E7"/>
    <w:rsid w:val="00746448"/>
    <w:rsid w:val="0075625A"/>
    <w:rsid w:val="0076714C"/>
    <w:rsid w:val="00790532"/>
    <w:rsid w:val="007B4E7E"/>
    <w:rsid w:val="007D023E"/>
    <w:rsid w:val="007D0BEA"/>
    <w:rsid w:val="007D3462"/>
    <w:rsid w:val="007E4CB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92AC8"/>
    <w:rsid w:val="008A4FA7"/>
    <w:rsid w:val="008A7AFC"/>
    <w:rsid w:val="008C3599"/>
    <w:rsid w:val="008D580A"/>
    <w:rsid w:val="008E3D40"/>
    <w:rsid w:val="00907963"/>
    <w:rsid w:val="00907EC9"/>
    <w:rsid w:val="009222D8"/>
    <w:rsid w:val="00931647"/>
    <w:rsid w:val="00936613"/>
    <w:rsid w:val="00942F8D"/>
    <w:rsid w:val="00956995"/>
    <w:rsid w:val="0096078C"/>
    <w:rsid w:val="009624ED"/>
    <w:rsid w:val="0096595E"/>
    <w:rsid w:val="009659AB"/>
    <w:rsid w:val="0097126E"/>
    <w:rsid w:val="009744E1"/>
    <w:rsid w:val="009A5056"/>
    <w:rsid w:val="009A7275"/>
    <w:rsid w:val="009B7893"/>
    <w:rsid w:val="009E0A26"/>
    <w:rsid w:val="009E5EE5"/>
    <w:rsid w:val="009F02B3"/>
    <w:rsid w:val="009F0DD9"/>
    <w:rsid w:val="00A25FB3"/>
    <w:rsid w:val="00A36618"/>
    <w:rsid w:val="00A37A8D"/>
    <w:rsid w:val="00A40883"/>
    <w:rsid w:val="00A47F67"/>
    <w:rsid w:val="00A65710"/>
    <w:rsid w:val="00A86680"/>
    <w:rsid w:val="00A90113"/>
    <w:rsid w:val="00A93F2D"/>
    <w:rsid w:val="00AB0A25"/>
    <w:rsid w:val="00AC26B3"/>
    <w:rsid w:val="00AC555D"/>
    <w:rsid w:val="00AD2501"/>
    <w:rsid w:val="00AD5F26"/>
    <w:rsid w:val="00AE022D"/>
    <w:rsid w:val="00AF7DD9"/>
    <w:rsid w:val="00B04635"/>
    <w:rsid w:val="00B30EA8"/>
    <w:rsid w:val="00B33337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54897"/>
    <w:rsid w:val="00C8490B"/>
    <w:rsid w:val="00C86E95"/>
    <w:rsid w:val="00C936F2"/>
    <w:rsid w:val="00C93A66"/>
    <w:rsid w:val="00CA66DC"/>
    <w:rsid w:val="00CB07AD"/>
    <w:rsid w:val="00CB609F"/>
    <w:rsid w:val="00CC7632"/>
    <w:rsid w:val="00CD57A1"/>
    <w:rsid w:val="00CD793C"/>
    <w:rsid w:val="00D01CD2"/>
    <w:rsid w:val="00D10BAE"/>
    <w:rsid w:val="00D12EB6"/>
    <w:rsid w:val="00D13431"/>
    <w:rsid w:val="00D23470"/>
    <w:rsid w:val="00D517CD"/>
    <w:rsid w:val="00D56050"/>
    <w:rsid w:val="00D57F96"/>
    <w:rsid w:val="00D75050"/>
    <w:rsid w:val="00D806F1"/>
    <w:rsid w:val="00D842DF"/>
    <w:rsid w:val="00D94442"/>
    <w:rsid w:val="00DB5025"/>
    <w:rsid w:val="00DC5E03"/>
    <w:rsid w:val="00DC7468"/>
    <w:rsid w:val="00DD5973"/>
    <w:rsid w:val="00DE1E49"/>
    <w:rsid w:val="00DF2836"/>
    <w:rsid w:val="00DF5FC4"/>
    <w:rsid w:val="00E3336E"/>
    <w:rsid w:val="00E42000"/>
    <w:rsid w:val="00E441D6"/>
    <w:rsid w:val="00E46FDC"/>
    <w:rsid w:val="00E47FB8"/>
    <w:rsid w:val="00E872C5"/>
    <w:rsid w:val="00EA2EFC"/>
    <w:rsid w:val="00EB623B"/>
    <w:rsid w:val="00EE7259"/>
    <w:rsid w:val="00EF474F"/>
    <w:rsid w:val="00EF4AC5"/>
    <w:rsid w:val="00F16981"/>
    <w:rsid w:val="00F23112"/>
    <w:rsid w:val="00F367B3"/>
    <w:rsid w:val="00F36E82"/>
    <w:rsid w:val="00F37CA9"/>
    <w:rsid w:val="00F43573"/>
    <w:rsid w:val="00F447A2"/>
    <w:rsid w:val="00F7657E"/>
    <w:rsid w:val="00FA47EF"/>
    <w:rsid w:val="00FD5B33"/>
    <w:rsid w:val="00FE1554"/>
    <w:rsid w:val="00FE6C82"/>
    <w:rsid w:val="00FF2020"/>
    <w:rsid w:val="00FF61CC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7A681"/>
  <w15:chartTrackingRefBased/>
  <w15:docId w15:val="{8604190C-3839-4861-A301-CFE7FD83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C54897"/>
    <w:pPr>
      <w:spacing w:after="120"/>
    </w:pPr>
    <w:rPr>
      <w:rFonts w:ascii="Arial" w:eastAsiaTheme="minorEastAsia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0376E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4897"/>
    <w:pPr>
      <w:spacing w:before="240"/>
      <w:outlineLvl w:val="3"/>
    </w:pPr>
    <w:rPr>
      <w:rFonts w:cs="Arial"/>
      <w:bCs/>
      <w:i/>
      <w:iCs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0376E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54897"/>
    <w:rPr>
      <w:rFonts w:ascii="Arial" w:eastAsiaTheme="minorEastAsia" w:hAnsi="Arial" w:cs="Arial"/>
      <w:bCs/>
      <w:i/>
      <w:iCs/>
      <w:sz w:val="26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54897"/>
    <w:pPr>
      <w:spacing w:after="0"/>
      <w:contextualSpacing/>
    </w:pPr>
    <w:rPr>
      <w:rFonts w:ascii="Arial Black" w:eastAsiaTheme="majorEastAsia" w:hAnsi="Arial Black" w:cstheme="majorBidi"/>
      <w:color w:val="00376E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897"/>
    <w:rPr>
      <w:rFonts w:ascii="Arial Black" w:eastAsiaTheme="majorEastAsia" w:hAnsi="Arial Black" w:cstheme="majorBidi"/>
      <w:color w:val="00376E" w:themeColor="text2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5EB8" w:themeColor="accent1"/>
        <w:bottom w:val="single" w:sz="4" w:space="10" w:color="005EB8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C54897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0376E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B33"/>
    <w:rPr>
      <w:color w:val="196DB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7E7C"/>
    <w:pPr>
      <w:keepNext/>
      <w:keepLines/>
      <w:widowControl/>
      <w:suppressAutoHyphens w:val="0"/>
      <w:autoSpaceDE/>
      <w:autoSpaceDN/>
      <w:adjustRightInd/>
      <w:spacing w:line="259" w:lineRule="auto"/>
      <w:textAlignment w:val="auto"/>
      <w:outlineLvl w:val="9"/>
    </w:pPr>
    <w:rPr>
      <w:rFonts w:eastAsiaTheme="majorEastAsia" w:cstheme="majorBidi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623B"/>
    <w:pPr>
      <w:spacing w:after="100"/>
    </w:pPr>
    <w:rPr>
      <w:color w:val="005EB8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6F7E7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623B"/>
    <w:pPr>
      <w:spacing w:after="100"/>
      <w:ind w:left="440"/>
    </w:pPr>
    <w:rPr>
      <w:color w:val="7F7F7F" w:themeColor="text1" w:themeTint="80"/>
    </w:rPr>
  </w:style>
  <w:style w:type="character" w:styleId="UnresolvedMention">
    <w:name w:val="Unresolved Mention"/>
    <w:basedOn w:val="DefaultParagraphFont"/>
    <w:uiPriority w:val="99"/>
    <w:rsid w:val="00D1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ateway.icn.org.au/bbf" TargetMode="External"/><Relationship Id="rId18" Type="http://schemas.openxmlformats.org/officeDocument/2006/relationships/hyperlink" Target="https://www.forgov.qld.gov.au/finance-procurement-and-travel/procurement/procurement-resources/search-for-procurement-policies-resources-tools-and-templates/social-procurement-claus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upplynation.org.au/" TargetMode="External"/><Relationship Id="rId17" Type="http://schemas.openxmlformats.org/officeDocument/2006/relationships/hyperlink" Target="https://buywomenowned.com/women-owned-directory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uyability.org.a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gov.qld.gov.au/finance-procurement-and-travel/procurement/procurement-resources/procurement-policies-and-frameworks/queensland-procurement-policy-2026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qsec.org.au/verified-social-enterprise-directory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socialprocurement@hpw.qld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cialtraders.com.au/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9">
      <a:dk1>
        <a:srgbClr val="000000"/>
      </a:dk1>
      <a:lt1>
        <a:sysClr val="window" lastClr="FFFFFF"/>
      </a:lt1>
      <a:dk2>
        <a:srgbClr val="00376E"/>
      </a:dk2>
      <a:lt2>
        <a:srgbClr val="E8E8E8"/>
      </a:lt2>
      <a:accent1>
        <a:srgbClr val="005EB8"/>
      </a:accent1>
      <a:accent2>
        <a:srgbClr val="4C8DCD"/>
      </a:accent2>
      <a:accent3>
        <a:srgbClr val="004A93"/>
      </a:accent3>
      <a:accent4>
        <a:srgbClr val="669DD4"/>
      </a:accent4>
      <a:accent5>
        <a:srgbClr val="327DC6"/>
      </a:accent5>
      <a:accent6>
        <a:srgbClr val="0053A5"/>
      </a:accent6>
      <a:hlink>
        <a:srgbClr val="196DBF"/>
      </a:hlink>
      <a:folHlink>
        <a:srgbClr val="59595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2821f4-b062-48ca-abca-08d03b98c8df" xsi:nil="true"/>
    <lcf76f155ced4ddcb4097134ff3c332f xmlns="48475f9f-4b1e-4d62-958e-15b20b62e57f">
      <Terms xmlns="http://schemas.microsoft.com/office/infopath/2007/PartnerControls"/>
    </lcf76f155ced4ddcb4097134ff3c332f>
    <Suppliedby xmlns="48475f9f-4b1e-4d62-958e-15b20b62e5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90179A824E248AB18B1AB4EA95AA8" ma:contentTypeVersion="20" ma:contentTypeDescription="Create a new document." ma:contentTypeScope="" ma:versionID="8c71863cd01a5907503bdeed9b5562e8">
  <xsd:schema xmlns:xsd="http://www.w3.org/2001/XMLSchema" xmlns:xs="http://www.w3.org/2001/XMLSchema" xmlns:p="http://schemas.microsoft.com/office/2006/metadata/properties" xmlns:ns2="48475f9f-4b1e-4d62-958e-15b20b62e57f" xmlns:ns3="382821f4-b062-48ca-abca-08d03b98c8df" targetNamespace="http://schemas.microsoft.com/office/2006/metadata/properties" ma:root="true" ma:fieldsID="2d8c2a22e9424a703606463ff3c15800" ns2:_="" ns3:_="">
    <xsd:import namespace="48475f9f-4b1e-4d62-958e-15b20b62e57f"/>
    <xsd:import namespace="382821f4-b062-48ca-abca-08d03b98c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uppliedb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75f9f-4b1e-4d62-958e-15b20b62e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ppliedby" ma:index="26" nillable="true" ma:displayName="Supplied by" ma:format="Dropdown" ma:internalName="Suppliedby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821f4-b062-48ca-abca-08d03b98c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5db5ad-ffab-432d-bfe6-4472c8b2a8ea}" ma:internalName="TaxCatchAll" ma:showField="CatchAllData" ma:web="382821f4-b062-48ca-abca-08d03b98c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382821f4-b062-48ca-abca-08d03b98c8df"/>
    <ds:schemaRef ds:uri="48475f9f-4b1e-4d62-958e-15b20b62e57f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6FE417-035A-47F6-A100-D9DE98EEB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75f9f-4b1e-4d62-958e-15b20b62e57f"/>
    <ds:schemaRef ds:uri="382821f4-b062-48ca-abca-08d03b98c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746</Words>
  <Characters>4466</Characters>
  <Application>Microsoft Office Word</Application>
  <DocSecurity>0</DocSecurity>
  <Lines>178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Procurement Quick Guide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Procurement Quick Guide</dc:title>
  <dc:subject/>
  <dc:creator>Queensland Government</dc:creator>
  <cp:keywords>Social Procurement, Social Enterprises, social benefits suppliers</cp:keywords>
  <dc:description/>
  <cp:lastModifiedBy>Wade Mann</cp:lastModifiedBy>
  <cp:revision>8</cp:revision>
  <cp:lastPrinted>2025-08-07T05:04:00Z</cp:lastPrinted>
  <dcterms:created xsi:type="dcterms:W3CDTF">2025-12-16T05:54:00Z</dcterms:created>
  <dcterms:modified xsi:type="dcterms:W3CDTF">2026-02-09T01:26:00Z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0x0101003AE90179A824E248AB18B1AB4EA95AA8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