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18A277AA" w:rsidR="00062254" w:rsidRDefault="007011CB" w:rsidP="002E30F1">
      <w:pPr>
        <w:pStyle w:val="Heading1"/>
      </w:pPr>
      <w:bookmarkStart w:id="0" w:name="_Toc144975890"/>
      <w:bookmarkStart w:id="1" w:name="_Toc157607698"/>
      <w:bookmarkStart w:id="2" w:name="_Toc165455534"/>
      <w:bookmarkStart w:id="3" w:name="_Toc200109107"/>
      <w:r>
        <w:t>Conditions of Contract</w:t>
      </w:r>
      <w:bookmarkEnd w:id="0"/>
      <w:bookmarkEnd w:id="1"/>
      <w:bookmarkEnd w:id="2"/>
      <w:bookmarkEnd w:id="3"/>
    </w:p>
    <w:tbl>
      <w:tblPr>
        <w:tblW w:w="5000" w:type="pct"/>
        <w:tblCellMar>
          <w:left w:w="0" w:type="dxa"/>
          <w:right w:w="0" w:type="dxa"/>
        </w:tblCellMar>
        <w:tblLook w:val="04A0" w:firstRow="1" w:lastRow="0" w:firstColumn="1" w:lastColumn="0" w:noHBand="0" w:noVBand="1"/>
      </w:tblPr>
      <w:tblGrid>
        <w:gridCol w:w="1857"/>
        <w:gridCol w:w="8347"/>
      </w:tblGrid>
      <w:tr w:rsidR="003D024B" w:rsidRPr="007011CB" w14:paraId="64C2167B" w14:textId="77777777" w:rsidTr="00C262CE">
        <w:trPr>
          <w:trHeight w:val="105"/>
        </w:trPr>
        <w:tc>
          <w:tcPr>
            <w:tcW w:w="910" w:type="pct"/>
          </w:tcPr>
          <w:p w14:paraId="26339ACC" w14:textId="621B8AE3" w:rsidR="003D024B" w:rsidRPr="007011CB" w:rsidRDefault="003D024B" w:rsidP="00533D4C">
            <w:pPr>
              <w:rPr>
                <w:rFonts w:cs="Arial"/>
              </w:rPr>
            </w:pPr>
            <w:bookmarkStart w:id="4" w:name="_Hlk536626932"/>
            <w:r w:rsidRPr="007011CB">
              <w:rPr>
                <w:rFonts w:cs="Arial"/>
              </w:rPr>
              <w:t xml:space="preserve">Project </w:t>
            </w:r>
            <w:r w:rsidR="007011CB">
              <w:rPr>
                <w:rFonts w:cs="Arial"/>
              </w:rPr>
              <w:t>N</w:t>
            </w:r>
            <w:r w:rsidRPr="007011CB">
              <w:rPr>
                <w:rFonts w:cs="Arial"/>
              </w:rPr>
              <w:t>ame</w:t>
            </w:r>
          </w:p>
        </w:tc>
        <w:tc>
          <w:tcPr>
            <w:tcW w:w="4090" w:type="pct"/>
          </w:tcPr>
          <w:p w14:paraId="24C64141" w14:textId="25A25B22" w:rsidR="003D024B" w:rsidRPr="007011CB" w:rsidRDefault="001E5EB6" w:rsidP="00533D4C">
            <w:pPr>
              <w:rPr>
                <w:rFonts w:cs="Arial"/>
              </w:rPr>
            </w:pPr>
            <w:r>
              <w:rPr>
                <w:rFonts w:cs="Arial"/>
              </w:rPr>
              <w:t xml:space="preserve"> </w:t>
            </w:r>
            <w:permStart w:id="263007992" w:edGrp="everyone"/>
            <w:r>
              <w:rPr>
                <w:rFonts w:cs="Arial"/>
              </w:rPr>
              <w:tab/>
            </w:r>
            <w:permEnd w:id="263007992"/>
          </w:p>
        </w:tc>
      </w:tr>
      <w:tr w:rsidR="001F4CA1" w:rsidRPr="007011CB" w14:paraId="2D4029CB" w14:textId="77777777" w:rsidTr="00C262CE">
        <w:tc>
          <w:tcPr>
            <w:tcW w:w="910" w:type="pct"/>
          </w:tcPr>
          <w:p w14:paraId="532B49CD" w14:textId="45D05CC3" w:rsidR="001F4CA1" w:rsidRPr="007011CB" w:rsidRDefault="001F4CA1" w:rsidP="00533D4C">
            <w:pPr>
              <w:rPr>
                <w:rFonts w:cs="Arial"/>
              </w:rPr>
            </w:pPr>
            <w:r w:rsidRPr="007011CB">
              <w:rPr>
                <w:rFonts w:cs="Arial"/>
              </w:rPr>
              <w:t xml:space="preserve">Project </w:t>
            </w:r>
            <w:r w:rsidR="007011CB">
              <w:rPr>
                <w:rFonts w:cs="Arial"/>
              </w:rPr>
              <w:t>N</w:t>
            </w:r>
            <w:r w:rsidRPr="007011CB">
              <w:rPr>
                <w:rFonts w:cs="Arial"/>
              </w:rPr>
              <w:t>umber</w:t>
            </w:r>
          </w:p>
        </w:tc>
        <w:tc>
          <w:tcPr>
            <w:tcW w:w="4090" w:type="pct"/>
            <w:tcBorders>
              <w:top w:val="dotted" w:sz="4" w:space="0" w:color="auto"/>
              <w:bottom w:val="dotted" w:sz="4" w:space="0" w:color="auto"/>
            </w:tcBorders>
          </w:tcPr>
          <w:p w14:paraId="3EBB29D2" w14:textId="608EF38D" w:rsidR="001F4CA1" w:rsidRPr="007011CB" w:rsidRDefault="001E5EB6" w:rsidP="00533D4C">
            <w:pPr>
              <w:rPr>
                <w:rFonts w:cs="Arial"/>
              </w:rPr>
            </w:pPr>
            <w:r>
              <w:rPr>
                <w:rFonts w:cs="Arial"/>
              </w:rPr>
              <w:t xml:space="preserve"> </w:t>
            </w:r>
            <w:permStart w:id="514269343" w:edGrp="everyone"/>
            <w:r>
              <w:rPr>
                <w:rFonts w:cs="Arial"/>
              </w:rPr>
              <w:tab/>
            </w:r>
            <w:permEnd w:id="514269343"/>
          </w:p>
        </w:tc>
      </w:tr>
      <w:bookmarkEnd w:id="4"/>
    </w:tbl>
    <w:p w14:paraId="77CD36CD" w14:textId="382A07F7" w:rsidR="00607E03" w:rsidRPr="00607E03" w:rsidRDefault="00607E03" w:rsidP="00CB7C4E">
      <w:pPr>
        <w:tabs>
          <w:tab w:val="left" w:pos="3293"/>
        </w:tabs>
        <w:sectPr w:rsidR="00607E03" w:rsidRPr="00607E03" w:rsidSect="008707F4">
          <w:headerReference w:type="default" r:id="rId8"/>
          <w:footerReference w:type="even" r:id="rId9"/>
          <w:footerReference w:type="default" r:id="rId10"/>
          <w:headerReference w:type="first" r:id="rId11"/>
          <w:footerReference w:type="first" r:id="rId12"/>
          <w:pgSz w:w="11906" w:h="16838" w:code="9"/>
          <w:pgMar w:top="851" w:right="851" w:bottom="851" w:left="851" w:header="709" w:footer="482" w:gutter="0"/>
          <w:cols w:space="708"/>
          <w:titlePg/>
          <w:docGrid w:linePitch="360"/>
        </w:sectPr>
      </w:pPr>
    </w:p>
    <w:bookmarkStart w:id="7" w:name="_Toc161237543" w:displacedByCustomXml="next"/>
    <w:bookmarkStart w:id="8" w:name="_Toc200109108" w:displacedByCustomXml="next"/>
    <w:bookmarkStart w:id="9"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43213B92" w14:textId="77777777" w:rsidR="00F1126B" w:rsidRPr="00025150" w:rsidRDefault="00F1126B" w:rsidP="002E30F1">
          <w:pPr>
            <w:pStyle w:val="Heading1"/>
          </w:pPr>
          <w:r w:rsidRPr="00025150">
            <w:t>Contents</w:t>
          </w:r>
          <w:bookmarkEnd w:id="8"/>
          <w:bookmarkEnd w:id="7"/>
        </w:p>
        <w:p w14:paraId="17332F47" w14:textId="2FA95C2A" w:rsidR="007F29E0" w:rsidRDefault="00F1126B">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00109107" w:history="1">
            <w:r w:rsidR="007F29E0" w:rsidRPr="00260E50">
              <w:rPr>
                <w:rStyle w:val="Hyperlink"/>
                <w:noProof/>
              </w:rPr>
              <w:t>Conditions of Contract</w:t>
            </w:r>
            <w:r w:rsidR="007F29E0">
              <w:rPr>
                <w:noProof/>
                <w:webHidden/>
              </w:rPr>
              <w:tab/>
            </w:r>
            <w:r w:rsidR="007F29E0">
              <w:rPr>
                <w:noProof/>
                <w:webHidden/>
              </w:rPr>
              <w:fldChar w:fldCharType="begin"/>
            </w:r>
            <w:r w:rsidR="007F29E0">
              <w:rPr>
                <w:noProof/>
                <w:webHidden/>
              </w:rPr>
              <w:instrText xml:space="preserve"> PAGEREF _Toc200109107 \h </w:instrText>
            </w:r>
            <w:r w:rsidR="007F29E0">
              <w:rPr>
                <w:noProof/>
                <w:webHidden/>
              </w:rPr>
            </w:r>
            <w:r w:rsidR="007F29E0">
              <w:rPr>
                <w:noProof/>
                <w:webHidden/>
              </w:rPr>
              <w:fldChar w:fldCharType="separate"/>
            </w:r>
            <w:r w:rsidR="007F29E0">
              <w:rPr>
                <w:noProof/>
                <w:webHidden/>
              </w:rPr>
              <w:t>1</w:t>
            </w:r>
            <w:r w:rsidR="007F29E0">
              <w:rPr>
                <w:noProof/>
                <w:webHidden/>
              </w:rPr>
              <w:fldChar w:fldCharType="end"/>
            </w:r>
          </w:hyperlink>
        </w:p>
        <w:p w14:paraId="21A974B0" w14:textId="5B9BA9DC" w:rsidR="007F29E0" w:rsidRDefault="007F29E0">
          <w:pPr>
            <w:pStyle w:val="TOC1"/>
            <w:rPr>
              <w:rFonts w:asciiTheme="minorHAnsi" w:eastAsiaTheme="minorEastAsia" w:hAnsiTheme="minorHAnsi" w:cstheme="minorBidi"/>
              <w:b w:val="0"/>
              <w:bCs w:val="0"/>
              <w:noProof/>
              <w:kern w:val="2"/>
              <w:sz w:val="24"/>
              <w:szCs w:val="24"/>
              <w14:ligatures w14:val="standardContextual"/>
            </w:rPr>
          </w:pPr>
          <w:hyperlink w:anchor="_Toc200109108" w:history="1">
            <w:r w:rsidRPr="00260E50">
              <w:rPr>
                <w:rStyle w:val="Hyperlink"/>
                <w:noProof/>
              </w:rPr>
              <w:t>Contents</w:t>
            </w:r>
            <w:r>
              <w:rPr>
                <w:noProof/>
                <w:webHidden/>
              </w:rPr>
              <w:tab/>
            </w:r>
            <w:r>
              <w:rPr>
                <w:noProof/>
                <w:webHidden/>
              </w:rPr>
              <w:fldChar w:fldCharType="begin"/>
            </w:r>
            <w:r>
              <w:rPr>
                <w:noProof/>
                <w:webHidden/>
              </w:rPr>
              <w:instrText xml:space="preserve"> PAGEREF _Toc200109108 \h </w:instrText>
            </w:r>
            <w:r>
              <w:rPr>
                <w:noProof/>
                <w:webHidden/>
              </w:rPr>
            </w:r>
            <w:r>
              <w:rPr>
                <w:noProof/>
                <w:webHidden/>
              </w:rPr>
              <w:fldChar w:fldCharType="separate"/>
            </w:r>
            <w:r>
              <w:rPr>
                <w:noProof/>
                <w:webHidden/>
              </w:rPr>
              <w:t>2</w:t>
            </w:r>
            <w:r>
              <w:rPr>
                <w:noProof/>
                <w:webHidden/>
              </w:rPr>
              <w:fldChar w:fldCharType="end"/>
            </w:r>
          </w:hyperlink>
        </w:p>
        <w:p w14:paraId="7CEE38C2" w14:textId="4008D6E2" w:rsidR="007F29E0" w:rsidRDefault="007F29E0">
          <w:pPr>
            <w:pStyle w:val="TOC2"/>
            <w:rPr>
              <w:rFonts w:asciiTheme="minorHAnsi" w:eastAsiaTheme="minorEastAsia" w:hAnsiTheme="minorHAnsi" w:cstheme="minorBidi"/>
              <w:b w:val="0"/>
              <w:bCs w:val="0"/>
              <w:noProof/>
              <w:kern w:val="2"/>
              <w:sz w:val="24"/>
              <w:szCs w:val="24"/>
              <w14:ligatures w14:val="standardContextual"/>
            </w:rPr>
          </w:pPr>
          <w:hyperlink w:anchor="_Toc200109109" w:history="1">
            <w:r w:rsidRPr="00260E50">
              <w:rPr>
                <w:rStyle w:val="Hyperlink"/>
                <w:noProof/>
              </w:rPr>
              <w:t>CONDITIONS OF CONTRACT</w:t>
            </w:r>
            <w:r>
              <w:rPr>
                <w:noProof/>
                <w:webHidden/>
              </w:rPr>
              <w:tab/>
            </w:r>
            <w:r>
              <w:rPr>
                <w:noProof/>
                <w:webHidden/>
              </w:rPr>
              <w:fldChar w:fldCharType="begin"/>
            </w:r>
            <w:r>
              <w:rPr>
                <w:noProof/>
                <w:webHidden/>
              </w:rPr>
              <w:instrText xml:space="preserve"> PAGEREF _Toc200109109 \h </w:instrText>
            </w:r>
            <w:r>
              <w:rPr>
                <w:noProof/>
                <w:webHidden/>
              </w:rPr>
            </w:r>
            <w:r>
              <w:rPr>
                <w:noProof/>
                <w:webHidden/>
              </w:rPr>
              <w:fldChar w:fldCharType="separate"/>
            </w:r>
            <w:r>
              <w:rPr>
                <w:noProof/>
                <w:webHidden/>
              </w:rPr>
              <w:t>3</w:t>
            </w:r>
            <w:r>
              <w:rPr>
                <w:noProof/>
                <w:webHidden/>
              </w:rPr>
              <w:fldChar w:fldCharType="end"/>
            </w:r>
          </w:hyperlink>
        </w:p>
        <w:p w14:paraId="5A046CDA" w14:textId="2E35C176"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10" w:history="1">
            <w:r w:rsidRPr="00260E50">
              <w:rPr>
                <w:rStyle w:val="Hyperlink"/>
                <w:noProof/>
              </w:rPr>
              <w:t>1.</w:t>
            </w:r>
            <w:r>
              <w:rPr>
                <w:rFonts w:asciiTheme="minorHAnsi" w:eastAsiaTheme="minorEastAsia" w:hAnsiTheme="minorHAnsi" w:cstheme="minorBidi"/>
                <w:noProof/>
                <w:kern w:val="2"/>
                <w:sz w:val="24"/>
                <w:lang w:eastAsia="en-AU"/>
                <w14:ligatures w14:val="standardContextual"/>
              </w:rPr>
              <w:tab/>
            </w:r>
            <w:r w:rsidRPr="00260E50">
              <w:rPr>
                <w:rStyle w:val="Hyperlink"/>
                <w:noProof/>
              </w:rPr>
              <w:t>DEFINITIONS AND INTERPRETATIONS</w:t>
            </w:r>
            <w:r>
              <w:rPr>
                <w:noProof/>
                <w:webHidden/>
              </w:rPr>
              <w:tab/>
            </w:r>
            <w:r>
              <w:rPr>
                <w:noProof/>
                <w:webHidden/>
              </w:rPr>
              <w:fldChar w:fldCharType="begin"/>
            </w:r>
            <w:r>
              <w:rPr>
                <w:noProof/>
                <w:webHidden/>
              </w:rPr>
              <w:instrText xml:space="preserve"> PAGEREF _Toc200109110 \h </w:instrText>
            </w:r>
            <w:r>
              <w:rPr>
                <w:noProof/>
                <w:webHidden/>
              </w:rPr>
            </w:r>
            <w:r>
              <w:rPr>
                <w:noProof/>
                <w:webHidden/>
              </w:rPr>
              <w:fldChar w:fldCharType="separate"/>
            </w:r>
            <w:r>
              <w:rPr>
                <w:noProof/>
                <w:webHidden/>
              </w:rPr>
              <w:t>3</w:t>
            </w:r>
            <w:r>
              <w:rPr>
                <w:noProof/>
                <w:webHidden/>
              </w:rPr>
              <w:fldChar w:fldCharType="end"/>
            </w:r>
          </w:hyperlink>
        </w:p>
        <w:p w14:paraId="76D0C321" w14:textId="01CAC6BB"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11" w:history="1">
            <w:r w:rsidRPr="00260E50">
              <w:rPr>
                <w:rStyle w:val="Hyperlink"/>
                <w:noProof/>
              </w:rPr>
              <w:t>2.</w:t>
            </w:r>
            <w:r>
              <w:rPr>
                <w:rFonts w:asciiTheme="minorHAnsi" w:eastAsiaTheme="minorEastAsia" w:hAnsiTheme="minorHAnsi" w:cstheme="minorBidi"/>
                <w:noProof/>
                <w:kern w:val="2"/>
                <w:sz w:val="24"/>
                <w:lang w:eastAsia="en-AU"/>
                <w14:ligatures w14:val="standardContextual"/>
              </w:rPr>
              <w:tab/>
            </w:r>
            <w:r w:rsidRPr="00260E50">
              <w:rPr>
                <w:rStyle w:val="Hyperlink"/>
                <w:noProof/>
              </w:rPr>
              <w:t>NATURE OF CONTRACT</w:t>
            </w:r>
            <w:r>
              <w:rPr>
                <w:noProof/>
                <w:webHidden/>
              </w:rPr>
              <w:tab/>
            </w:r>
            <w:r>
              <w:rPr>
                <w:noProof/>
                <w:webHidden/>
              </w:rPr>
              <w:fldChar w:fldCharType="begin"/>
            </w:r>
            <w:r>
              <w:rPr>
                <w:noProof/>
                <w:webHidden/>
              </w:rPr>
              <w:instrText xml:space="preserve"> PAGEREF _Toc200109111 \h </w:instrText>
            </w:r>
            <w:r>
              <w:rPr>
                <w:noProof/>
                <w:webHidden/>
              </w:rPr>
            </w:r>
            <w:r>
              <w:rPr>
                <w:noProof/>
                <w:webHidden/>
              </w:rPr>
              <w:fldChar w:fldCharType="separate"/>
            </w:r>
            <w:r>
              <w:rPr>
                <w:noProof/>
                <w:webHidden/>
              </w:rPr>
              <w:t>5</w:t>
            </w:r>
            <w:r>
              <w:rPr>
                <w:noProof/>
                <w:webHidden/>
              </w:rPr>
              <w:fldChar w:fldCharType="end"/>
            </w:r>
          </w:hyperlink>
        </w:p>
        <w:p w14:paraId="41DAC452" w14:textId="3BBAB3EA"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12" w:history="1">
            <w:r w:rsidRPr="00260E50">
              <w:rPr>
                <w:rStyle w:val="Hyperlink"/>
                <w:noProof/>
              </w:rPr>
              <w:t>3.</w:t>
            </w:r>
            <w:r>
              <w:rPr>
                <w:rFonts w:asciiTheme="minorHAnsi" w:eastAsiaTheme="minorEastAsia" w:hAnsiTheme="minorHAnsi" w:cstheme="minorBidi"/>
                <w:noProof/>
                <w:kern w:val="2"/>
                <w:sz w:val="24"/>
                <w:lang w:eastAsia="en-AU"/>
                <w14:ligatures w14:val="standardContextual"/>
              </w:rPr>
              <w:tab/>
            </w:r>
            <w:r w:rsidRPr="00260E50">
              <w:rPr>
                <w:rStyle w:val="Hyperlink"/>
                <w:noProof/>
              </w:rPr>
              <w:t>SUPPLY OF THE BUILDING MATERIALS</w:t>
            </w:r>
            <w:r>
              <w:rPr>
                <w:noProof/>
                <w:webHidden/>
              </w:rPr>
              <w:tab/>
            </w:r>
            <w:r>
              <w:rPr>
                <w:noProof/>
                <w:webHidden/>
              </w:rPr>
              <w:fldChar w:fldCharType="begin"/>
            </w:r>
            <w:r>
              <w:rPr>
                <w:noProof/>
                <w:webHidden/>
              </w:rPr>
              <w:instrText xml:space="preserve"> PAGEREF _Toc200109112 \h </w:instrText>
            </w:r>
            <w:r>
              <w:rPr>
                <w:noProof/>
                <w:webHidden/>
              </w:rPr>
            </w:r>
            <w:r>
              <w:rPr>
                <w:noProof/>
                <w:webHidden/>
              </w:rPr>
              <w:fldChar w:fldCharType="separate"/>
            </w:r>
            <w:r>
              <w:rPr>
                <w:noProof/>
                <w:webHidden/>
              </w:rPr>
              <w:t>5</w:t>
            </w:r>
            <w:r>
              <w:rPr>
                <w:noProof/>
                <w:webHidden/>
              </w:rPr>
              <w:fldChar w:fldCharType="end"/>
            </w:r>
          </w:hyperlink>
        </w:p>
        <w:p w14:paraId="00AA5708" w14:textId="1191FB68"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13" w:history="1">
            <w:r w:rsidRPr="00260E50">
              <w:rPr>
                <w:rStyle w:val="Hyperlink"/>
                <w:noProof/>
              </w:rPr>
              <w:t>4.</w:t>
            </w:r>
            <w:r>
              <w:rPr>
                <w:rFonts w:asciiTheme="minorHAnsi" w:eastAsiaTheme="minorEastAsia" w:hAnsiTheme="minorHAnsi" w:cstheme="minorBidi"/>
                <w:noProof/>
                <w:kern w:val="2"/>
                <w:sz w:val="24"/>
                <w:lang w:eastAsia="en-AU"/>
                <w14:ligatures w14:val="standardContextual"/>
              </w:rPr>
              <w:tab/>
            </w:r>
            <w:r w:rsidRPr="00260E50">
              <w:rPr>
                <w:rStyle w:val="Hyperlink"/>
                <w:noProof/>
              </w:rPr>
              <w:t>NON-CONFORMING BUILDING MATERIALS</w:t>
            </w:r>
            <w:r>
              <w:rPr>
                <w:noProof/>
                <w:webHidden/>
              </w:rPr>
              <w:tab/>
            </w:r>
            <w:r>
              <w:rPr>
                <w:noProof/>
                <w:webHidden/>
              </w:rPr>
              <w:fldChar w:fldCharType="begin"/>
            </w:r>
            <w:r>
              <w:rPr>
                <w:noProof/>
                <w:webHidden/>
              </w:rPr>
              <w:instrText xml:space="preserve"> PAGEREF _Toc200109113 \h </w:instrText>
            </w:r>
            <w:r>
              <w:rPr>
                <w:noProof/>
                <w:webHidden/>
              </w:rPr>
            </w:r>
            <w:r>
              <w:rPr>
                <w:noProof/>
                <w:webHidden/>
              </w:rPr>
              <w:fldChar w:fldCharType="separate"/>
            </w:r>
            <w:r>
              <w:rPr>
                <w:noProof/>
                <w:webHidden/>
              </w:rPr>
              <w:t>6</w:t>
            </w:r>
            <w:r>
              <w:rPr>
                <w:noProof/>
                <w:webHidden/>
              </w:rPr>
              <w:fldChar w:fldCharType="end"/>
            </w:r>
          </w:hyperlink>
        </w:p>
        <w:p w14:paraId="21D98E32" w14:textId="0509D46F"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14" w:history="1">
            <w:r w:rsidRPr="00260E50">
              <w:rPr>
                <w:rStyle w:val="Hyperlink"/>
                <w:noProof/>
              </w:rPr>
              <w:t>5.</w:t>
            </w:r>
            <w:r>
              <w:rPr>
                <w:rFonts w:asciiTheme="minorHAnsi" w:eastAsiaTheme="minorEastAsia" w:hAnsiTheme="minorHAnsi" w:cstheme="minorBidi"/>
                <w:noProof/>
                <w:kern w:val="2"/>
                <w:sz w:val="24"/>
                <w:lang w:eastAsia="en-AU"/>
                <w14:ligatures w14:val="standardContextual"/>
              </w:rPr>
              <w:tab/>
            </w:r>
            <w:r w:rsidRPr="00260E50">
              <w:rPr>
                <w:rStyle w:val="Hyperlink"/>
                <w:noProof/>
              </w:rPr>
              <w:t>VARIATIONS</w:t>
            </w:r>
            <w:r>
              <w:rPr>
                <w:noProof/>
                <w:webHidden/>
              </w:rPr>
              <w:tab/>
            </w:r>
            <w:r>
              <w:rPr>
                <w:noProof/>
                <w:webHidden/>
              </w:rPr>
              <w:fldChar w:fldCharType="begin"/>
            </w:r>
            <w:r>
              <w:rPr>
                <w:noProof/>
                <w:webHidden/>
              </w:rPr>
              <w:instrText xml:space="preserve"> PAGEREF _Toc200109114 \h </w:instrText>
            </w:r>
            <w:r>
              <w:rPr>
                <w:noProof/>
                <w:webHidden/>
              </w:rPr>
            </w:r>
            <w:r>
              <w:rPr>
                <w:noProof/>
                <w:webHidden/>
              </w:rPr>
              <w:fldChar w:fldCharType="separate"/>
            </w:r>
            <w:r>
              <w:rPr>
                <w:noProof/>
                <w:webHidden/>
              </w:rPr>
              <w:t>6</w:t>
            </w:r>
            <w:r>
              <w:rPr>
                <w:noProof/>
                <w:webHidden/>
              </w:rPr>
              <w:fldChar w:fldCharType="end"/>
            </w:r>
          </w:hyperlink>
        </w:p>
        <w:p w14:paraId="3230E829" w14:textId="0AF9F376"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15" w:history="1">
            <w:r w:rsidRPr="00260E50">
              <w:rPr>
                <w:rStyle w:val="Hyperlink"/>
                <w:noProof/>
              </w:rPr>
              <w:t>6.</w:t>
            </w:r>
            <w:r>
              <w:rPr>
                <w:rFonts w:asciiTheme="minorHAnsi" w:eastAsiaTheme="minorEastAsia" w:hAnsiTheme="minorHAnsi" w:cstheme="minorBidi"/>
                <w:noProof/>
                <w:kern w:val="2"/>
                <w:sz w:val="24"/>
                <w:lang w:eastAsia="en-AU"/>
                <w14:ligatures w14:val="standardContextual"/>
              </w:rPr>
              <w:tab/>
            </w:r>
            <w:r w:rsidRPr="00260E50">
              <w:rPr>
                <w:rStyle w:val="Hyperlink"/>
                <w:noProof/>
              </w:rPr>
              <w:t>OWNERSHIP, RISK AND TITLE</w:t>
            </w:r>
            <w:r>
              <w:rPr>
                <w:noProof/>
                <w:webHidden/>
              </w:rPr>
              <w:tab/>
            </w:r>
            <w:r>
              <w:rPr>
                <w:noProof/>
                <w:webHidden/>
              </w:rPr>
              <w:fldChar w:fldCharType="begin"/>
            </w:r>
            <w:r>
              <w:rPr>
                <w:noProof/>
                <w:webHidden/>
              </w:rPr>
              <w:instrText xml:space="preserve"> PAGEREF _Toc200109115 \h </w:instrText>
            </w:r>
            <w:r>
              <w:rPr>
                <w:noProof/>
                <w:webHidden/>
              </w:rPr>
            </w:r>
            <w:r>
              <w:rPr>
                <w:noProof/>
                <w:webHidden/>
              </w:rPr>
              <w:fldChar w:fldCharType="separate"/>
            </w:r>
            <w:r>
              <w:rPr>
                <w:noProof/>
                <w:webHidden/>
              </w:rPr>
              <w:t>6</w:t>
            </w:r>
            <w:r>
              <w:rPr>
                <w:noProof/>
                <w:webHidden/>
              </w:rPr>
              <w:fldChar w:fldCharType="end"/>
            </w:r>
          </w:hyperlink>
        </w:p>
        <w:p w14:paraId="194743A0" w14:textId="4F0D180C"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16" w:history="1">
            <w:r w:rsidRPr="00260E50">
              <w:rPr>
                <w:rStyle w:val="Hyperlink"/>
                <w:noProof/>
              </w:rPr>
              <w:t>7.</w:t>
            </w:r>
            <w:r>
              <w:rPr>
                <w:rFonts w:asciiTheme="minorHAnsi" w:eastAsiaTheme="minorEastAsia" w:hAnsiTheme="minorHAnsi" w:cstheme="minorBidi"/>
                <w:noProof/>
                <w:kern w:val="2"/>
                <w:sz w:val="24"/>
                <w:lang w:eastAsia="en-AU"/>
                <w14:ligatures w14:val="standardContextual"/>
              </w:rPr>
              <w:tab/>
            </w:r>
            <w:r w:rsidRPr="00260E50">
              <w:rPr>
                <w:rStyle w:val="Hyperlink"/>
                <w:noProof/>
              </w:rPr>
              <w:t>SUPPLIER’S WARRANTIES</w:t>
            </w:r>
            <w:r>
              <w:rPr>
                <w:noProof/>
                <w:webHidden/>
              </w:rPr>
              <w:tab/>
            </w:r>
            <w:r>
              <w:rPr>
                <w:noProof/>
                <w:webHidden/>
              </w:rPr>
              <w:fldChar w:fldCharType="begin"/>
            </w:r>
            <w:r>
              <w:rPr>
                <w:noProof/>
                <w:webHidden/>
              </w:rPr>
              <w:instrText xml:space="preserve"> PAGEREF _Toc200109116 \h </w:instrText>
            </w:r>
            <w:r>
              <w:rPr>
                <w:noProof/>
                <w:webHidden/>
              </w:rPr>
            </w:r>
            <w:r>
              <w:rPr>
                <w:noProof/>
                <w:webHidden/>
              </w:rPr>
              <w:fldChar w:fldCharType="separate"/>
            </w:r>
            <w:r>
              <w:rPr>
                <w:noProof/>
                <w:webHidden/>
              </w:rPr>
              <w:t>7</w:t>
            </w:r>
            <w:r>
              <w:rPr>
                <w:noProof/>
                <w:webHidden/>
              </w:rPr>
              <w:fldChar w:fldCharType="end"/>
            </w:r>
          </w:hyperlink>
        </w:p>
        <w:p w14:paraId="5DFA2156" w14:textId="75E4F20B"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17" w:history="1">
            <w:r w:rsidRPr="00260E50">
              <w:rPr>
                <w:rStyle w:val="Hyperlink"/>
                <w:noProof/>
              </w:rPr>
              <w:t>8.</w:t>
            </w:r>
            <w:r>
              <w:rPr>
                <w:rFonts w:asciiTheme="minorHAnsi" w:eastAsiaTheme="minorEastAsia" w:hAnsiTheme="minorHAnsi" w:cstheme="minorBidi"/>
                <w:noProof/>
                <w:kern w:val="2"/>
                <w:sz w:val="24"/>
                <w:lang w:eastAsia="en-AU"/>
                <w14:ligatures w14:val="standardContextual"/>
              </w:rPr>
              <w:tab/>
            </w:r>
            <w:r w:rsidRPr="00260E50">
              <w:rPr>
                <w:rStyle w:val="Hyperlink"/>
                <w:noProof/>
              </w:rPr>
              <w:t>DELAY</w:t>
            </w:r>
            <w:r>
              <w:rPr>
                <w:noProof/>
                <w:webHidden/>
              </w:rPr>
              <w:tab/>
            </w:r>
            <w:r>
              <w:rPr>
                <w:noProof/>
                <w:webHidden/>
              </w:rPr>
              <w:fldChar w:fldCharType="begin"/>
            </w:r>
            <w:r>
              <w:rPr>
                <w:noProof/>
                <w:webHidden/>
              </w:rPr>
              <w:instrText xml:space="preserve"> PAGEREF _Toc200109117 \h </w:instrText>
            </w:r>
            <w:r>
              <w:rPr>
                <w:noProof/>
                <w:webHidden/>
              </w:rPr>
            </w:r>
            <w:r>
              <w:rPr>
                <w:noProof/>
                <w:webHidden/>
              </w:rPr>
              <w:fldChar w:fldCharType="separate"/>
            </w:r>
            <w:r>
              <w:rPr>
                <w:noProof/>
                <w:webHidden/>
              </w:rPr>
              <w:t>7</w:t>
            </w:r>
            <w:r>
              <w:rPr>
                <w:noProof/>
                <w:webHidden/>
              </w:rPr>
              <w:fldChar w:fldCharType="end"/>
            </w:r>
          </w:hyperlink>
        </w:p>
        <w:p w14:paraId="5FDDB805" w14:textId="462D6F8F"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18" w:history="1">
            <w:r w:rsidRPr="00260E50">
              <w:rPr>
                <w:rStyle w:val="Hyperlink"/>
                <w:noProof/>
              </w:rPr>
              <w:t>9.</w:t>
            </w:r>
            <w:r>
              <w:rPr>
                <w:rFonts w:asciiTheme="minorHAnsi" w:eastAsiaTheme="minorEastAsia" w:hAnsiTheme="minorHAnsi" w:cstheme="minorBidi"/>
                <w:noProof/>
                <w:kern w:val="2"/>
                <w:sz w:val="24"/>
                <w:lang w:eastAsia="en-AU"/>
                <w14:ligatures w14:val="standardContextual"/>
              </w:rPr>
              <w:tab/>
            </w:r>
            <w:r w:rsidRPr="00260E50">
              <w:rPr>
                <w:rStyle w:val="Hyperlink"/>
                <w:noProof/>
              </w:rPr>
              <w:t>WARRANTY PERIOD</w:t>
            </w:r>
            <w:r>
              <w:rPr>
                <w:noProof/>
                <w:webHidden/>
              </w:rPr>
              <w:tab/>
            </w:r>
            <w:r>
              <w:rPr>
                <w:noProof/>
                <w:webHidden/>
              </w:rPr>
              <w:fldChar w:fldCharType="begin"/>
            </w:r>
            <w:r>
              <w:rPr>
                <w:noProof/>
                <w:webHidden/>
              </w:rPr>
              <w:instrText xml:space="preserve"> PAGEREF _Toc200109118 \h </w:instrText>
            </w:r>
            <w:r>
              <w:rPr>
                <w:noProof/>
                <w:webHidden/>
              </w:rPr>
            </w:r>
            <w:r>
              <w:rPr>
                <w:noProof/>
                <w:webHidden/>
              </w:rPr>
              <w:fldChar w:fldCharType="separate"/>
            </w:r>
            <w:r>
              <w:rPr>
                <w:noProof/>
                <w:webHidden/>
              </w:rPr>
              <w:t>8</w:t>
            </w:r>
            <w:r>
              <w:rPr>
                <w:noProof/>
                <w:webHidden/>
              </w:rPr>
              <w:fldChar w:fldCharType="end"/>
            </w:r>
          </w:hyperlink>
        </w:p>
        <w:p w14:paraId="57E97CD2" w14:textId="0848FC26"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19" w:history="1">
            <w:r w:rsidRPr="00260E50">
              <w:rPr>
                <w:rStyle w:val="Hyperlink"/>
                <w:noProof/>
              </w:rPr>
              <w:t>10.</w:t>
            </w:r>
            <w:r>
              <w:rPr>
                <w:rFonts w:asciiTheme="minorHAnsi" w:eastAsiaTheme="minorEastAsia" w:hAnsiTheme="minorHAnsi" w:cstheme="minorBidi"/>
                <w:noProof/>
                <w:kern w:val="2"/>
                <w:sz w:val="24"/>
                <w:lang w:eastAsia="en-AU"/>
                <w14:ligatures w14:val="standardContextual"/>
              </w:rPr>
              <w:tab/>
            </w:r>
            <w:r w:rsidRPr="00260E50">
              <w:rPr>
                <w:rStyle w:val="Hyperlink"/>
                <w:noProof/>
              </w:rPr>
              <w:t>PAYMENT AND INVOICES</w:t>
            </w:r>
            <w:r>
              <w:rPr>
                <w:noProof/>
                <w:webHidden/>
              </w:rPr>
              <w:tab/>
            </w:r>
            <w:r>
              <w:rPr>
                <w:noProof/>
                <w:webHidden/>
              </w:rPr>
              <w:fldChar w:fldCharType="begin"/>
            </w:r>
            <w:r>
              <w:rPr>
                <w:noProof/>
                <w:webHidden/>
              </w:rPr>
              <w:instrText xml:space="preserve"> PAGEREF _Toc200109119 \h </w:instrText>
            </w:r>
            <w:r>
              <w:rPr>
                <w:noProof/>
                <w:webHidden/>
              </w:rPr>
            </w:r>
            <w:r>
              <w:rPr>
                <w:noProof/>
                <w:webHidden/>
              </w:rPr>
              <w:fldChar w:fldCharType="separate"/>
            </w:r>
            <w:r>
              <w:rPr>
                <w:noProof/>
                <w:webHidden/>
              </w:rPr>
              <w:t>8</w:t>
            </w:r>
            <w:r>
              <w:rPr>
                <w:noProof/>
                <w:webHidden/>
              </w:rPr>
              <w:fldChar w:fldCharType="end"/>
            </w:r>
          </w:hyperlink>
        </w:p>
        <w:p w14:paraId="3366586F" w14:textId="70D0C514"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20" w:history="1">
            <w:r w:rsidRPr="00260E50">
              <w:rPr>
                <w:rStyle w:val="Hyperlink"/>
                <w:noProof/>
              </w:rPr>
              <w:t>11.</w:t>
            </w:r>
            <w:r>
              <w:rPr>
                <w:rFonts w:asciiTheme="minorHAnsi" w:eastAsiaTheme="minorEastAsia" w:hAnsiTheme="minorHAnsi" w:cstheme="minorBidi"/>
                <w:noProof/>
                <w:kern w:val="2"/>
                <w:sz w:val="24"/>
                <w:lang w:eastAsia="en-AU"/>
                <w14:ligatures w14:val="standardContextual"/>
              </w:rPr>
              <w:tab/>
            </w:r>
            <w:r w:rsidRPr="00260E50">
              <w:rPr>
                <w:rStyle w:val="Hyperlink"/>
                <w:noProof/>
              </w:rPr>
              <w:t>DEFAULT OF THE SUPPLIER</w:t>
            </w:r>
            <w:r>
              <w:rPr>
                <w:noProof/>
                <w:webHidden/>
              </w:rPr>
              <w:tab/>
            </w:r>
            <w:r>
              <w:rPr>
                <w:noProof/>
                <w:webHidden/>
              </w:rPr>
              <w:fldChar w:fldCharType="begin"/>
            </w:r>
            <w:r>
              <w:rPr>
                <w:noProof/>
                <w:webHidden/>
              </w:rPr>
              <w:instrText xml:space="preserve"> PAGEREF _Toc200109120 \h </w:instrText>
            </w:r>
            <w:r>
              <w:rPr>
                <w:noProof/>
                <w:webHidden/>
              </w:rPr>
            </w:r>
            <w:r>
              <w:rPr>
                <w:noProof/>
                <w:webHidden/>
              </w:rPr>
              <w:fldChar w:fldCharType="separate"/>
            </w:r>
            <w:r>
              <w:rPr>
                <w:noProof/>
                <w:webHidden/>
              </w:rPr>
              <w:t>9</w:t>
            </w:r>
            <w:r>
              <w:rPr>
                <w:noProof/>
                <w:webHidden/>
              </w:rPr>
              <w:fldChar w:fldCharType="end"/>
            </w:r>
          </w:hyperlink>
        </w:p>
        <w:p w14:paraId="785B737C" w14:textId="6F78A948"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21" w:history="1">
            <w:r w:rsidRPr="00260E50">
              <w:rPr>
                <w:rStyle w:val="Hyperlink"/>
                <w:noProof/>
              </w:rPr>
              <w:t>12.</w:t>
            </w:r>
            <w:r>
              <w:rPr>
                <w:rFonts w:asciiTheme="minorHAnsi" w:eastAsiaTheme="minorEastAsia" w:hAnsiTheme="minorHAnsi" w:cstheme="minorBidi"/>
                <w:noProof/>
                <w:kern w:val="2"/>
                <w:sz w:val="24"/>
                <w:lang w:eastAsia="en-AU"/>
                <w14:ligatures w14:val="standardContextual"/>
              </w:rPr>
              <w:tab/>
            </w:r>
            <w:r w:rsidRPr="00260E50">
              <w:rPr>
                <w:rStyle w:val="Hyperlink"/>
                <w:noProof/>
              </w:rPr>
              <w:t>DISPUTES</w:t>
            </w:r>
            <w:r>
              <w:rPr>
                <w:noProof/>
                <w:webHidden/>
              </w:rPr>
              <w:tab/>
            </w:r>
            <w:r>
              <w:rPr>
                <w:noProof/>
                <w:webHidden/>
              </w:rPr>
              <w:fldChar w:fldCharType="begin"/>
            </w:r>
            <w:r>
              <w:rPr>
                <w:noProof/>
                <w:webHidden/>
              </w:rPr>
              <w:instrText xml:space="preserve"> PAGEREF _Toc200109121 \h </w:instrText>
            </w:r>
            <w:r>
              <w:rPr>
                <w:noProof/>
                <w:webHidden/>
              </w:rPr>
            </w:r>
            <w:r>
              <w:rPr>
                <w:noProof/>
                <w:webHidden/>
              </w:rPr>
              <w:fldChar w:fldCharType="separate"/>
            </w:r>
            <w:r>
              <w:rPr>
                <w:noProof/>
                <w:webHidden/>
              </w:rPr>
              <w:t>10</w:t>
            </w:r>
            <w:r>
              <w:rPr>
                <w:noProof/>
                <w:webHidden/>
              </w:rPr>
              <w:fldChar w:fldCharType="end"/>
            </w:r>
          </w:hyperlink>
        </w:p>
        <w:p w14:paraId="676A6217" w14:textId="042205BA"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22" w:history="1">
            <w:r w:rsidRPr="00260E50">
              <w:rPr>
                <w:rStyle w:val="Hyperlink"/>
                <w:noProof/>
              </w:rPr>
              <w:t>13.</w:t>
            </w:r>
            <w:r>
              <w:rPr>
                <w:rFonts w:asciiTheme="minorHAnsi" w:eastAsiaTheme="minorEastAsia" w:hAnsiTheme="minorHAnsi" w:cstheme="minorBidi"/>
                <w:noProof/>
                <w:kern w:val="2"/>
                <w:sz w:val="24"/>
                <w:lang w:eastAsia="en-AU"/>
                <w14:ligatures w14:val="standardContextual"/>
              </w:rPr>
              <w:tab/>
            </w:r>
            <w:r w:rsidRPr="00260E50">
              <w:rPr>
                <w:rStyle w:val="Hyperlink"/>
                <w:noProof/>
              </w:rPr>
              <w:t>COMPLIANCE</w:t>
            </w:r>
            <w:r>
              <w:rPr>
                <w:noProof/>
                <w:webHidden/>
              </w:rPr>
              <w:tab/>
            </w:r>
            <w:r>
              <w:rPr>
                <w:noProof/>
                <w:webHidden/>
              </w:rPr>
              <w:fldChar w:fldCharType="begin"/>
            </w:r>
            <w:r>
              <w:rPr>
                <w:noProof/>
                <w:webHidden/>
              </w:rPr>
              <w:instrText xml:space="preserve"> PAGEREF _Toc200109122 \h </w:instrText>
            </w:r>
            <w:r>
              <w:rPr>
                <w:noProof/>
                <w:webHidden/>
              </w:rPr>
            </w:r>
            <w:r>
              <w:rPr>
                <w:noProof/>
                <w:webHidden/>
              </w:rPr>
              <w:fldChar w:fldCharType="separate"/>
            </w:r>
            <w:r>
              <w:rPr>
                <w:noProof/>
                <w:webHidden/>
              </w:rPr>
              <w:t>10</w:t>
            </w:r>
            <w:r>
              <w:rPr>
                <w:noProof/>
                <w:webHidden/>
              </w:rPr>
              <w:fldChar w:fldCharType="end"/>
            </w:r>
          </w:hyperlink>
        </w:p>
        <w:p w14:paraId="77420AE8" w14:textId="63091A6D"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23" w:history="1">
            <w:r w:rsidRPr="00260E50">
              <w:rPr>
                <w:rStyle w:val="Hyperlink"/>
                <w:noProof/>
              </w:rPr>
              <w:t>14.</w:t>
            </w:r>
            <w:r>
              <w:rPr>
                <w:rFonts w:asciiTheme="minorHAnsi" w:eastAsiaTheme="minorEastAsia" w:hAnsiTheme="minorHAnsi" w:cstheme="minorBidi"/>
                <w:noProof/>
                <w:kern w:val="2"/>
                <w:sz w:val="24"/>
                <w:lang w:eastAsia="en-AU"/>
                <w14:ligatures w14:val="standardContextual"/>
              </w:rPr>
              <w:tab/>
            </w:r>
            <w:r w:rsidRPr="00260E50">
              <w:rPr>
                <w:rStyle w:val="Hyperlink"/>
                <w:noProof/>
              </w:rPr>
              <w:t>WORK HEALTH AND SAFETY</w:t>
            </w:r>
            <w:r>
              <w:rPr>
                <w:noProof/>
                <w:webHidden/>
              </w:rPr>
              <w:tab/>
            </w:r>
            <w:r>
              <w:rPr>
                <w:noProof/>
                <w:webHidden/>
              </w:rPr>
              <w:fldChar w:fldCharType="begin"/>
            </w:r>
            <w:r>
              <w:rPr>
                <w:noProof/>
                <w:webHidden/>
              </w:rPr>
              <w:instrText xml:space="preserve"> PAGEREF _Toc200109123 \h </w:instrText>
            </w:r>
            <w:r>
              <w:rPr>
                <w:noProof/>
                <w:webHidden/>
              </w:rPr>
            </w:r>
            <w:r>
              <w:rPr>
                <w:noProof/>
                <w:webHidden/>
              </w:rPr>
              <w:fldChar w:fldCharType="separate"/>
            </w:r>
            <w:r>
              <w:rPr>
                <w:noProof/>
                <w:webHidden/>
              </w:rPr>
              <w:t>10</w:t>
            </w:r>
            <w:r>
              <w:rPr>
                <w:noProof/>
                <w:webHidden/>
              </w:rPr>
              <w:fldChar w:fldCharType="end"/>
            </w:r>
          </w:hyperlink>
        </w:p>
        <w:p w14:paraId="3BA95E78" w14:textId="58FAED79"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24" w:history="1">
            <w:r w:rsidRPr="00260E50">
              <w:rPr>
                <w:rStyle w:val="Hyperlink"/>
                <w:noProof/>
              </w:rPr>
              <w:t>15.</w:t>
            </w:r>
            <w:r>
              <w:rPr>
                <w:rFonts w:asciiTheme="minorHAnsi" w:eastAsiaTheme="minorEastAsia" w:hAnsiTheme="minorHAnsi" w:cstheme="minorBidi"/>
                <w:noProof/>
                <w:kern w:val="2"/>
                <w:sz w:val="24"/>
                <w:lang w:eastAsia="en-AU"/>
                <w14:ligatures w14:val="standardContextual"/>
              </w:rPr>
              <w:tab/>
            </w:r>
            <w:r w:rsidRPr="00260E50">
              <w:rPr>
                <w:rStyle w:val="Hyperlink"/>
                <w:noProof/>
              </w:rPr>
              <w:t>PROTECTION OF PERSON AND PROPERTY</w:t>
            </w:r>
            <w:r>
              <w:rPr>
                <w:noProof/>
                <w:webHidden/>
              </w:rPr>
              <w:tab/>
            </w:r>
            <w:r>
              <w:rPr>
                <w:noProof/>
                <w:webHidden/>
              </w:rPr>
              <w:fldChar w:fldCharType="begin"/>
            </w:r>
            <w:r>
              <w:rPr>
                <w:noProof/>
                <w:webHidden/>
              </w:rPr>
              <w:instrText xml:space="preserve"> PAGEREF _Toc200109124 \h </w:instrText>
            </w:r>
            <w:r>
              <w:rPr>
                <w:noProof/>
                <w:webHidden/>
              </w:rPr>
            </w:r>
            <w:r>
              <w:rPr>
                <w:noProof/>
                <w:webHidden/>
              </w:rPr>
              <w:fldChar w:fldCharType="separate"/>
            </w:r>
            <w:r>
              <w:rPr>
                <w:noProof/>
                <w:webHidden/>
              </w:rPr>
              <w:t>11</w:t>
            </w:r>
            <w:r>
              <w:rPr>
                <w:noProof/>
                <w:webHidden/>
              </w:rPr>
              <w:fldChar w:fldCharType="end"/>
            </w:r>
          </w:hyperlink>
        </w:p>
        <w:p w14:paraId="6B99E28E" w14:textId="41A7464A"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25" w:history="1">
            <w:r w:rsidRPr="00260E50">
              <w:rPr>
                <w:rStyle w:val="Hyperlink"/>
                <w:noProof/>
              </w:rPr>
              <w:t>16.</w:t>
            </w:r>
            <w:r>
              <w:rPr>
                <w:rFonts w:asciiTheme="minorHAnsi" w:eastAsiaTheme="minorEastAsia" w:hAnsiTheme="minorHAnsi" w:cstheme="minorBidi"/>
                <w:noProof/>
                <w:kern w:val="2"/>
                <w:sz w:val="24"/>
                <w:lang w:eastAsia="en-AU"/>
                <w14:ligatures w14:val="standardContextual"/>
              </w:rPr>
              <w:tab/>
            </w:r>
            <w:r w:rsidRPr="00260E50">
              <w:rPr>
                <w:rStyle w:val="Hyperlink"/>
                <w:noProof/>
              </w:rPr>
              <w:t>INDEMNITY BY THE SUPPLIER</w:t>
            </w:r>
            <w:r>
              <w:rPr>
                <w:noProof/>
                <w:webHidden/>
              </w:rPr>
              <w:tab/>
            </w:r>
            <w:r>
              <w:rPr>
                <w:noProof/>
                <w:webHidden/>
              </w:rPr>
              <w:fldChar w:fldCharType="begin"/>
            </w:r>
            <w:r>
              <w:rPr>
                <w:noProof/>
                <w:webHidden/>
              </w:rPr>
              <w:instrText xml:space="preserve"> PAGEREF _Toc200109125 \h </w:instrText>
            </w:r>
            <w:r>
              <w:rPr>
                <w:noProof/>
                <w:webHidden/>
              </w:rPr>
            </w:r>
            <w:r>
              <w:rPr>
                <w:noProof/>
                <w:webHidden/>
              </w:rPr>
              <w:fldChar w:fldCharType="separate"/>
            </w:r>
            <w:r>
              <w:rPr>
                <w:noProof/>
                <w:webHidden/>
              </w:rPr>
              <w:t>11</w:t>
            </w:r>
            <w:r>
              <w:rPr>
                <w:noProof/>
                <w:webHidden/>
              </w:rPr>
              <w:fldChar w:fldCharType="end"/>
            </w:r>
          </w:hyperlink>
        </w:p>
        <w:p w14:paraId="09954DF0" w14:textId="412F3A8E"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26" w:history="1">
            <w:r w:rsidRPr="00260E50">
              <w:rPr>
                <w:rStyle w:val="Hyperlink"/>
                <w:noProof/>
              </w:rPr>
              <w:t>17.</w:t>
            </w:r>
            <w:r>
              <w:rPr>
                <w:rFonts w:asciiTheme="minorHAnsi" w:eastAsiaTheme="minorEastAsia" w:hAnsiTheme="minorHAnsi" w:cstheme="minorBidi"/>
                <w:noProof/>
                <w:kern w:val="2"/>
                <w:sz w:val="24"/>
                <w:lang w:eastAsia="en-AU"/>
                <w14:ligatures w14:val="standardContextual"/>
              </w:rPr>
              <w:tab/>
            </w:r>
            <w:r w:rsidRPr="00260E50">
              <w:rPr>
                <w:rStyle w:val="Hyperlink"/>
                <w:noProof/>
              </w:rPr>
              <w:t>PUBLIC AND PRODUCT LIABILITY INSURANCE</w:t>
            </w:r>
            <w:r>
              <w:rPr>
                <w:noProof/>
                <w:webHidden/>
              </w:rPr>
              <w:tab/>
            </w:r>
            <w:r>
              <w:rPr>
                <w:noProof/>
                <w:webHidden/>
              </w:rPr>
              <w:fldChar w:fldCharType="begin"/>
            </w:r>
            <w:r>
              <w:rPr>
                <w:noProof/>
                <w:webHidden/>
              </w:rPr>
              <w:instrText xml:space="preserve"> PAGEREF _Toc200109126 \h </w:instrText>
            </w:r>
            <w:r>
              <w:rPr>
                <w:noProof/>
                <w:webHidden/>
              </w:rPr>
            </w:r>
            <w:r>
              <w:rPr>
                <w:noProof/>
                <w:webHidden/>
              </w:rPr>
              <w:fldChar w:fldCharType="separate"/>
            </w:r>
            <w:r>
              <w:rPr>
                <w:noProof/>
                <w:webHidden/>
              </w:rPr>
              <w:t>11</w:t>
            </w:r>
            <w:r>
              <w:rPr>
                <w:noProof/>
                <w:webHidden/>
              </w:rPr>
              <w:fldChar w:fldCharType="end"/>
            </w:r>
          </w:hyperlink>
        </w:p>
        <w:p w14:paraId="3FDB967A" w14:textId="377753D5"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27" w:history="1">
            <w:r w:rsidRPr="00260E50">
              <w:rPr>
                <w:rStyle w:val="Hyperlink"/>
                <w:noProof/>
              </w:rPr>
              <w:t>18.</w:t>
            </w:r>
            <w:r>
              <w:rPr>
                <w:rFonts w:asciiTheme="minorHAnsi" w:eastAsiaTheme="minorEastAsia" w:hAnsiTheme="minorHAnsi" w:cstheme="minorBidi"/>
                <w:noProof/>
                <w:kern w:val="2"/>
                <w:sz w:val="24"/>
                <w:lang w:eastAsia="en-AU"/>
                <w14:ligatures w14:val="standardContextual"/>
              </w:rPr>
              <w:tab/>
            </w:r>
            <w:r w:rsidRPr="00260E50">
              <w:rPr>
                <w:rStyle w:val="Hyperlink"/>
                <w:noProof/>
              </w:rPr>
              <w:t>GOODS AND SERVICES TAX (GST) AND PAY AS YOU GO (PAYG)</w:t>
            </w:r>
            <w:r>
              <w:rPr>
                <w:noProof/>
                <w:webHidden/>
              </w:rPr>
              <w:tab/>
            </w:r>
            <w:r>
              <w:rPr>
                <w:noProof/>
                <w:webHidden/>
              </w:rPr>
              <w:fldChar w:fldCharType="begin"/>
            </w:r>
            <w:r>
              <w:rPr>
                <w:noProof/>
                <w:webHidden/>
              </w:rPr>
              <w:instrText xml:space="preserve"> PAGEREF _Toc200109127 \h </w:instrText>
            </w:r>
            <w:r>
              <w:rPr>
                <w:noProof/>
                <w:webHidden/>
              </w:rPr>
            </w:r>
            <w:r>
              <w:rPr>
                <w:noProof/>
                <w:webHidden/>
              </w:rPr>
              <w:fldChar w:fldCharType="separate"/>
            </w:r>
            <w:r>
              <w:rPr>
                <w:noProof/>
                <w:webHidden/>
              </w:rPr>
              <w:t>12</w:t>
            </w:r>
            <w:r>
              <w:rPr>
                <w:noProof/>
                <w:webHidden/>
              </w:rPr>
              <w:fldChar w:fldCharType="end"/>
            </w:r>
          </w:hyperlink>
        </w:p>
        <w:p w14:paraId="66289930" w14:textId="19E9E2BF"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28" w:history="1">
            <w:r w:rsidRPr="00260E50">
              <w:rPr>
                <w:rStyle w:val="Hyperlink"/>
                <w:noProof/>
              </w:rPr>
              <w:t>19.</w:t>
            </w:r>
            <w:r>
              <w:rPr>
                <w:rFonts w:asciiTheme="minorHAnsi" w:eastAsiaTheme="minorEastAsia" w:hAnsiTheme="minorHAnsi" w:cstheme="minorBidi"/>
                <w:noProof/>
                <w:kern w:val="2"/>
                <w:sz w:val="24"/>
                <w:lang w:eastAsia="en-AU"/>
                <w14:ligatures w14:val="standardContextual"/>
              </w:rPr>
              <w:tab/>
            </w:r>
            <w:r w:rsidRPr="00260E50">
              <w:rPr>
                <w:rStyle w:val="Hyperlink"/>
                <w:noProof/>
              </w:rPr>
              <w:t>INFORMATION PRIVACY</w:t>
            </w:r>
            <w:r>
              <w:rPr>
                <w:noProof/>
                <w:webHidden/>
              </w:rPr>
              <w:tab/>
            </w:r>
            <w:r>
              <w:rPr>
                <w:noProof/>
                <w:webHidden/>
              </w:rPr>
              <w:fldChar w:fldCharType="begin"/>
            </w:r>
            <w:r>
              <w:rPr>
                <w:noProof/>
                <w:webHidden/>
              </w:rPr>
              <w:instrText xml:space="preserve"> PAGEREF _Toc200109128 \h </w:instrText>
            </w:r>
            <w:r>
              <w:rPr>
                <w:noProof/>
                <w:webHidden/>
              </w:rPr>
            </w:r>
            <w:r>
              <w:rPr>
                <w:noProof/>
                <w:webHidden/>
              </w:rPr>
              <w:fldChar w:fldCharType="separate"/>
            </w:r>
            <w:r>
              <w:rPr>
                <w:noProof/>
                <w:webHidden/>
              </w:rPr>
              <w:t>12</w:t>
            </w:r>
            <w:r>
              <w:rPr>
                <w:noProof/>
                <w:webHidden/>
              </w:rPr>
              <w:fldChar w:fldCharType="end"/>
            </w:r>
          </w:hyperlink>
        </w:p>
        <w:p w14:paraId="3E89C298" w14:textId="3C921C20" w:rsidR="007F29E0" w:rsidRDefault="007F29E0" w:rsidP="007F29E0">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00109129" w:history="1">
            <w:r w:rsidRPr="00260E50">
              <w:rPr>
                <w:rStyle w:val="Hyperlink"/>
                <w:noProof/>
              </w:rPr>
              <w:t>20.</w:t>
            </w:r>
            <w:r>
              <w:rPr>
                <w:rFonts w:asciiTheme="minorHAnsi" w:eastAsiaTheme="minorEastAsia" w:hAnsiTheme="minorHAnsi" w:cstheme="minorBidi"/>
                <w:noProof/>
                <w:kern w:val="2"/>
                <w:sz w:val="24"/>
                <w:lang w:eastAsia="en-AU"/>
                <w14:ligatures w14:val="standardContextual"/>
              </w:rPr>
              <w:tab/>
            </w:r>
            <w:r w:rsidRPr="00260E50">
              <w:rPr>
                <w:rStyle w:val="Hyperlink"/>
                <w:noProof/>
              </w:rPr>
              <w:t xml:space="preserve">ANTI-COMPETITIVE CONDUCT, CONFLICT OF INTEREST AND CRIMINAL </w:t>
            </w:r>
            <w:r>
              <w:rPr>
                <w:rStyle w:val="Hyperlink"/>
                <w:noProof/>
              </w:rPr>
              <w:br/>
            </w:r>
            <w:r w:rsidRPr="00260E50">
              <w:rPr>
                <w:rStyle w:val="Hyperlink"/>
                <w:noProof/>
              </w:rPr>
              <w:t>ORGANISATION</w:t>
            </w:r>
            <w:r>
              <w:rPr>
                <w:noProof/>
                <w:webHidden/>
              </w:rPr>
              <w:tab/>
            </w:r>
            <w:r>
              <w:rPr>
                <w:noProof/>
                <w:webHidden/>
              </w:rPr>
              <w:fldChar w:fldCharType="begin"/>
            </w:r>
            <w:r>
              <w:rPr>
                <w:noProof/>
                <w:webHidden/>
              </w:rPr>
              <w:instrText xml:space="preserve"> PAGEREF _Toc200109129 \h </w:instrText>
            </w:r>
            <w:r>
              <w:rPr>
                <w:noProof/>
                <w:webHidden/>
              </w:rPr>
            </w:r>
            <w:r>
              <w:rPr>
                <w:noProof/>
                <w:webHidden/>
              </w:rPr>
              <w:fldChar w:fldCharType="separate"/>
            </w:r>
            <w:r>
              <w:rPr>
                <w:noProof/>
                <w:webHidden/>
              </w:rPr>
              <w:t>13</w:t>
            </w:r>
            <w:r>
              <w:rPr>
                <w:noProof/>
                <w:webHidden/>
              </w:rPr>
              <w:fldChar w:fldCharType="end"/>
            </w:r>
          </w:hyperlink>
        </w:p>
        <w:p w14:paraId="45FB1A3C" w14:textId="09FEE8E1"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30" w:history="1">
            <w:r w:rsidRPr="00260E50">
              <w:rPr>
                <w:rStyle w:val="Hyperlink"/>
                <w:noProof/>
              </w:rPr>
              <w:t>21.</w:t>
            </w:r>
            <w:r>
              <w:rPr>
                <w:rFonts w:asciiTheme="minorHAnsi" w:eastAsiaTheme="minorEastAsia" w:hAnsiTheme="minorHAnsi" w:cstheme="minorBidi"/>
                <w:noProof/>
                <w:kern w:val="2"/>
                <w:sz w:val="24"/>
                <w:lang w:eastAsia="en-AU"/>
                <w14:ligatures w14:val="standardContextual"/>
              </w:rPr>
              <w:tab/>
            </w:r>
            <w:r w:rsidRPr="00260E50">
              <w:rPr>
                <w:rStyle w:val="Hyperlink"/>
                <w:noProof/>
              </w:rPr>
              <w:t>QUEENSLAND PROCUREMENT POLICY</w:t>
            </w:r>
            <w:r>
              <w:rPr>
                <w:noProof/>
                <w:webHidden/>
              </w:rPr>
              <w:tab/>
            </w:r>
            <w:r>
              <w:rPr>
                <w:noProof/>
                <w:webHidden/>
              </w:rPr>
              <w:fldChar w:fldCharType="begin"/>
            </w:r>
            <w:r>
              <w:rPr>
                <w:noProof/>
                <w:webHidden/>
              </w:rPr>
              <w:instrText xml:space="preserve"> PAGEREF _Toc200109130 \h </w:instrText>
            </w:r>
            <w:r>
              <w:rPr>
                <w:noProof/>
                <w:webHidden/>
              </w:rPr>
            </w:r>
            <w:r>
              <w:rPr>
                <w:noProof/>
                <w:webHidden/>
              </w:rPr>
              <w:fldChar w:fldCharType="separate"/>
            </w:r>
            <w:r>
              <w:rPr>
                <w:noProof/>
                <w:webHidden/>
              </w:rPr>
              <w:t>14</w:t>
            </w:r>
            <w:r>
              <w:rPr>
                <w:noProof/>
                <w:webHidden/>
              </w:rPr>
              <w:fldChar w:fldCharType="end"/>
            </w:r>
          </w:hyperlink>
        </w:p>
        <w:p w14:paraId="4D2A418B" w14:textId="59F58DD0"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31" w:history="1">
            <w:r w:rsidRPr="00260E50">
              <w:rPr>
                <w:rStyle w:val="Hyperlink"/>
                <w:noProof/>
              </w:rPr>
              <w:t>22.</w:t>
            </w:r>
            <w:r>
              <w:rPr>
                <w:rFonts w:asciiTheme="minorHAnsi" w:eastAsiaTheme="minorEastAsia" w:hAnsiTheme="minorHAnsi" w:cstheme="minorBidi"/>
                <w:noProof/>
                <w:kern w:val="2"/>
                <w:sz w:val="24"/>
                <w:lang w:eastAsia="en-AU"/>
                <w14:ligatures w14:val="standardContextual"/>
              </w:rPr>
              <w:tab/>
            </w:r>
            <w:r w:rsidRPr="00260E50">
              <w:rPr>
                <w:rStyle w:val="Hyperlink"/>
                <w:noProof/>
              </w:rPr>
              <w:t>DUMPED GOODS</w:t>
            </w:r>
            <w:r>
              <w:rPr>
                <w:noProof/>
                <w:webHidden/>
              </w:rPr>
              <w:tab/>
            </w:r>
            <w:r>
              <w:rPr>
                <w:noProof/>
                <w:webHidden/>
              </w:rPr>
              <w:fldChar w:fldCharType="begin"/>
            </w:r>
            <w:r>
              <w:rPr>
                <w:noProof/>
                <w:webHidden/>
              </w:rPr>
              <w:instrText xml:space="preserve"> PAGEREF _Toc200109131 \h </w:instrText>
            </w:r>
            <w:r>
              <w:rPr>
                <w:noProof/>
                <w:webHidden/>
              </w:rPr>
            </w:r>
            <w:r>
              <w:rPr>
                <w:noProof/>
                <w:webHidden/>
              </w:rPr>
              <w:fldChar w:fldCharType="separate"/>
            </w:r>
            <w:r>
              <w:rPr>
                <w:noProof/>
                <w:webHidden/>
              </w:rPr>
              <w:t>14</w:t>
            </w:r>
            <w:r>
              <w:rPr>
                <w:noProof/>
                <w:webHidden/>
              </w:rPr>
              <w:fldChar w:fldCharType="end"/>
            </w:r>
          </w:hyperlink>
        </w:p>
        <w:p w14:paraId="692151DA" w14:textId="27E71453"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32" w:history="1">
            <w:r w:rsidRPr="00260E50">
              <w:rPr>
                <w:rStyle w:val="Hyperlink"/>
                <w:noProof/>
              </w:rPr>
              <w:t>23.</w:t>
            </w:r>
            <w:r>
              <w:rPr>
                <w:rFonts w:asciiTheme="minorHAnsi" w:eastAsiaTheme="minorEastAsia" w:hAnsiTheme="minorHAnsi" w:cstheme="minorBidi"/>
                <w:noProof/>
                <w:kern w:val="2"/>
                <w:sz w:val="24"/>
                <w:lang w:eastAsia="en-AU"/>
                <w14:ligatures w14:val="standardContextual"/>
              </w:rPr>
              <w:tab/>
            </w:r>
            <w:r w:rsidRPr="00260E50">
              <w:rPr>
                <w:rStyle w:val="Hyperlink"/>
                <w:noProof/>
              </w:rPr>
              <w:t>MODERN SLAVERY</w:t>
            </w:r>
            <w:r>
              <w:rPr>
                <w:noProof/>
                <w:webHidden/>
              </w:rPr>
              <w:tab/>
            </w:r>
            <w:r>
              <w:rPr>
                <w:noProof/>
                <w:webHidden/>
              </w:rPr>
              <w:fldChar w:fldCharType="begin"/>
            </w:r>
            <w:r>
              <w:rPr>
                <w:noProof/>
                <w:webHidden/>
              </w:rPr>
              <w:instrText xml:space="preserve"> PAGEREF _Toc200109132 \h </w:instrText>
            </w:r>
            <w:r>
              <w:rPr>
                <w:noProof/>
                <w:webHidden/>
              </w:rPr>
            </w:r>
            <w:r>
              <w:rPr>
                <w:noProof/>
                <w:webHidden/>
              </w:rPr>
              <w:fldChar w:fldCharType="separate"/>
            </w:r>
            <w:r>
              <w:rPr>
                <w:noProof/>
                <w:webHidden/>
              </w:rPr>
              <w:t>15</w:t>
            </w:r>
            <w:r>
              <w:rPr>
                <w:noProof/>
                <w:webHidden/>
              </w:rPr>
              <w:fldChar w:fldCharType="end"/>
            </w:r>
          </w:hyperlink>
        </w:p>
        <w:p w14:paraId="3E4E08AA" w14:textId="739EC60E"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33" w:history="1">
            <w:r w:rsidRPr="00260E50">
              <w:rPr>
                <w:rStyle w:val="Hyperlink"/>
                <w:noProof/>
              </w:rPr>
              <w:t>24.</w:t>
            </w:r>
            <w:r>
              <w:rPr>
                <w:rFonts w:asciiTheme="minorHAnsi" w:eastAsiaTheme="minorEastAsia" w:hAnsiTheme="minorHAnsi" w:cstheme="minorBidi"/>
                <w:noProof/>
                <w:kern w:val="2"/>
                <w:sz w:val="24"/>
                <w:lang w:eastAsia="en-AU"/>
                <w14:ligatures w14:val="standardContextual"/>
              </w:rPr>
              <w:tab/>
            </w:r>
            <w:r w:rsidRPr="00260E50">
              <w:rPr>
                <w:rStyle w:val="Hyperlink"/>
                <w:noProof/>
              </w:rPr>
              <w:t>GOVERNING LAW</w:t>
            </w:r>
            <w:r>
              <w:rPr>
                <w:noProof/>
                <w:webHidden/>
              </w:rPr>
              <w:tab/>
            </w:r>
            <w:r>
              <w:rPr>
                <w:noProof/>
                <w:webHidden/>
              </w:rPr>
              <w:fldChar w:fldCharType="begin"/>
            </w:r>
            <w:r>
              <w:rPr>
                <w:noProof/>
                <w:webHidden/>
              </w:rPr>
              <w:instrText xml:space="preserve"> PAGEREF _Toc200109133 \h </w:instrText>
            </w:r>
            <w:r>
              <w:rPr>
                <w:noProof/>
                <w:webHidden/>
              </w:rPr>
            </w:r>
            <w:r>
              <w:rPr>
                <w:noProof/>
                <w:webHidden/>
              </w:rPr>
              <w:fldChar w:fldCharType="separate"/>
            </w:r>
            <w:r>
              <w:rPr>
                <w:noProof/>
                <w:webHidden/>
              </w:rPr>
              <w:t>15</w:t>
            </w:r>
            <w:r>
              <w:rPr>
                <w:noProof/>
                <w:webHidden/>
              </w:rPr>
              <w:fldChar w:fldCharType="end"/>
            </w:r>
          </w:hyperlink>
        </w:p>
        <w:p w14:paraId="52AF2DE2" w14:textId="778514A0" w:rsidR="007F29E0" w:rsidRDefault="007F29E0">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134" w:history="1">
            <w:r w:rsidRPr="00260E50">
              <w:rPr>
                <w:rStyle w:val="Hyperlink"/>
                <w:noProof/>
              </w:rPr>
              <w:t>25.</w:t>
            </w:r>
            <w:r>
              <w:rPr>
                <w:rFonts w:asciiTheme="minorHAnsi" w:eastAsiaTheme="minorEastAsia" w:hAnsiTheme="minorHAnsi" w:cstheme="minorBidi"/>
                <w:noProof/>
                <w:kern w:val="2"/>
                <w:sz w:val="24"/>
                <w:lang w:eastAsia="en-AU"/>
                <w14:ligatures w14:val="standardContextual"/>
              </w:rPr>
              <w:tab/>
            </w:r>
            <w:r w:rsidRPr="00260E50">
              <w:rPr>
                <w:rStyle w:val="Hyperlink"/>
                <w:noProof/>
              </w:rPr>
              <w:t>RECORDS AND ACCESS TO RECORDS</w:t>
            </w:r>
            <w:r>
              <w:rPr>
                <w:noProof/>
                <w:webHidden/>
              </w:rPr>
              <w:tab/>
            </w:r>
            <w:r>
              <w:rPr>
                <w:noProof/>
                <w:webHidden/>
              </w:rPr>
              <w:fldChar w:fldCharType="begin"/>
            </w:r>
            <w:r>
              <w:rPr>
                <w:noProof/>
                <w:webHidden/>
              </w:rPr>
              <w:instrText xml:space="preserve"> PAGEREF _Toc200109134 \h </w:instrText>
            </w:r>
            <w:r>
              <w:rPr>
                <w:noProof/>
                <w:webHidden/>
              </w:rPr>
            </w:r>
            <w:r>
              <w:rPr>
                <w:noProof/>
                <w:webHidden/>
              </w:rPr>
              <w:fldChar w:fldCharType="separate"/>
            </w:r>
            <w:r>
              <w:rPr>
                <w:noProof/>
                <w:webHidden/>
              </w:rPr>
              <w:t>16</w:t>
            </w:r>
            <w:r>
              <w:rPr>
                <w:noProof/>
                <w:webHidden/>
              </w:rPr>
              <w:fldChar w:fldCharType="end"/>
            </w:r>
          </w:hyperlink>
        </w:p>
        <w:p w14:paraId="258025EC" w14:textId="55970394" w:rsidR="007F29E0" w:rsidRDefault="007F29E0">
          <w:pPr>
            <w:pStyle w:val="TOC2"/>
            <w:rPr>
              <w:rFonts w:asciiTheme="minorHAnsi" w:eastAsiaTheme="minorEastAsia" w:hAnsiTheme="minorHAnsi" w:cstheme="minorBidi"/>
              <w:b w:val="0"/>
              <w:bCs w:val="0"/>
              <w:noProof/>
              <w:kern w:val="2"/>
              <w:sz w:val="24"/>
              <w:szCs w:val="24"/>
              <w14:ligatures w14:val="standardContextual"/>
            </w:rPr>
          </w:pPr>
          <w:hyperlink w:anchor="_Toc200109135" w:history="1">
            <w:r w:rsidRPr="00260E50">
              <w:rPr>
                <w:rStyle w:val="Hyperlink"/>
                <w:noProof/>
              </w:rPr>
              <w:t>ANNEXURE</w:t>
            </w:r>
            <w:r>
              <w:rPr>
                <w:noProof/>
                <w:webHidden/>
              </w:rPr>
              <w:tab/>
            </w:r>
            <w:r>
              <w:rPr>
                <w:noProof/>
                <w:webHidden/>
              </w:rPr>
              <w:fldChar w:fldCharType="begin"/>
            </w:r>
            <w:r>
              <w:rPr>
                <w:noProof/>
                <w:webHidden/>
              </w:rPr>
              <w:instrText xml:space="preserve"> PAGEREF _Toc200109135 \h </w:instrText>
            </w:r>
            <w:r>
              <w:rPr>
                <w:noProof/>
                <w:webHidden/>
              </w:rPr>
            </w:r>
            <w:r>
              <w:rPr>
                <w:noProof/>
                <w:webHidden/>
              </w:rPr>
              <w:fldChar w:fldCharType="separate"/>
            </w:r>
            <w:r>
              <w:rPr>
                <w:noProof/>
                <w:webHidden/>
              </w:rPr>
              <w:t>18</w:t>
            </w:r>
            <w:r>
              <w:rPr>
                <w:noProof/>
                <w:webHidden/>
              </w:rPr>
              <w:fldChar w:fldCharType="end"/>
            </w:r>
          </w:hyperlink>
        </w:p>
        <w:p w14:paraId="512A2958" w14:textId="403B9B03" w:rsidR="00F1126B" w:rsidRDefault="00F1126B" w:rsidP="00F1126B">
          <w:pPr>
            <w:rPr>
              <w:noProof/>
            </w:rPr>
          </w:pPr>
          <w:r w:rsidRPr="00FA48F3">
            <w:rPr>
              <w:rFonts w:cs="Arial"/>
              <w:b/>
              <w:bCs/>
              <w:noProof/>
            </w:rPr>
            <w:fldChar w:fldCharType="end"/>
          </w:r>
        </w:p>
      </w:sdtContent>
    </w:sdt>
    <w:bookmarkEnd w:id="9" w:displacedByCustomXml="prev"/>
    <w:p w14:paraId="320DCF35" w14:textId="77777777" w:rsidR="00CB7C4E" w:rsidRDefault="00CB7C4E" w:rsidP="00F1126B">
      <w:pPr>
        <w:sectPr w:rsidR="00CB7C4E" w:rsidSect="00201C74">
          <w:headerReference w:type="default" r:id="rId13"/>
          <w:pgSz w:w="11906" w:h="16838" w:code="9"/>
          <w:pgMar w:top="851" w:right="851" w:bottom="851" w:left="851" w:header="709" w:footer="482" w:gutter="0"/>
          <w:cols w:space="708"/>
          <w:docGrid w:linePitch="360"/>
        </w:sectPr>
      </w:pPr>
    </w:p>
    <w:p w14:paraId="75D46EC2" w14:textId="72689B22" w:rsidR="00E0724F" w:rsidRPr="001A4166" w:rsidRDefault="00950908" w:rsidP="00E0724F">
      <w:pPr>
        <w:pStyle w:val="Heading2"/>
      </w:pPr>
      <w:bookmarkStart w:id="10" w:name="_Toc165455536"/>
      <w:bookmarkStart w:id="11" w:name="_Toc200109109"/>
      <w:r>
        <w:lastRenderedPageBreak/>
        <w:t>C</w:t>
      </w:r>
      <w:r w:rsidR="007011CB">
        <w:t>ONDITIONS OF CONTRACT</w:t>
      </w:r>
      <w:bookmarkEnd w:id="10"/>
      <w:bookmarkEnd w:id="11"/>
    </w:p>
    <w:p w14:paraId="71A9FDF6" w14:textId="5097750C" w:rsidR="00E0724F" w:rsidRPr="009D725F" w:rsidRDefault="007011CB" w:rsidP="009D725F">
      <w:pPr>
        <w:pStyle w:val="Heading3"/>
      </w:pPr>
      <w:bookmarkStart w:id="12" w:name="_Toc165455537"/>
      <w:bookmarkStart w:id="13" w:name="_Toc200109110"/>
      <w:r w:rsidRPr="009D725F">
        <w:t>DEFINITIONS</w:t>
      </w:r>
      <w:r w:rsidR="001D35EB" w:rsidRPr="009D725F">
        <w:t xml:space="preserve"> AND INTERPRETATIONS</w:t>
      </w:r>
      <w:bookmarkEnd w:id="12"/>
      <w:bookmarkEnd w:id="13"/>
    </w:p>
    <w:p w14:paraId="50E651C4" w14:textId="77777777" w:rsidR="002E30F1" w:rsidRDefault="00692163" w:rsidP="002E30F1">
      <w:pPr>
        <w:pStyle w:val="CSPara11"/>
        <w:keepNext/>
      </w:pPr>
      <w:r>
        <w:t>The following definitions apply to the Contract</w:t>
      </w:r>
      <w:r w:rsidR="002E30F1">
        <w:t>:</w:t>
      </w:r>
    </w:p>
    <w:p w14:paraId="3DC26B8B" w14:textId="77777777" w:rsidR="002E30F1" w:rsidRDefault="00523E20" w:rsidP="002E30F1">
      <w:pPr>
        <w:pStyle w:val="CSParagraph"/>
        <w:keepNext/>
      </w:pPr>
      <w:r w:rsidRPr="00E350CD">
        <w:rPr>
          <w:b/>
          <w:bCs/>
        </w:rPr>
        <w:t>b</w:t>
      </w:r>
      <w:r w:rsidR="00AC6F89" w:rsidRPr="00E350CD">
        <w:rPr>
          <w:b/>
          <w:bCs/>
        </w:rPr>
        <w:t xml:space="preserve">usiness </w:t>
      </w:r>
      <w:r w:rsidRPr="00E350CD">
        <w:rPr>
          <w:b/>
          <w:bCs/>
        </w:rPr>
        <w:t>d</w:t>
      </w:r>
      <w:r w:rsidR="00AC6F89" w:rsidRPr="00E350CD">
        <w:rPr>
          <w:b/>
          <w:bCs/>
        </w:rPr>
        <w:t>ay</w:t>
      </w:r>
      <w:r w:rsidR="00AC6F89" w:rsidRPr="006D69DF">
        <w:t xml:space="preserve"> </w:t>
      </w:r>
      <w:r w:rsidR="00AC6F89">
        <w:t>means a day</w:t>
      </w:r>
      <w:r w:rsidR="00CD1EF8">
        <w:t xml:space="preserve"> </w:t>
      </w:r>
      <w:r w:rsidR="00CF2AC0">
        <w:t>that is not</w:t>
      </w:r>
      <w:r w:rsidR="002E30F1">
        <w:t>:</w:t>
      </w:r>
    </w:p>
    <w:p w14:paraId="7AABD47A" w14:textId="2EDBB52E" w:rsidR="00CF2AC0" w:rsidRDefault="00CF2AC0" w:rsidP="00AB6651">
      <w:pPr>
        <w:pStyle w:val="CSParaa0"/>
      </w:pPr>
      <w:r>
        <w:t>a Saturday or Sunday; or</w:t>
      </w:r>
    </w:p>
    <w:p w14:paraId="50571A94" w14:textId="3D93D319" w:rsidR="00CF2AC0" w:rsidRDefault="00CF2AC0" w:rsidP="00AB6651">
      <w:pPr>
        <w:pStyle w:val="CSParaa0"/>
      </w:pPr>
      <w:r>
        <w:t>a public holiday, special holiday or bank holiday in the place wh</w:t>
      </w:r>
      <w:r w:rsidR="00F17756">
        <w:t>ich any relevant act is to be or may be done; or</w:t>
      </w:r>
    </w:p>
    <w:p w14:paraId="6287F7DE" w14:textId="04925B90" w:rsidR="00F17756" w:rsidRDefault="00F17756" w:rsidP="00AB6651">
      <w:pPr>
        <w:pStyle w:val="CSParaa0"/>
      </w:pPr>
      <w:r>
        <w:t>a day in the period from 22 December in a particular year to 10 January in the following year, both days inclusive</w:t>
      </w:r>
      <w:r w:rsidR="00535335">
        <w:t>;</w:t>
      </w:r>
    </w:p>
    <w:p w14:paraId="5021DE5D" w14:textId="26D101CD" w:rsidR="007A3C57" w:rsidRPr="00E350CD" w:rsidRDefault="007A3C57" w:rsidP="00E350CD">
      <w:pPr>
        <w:pStyle w:val="CSParagraph"/>
      </w:pPr>
      <w:r w:rsidRPr="00E350CD">
        <w:rPr>
          <w:b/>
          <w:bCs/>
        </w:rPr>
        <w:t>Building Materials</w:t>
      </w:r>
      <w:r w:rsidRPr="00E350CD">
        <w:t xml:space="preserve"> means the building materials</w:t>
      </w:r>
      <w:r w:rsidR="002707F9" w:rsidRPr="00E350CD">
        <w:t xml:space="preserve"> </w:t>
      </w:r>
      <w:r w:rsidRPr="00E350CD">
        <w:t>the subject of this Contract, described in the Order,</w:t>
      </w:r>
    </w:p>
    <w:p w14:paraId="6E87B9D1" w14:textId="4DD57539" w:rsidR="00F17756" w:rsidRPr="00E350CD" w:rsidRDefault="00F17756" w:rsidP="00E350CD">
      <w:pPr>
        <w:pStyle w:val="CSParagraph"/>
      </w:pPr>
      <w:r w:rsidRPr="00E350CD">
        <w:rPr>
          <w:b/>
          <w:bCs/>
        </w:rPr>
        <w:t>Contract</w:t>
      </w:r>
      <w:r w:rsidRPr="00E350CD">
        <w:t xml:space="preserve"> means the agreement in writing between the Purchaser and the Supplier for the supply of </w:t>
      </w:r>
      <w:r w:rsidR="007A3C57" w:rsidRPr="00E350CD">
        <w:t xml:space="preserve">Building Materials </w:t>
      </w:r>
      <w:r w:rsidRPr="00E350CD">
        <w:t xml:space="preserve">in accordance </w:t>
      </w:r>
      <w:r w:rsidR="00117874" w:rsidRPr="00E350CD">
        <w:t xml:space="preserve">including </w:t>
      </w:r>
      <w:r w:rsidR="000D37E3" w:rsidRPr="00E350CD">
        <w:t xml:space="preserve">these Conditions of Contract, </w:t>
      </w:r>
      <w:r w:rsidR="00117874" w:rsidRPr="00E350CD">
        <w:t>the Order and the Schedule of Prices</w:t>
      </w:r>
      <w:r w:rsidR="00535335" w:rsidRPr="00E350CD">
        <w:t>;</w:t>
      </w:r>
    </w:p>
    <w:p w14:paraId="69A2B416" w14:textId="7C277F6F" w:rsidR="00897FFB" w:rsidRPr="00950908" w:rsidRDefault="00897FFB" w:rsidP="00ED166F">
      <w:pPr>
        <w:pStyle w:val="CSParagraph"/>
      </w:pPr>
      <w:r w:rsidRPr="00950908">
        <w:rPr>
          <w:b/>
          <w:bCs/>
        </w:rPr>
        <w:t>Contract Price</w:t>
      </w:r>
      <w:r w:rsidRPr="006D69DF">
        <w:t xml:space="preserve"> </w:t>
      </w:r>
      <w:r w:rsidRPr="00950908">
        <w:t>means</w:t>
      </w:r>
      <w:r w:rsidR="00117874" w:rsidRPr="00950908">
        <w:t xml:space="preserve"> the sum ascertained by calculating the quantities in the Order with the corresponding rate in the Schedule of </w:t>
      </w:r>
      <w:r w:rsidR="004C7244">
        <w:t>Prices</w:t>
      </w:r>
      <w:r w:rsidR="00117874" w:rsidRPr="00950908">
        <w:t xml:space="preserve">, </w:t>
      </w:r>
      <w:r w:rsidR="006B48F2">
        <w:t>including</w:t>
      </w:r>
      <w:r w:rsidR="00117874" w:rsidRPr="00950908">
        <w:t xml:space="preserve"> any additions or deductions which may be required to be made under the Contract</w:t>
      </w:r>
      <w:r w:rsidR="00535335">
        <w:t>;</w:t>
      </w:r>
    </w:p>
    <w:p w14:paraId="32BA08EC" w14:textId="5C2156BC" w:rsidR="00CD1EF8" w:rsidRPr="00E350CD" w:rsidRDefault="004062F8" w:rsidP="00E350CD">
      <w:pPr>
        <w:pStyle w:val="CSParagraph"/>
      </w:pPr>
      <w:r w:rsidRPr="00E350CD">
        <w:rPr>
          <w:b/>
          <w:bCs/>
        </w:rPr>
        <w:t xml:space="preserve">Warranty </w:t>
      </w:r>
      <w:r w:rsidR="00CD1EF8" w:rsidRPr="00E350CD">
        <w:rPr>
          <w:b/>
          <w:bCs/>
        </w:rPr>
        <w:t>Period</w:t>
      </w:r>
      <w:r w:rsidR="00CD1EF8" w:rsidRPr="00E350CD">
        <w:t xml:space="preserve"> </w:t>
      </w:r>
      <w:r w:rsidR="00F946B9" w:rsidRPr="00E350CD">
        <w:t xml:space="preserve">means the period set out in the Annexure, commencing </w:t>
      </w:r>
      <w:r w:rsidR="00444F0E" w:rsidRPr="00E350CD">
        <w:t xml:space="preserve">on the date of </w:t>
      </w:r>
      <w:r w:rsidR="00D46937" w:rsidRPr="00E350CD">
        <w:t xml:space="preserve">receipt </w:t>
      </w:r>
      <w:r w:rsidR="00444F0E" w:rsidRPr="00E350CD">
        <w:t xml:space="preserve">of the </w:t>
      </w:r>
      <w:r w:rsidR="007A3C57" w:rsidRPr="00E350CD">
        <w:t>Building Materials</w:t>
      </w:r>
      <w:r w:rsidR="00535335" w:rsidRPr="00E350CD">
        <w:t>;</w:t>
      </w:r>
    </w:p>
    <w:p w14:paraId="6DBAA8CA" w14:textId="06093EBF" w:rsidR="00774140" w:rsidRPr="00E350CD" w:rsidRDefault="00774140" w:rsidP="00E350CD">
      <w:pPr>
        <w:pStyle w:val="CSParagraph"/>
      </w:pPr>
      <w:r w:rsidRPr="00E350CD">
        <w:rPr>
          <w:b/>
          <w:bCs/>
        </w:rPr>
        <w:t>Delivery Date</w:t>
      </w:r>
      <w:r w:rsidR="00EF720A" w:rsidRPr="00E350CD">
        <w:t xml:space="preserve"> means the date</w:t>
      </w:r>
      <w:r w:rsidR="001E5B94" w:rsidRPr="00E350CD">
        <w:t>,</w:t>
      </w:r>
      <w:r w:rsidR="00EF720A" w:rsidRPr="00E350CD">
        <w:t xml:space="preserve"> </w:t>
      </w:r>
      <w:r w:rsidR="001E5B94" w:rsidRPr="00E350CD">
        <w:t xml:space="preserve">or dates, </w:t>
      </w:r>
      <w:r w:rsidR="00D46937" w:rsidRPr="00E350CD">
        <w:t xml:space="preserve">on </w:t>
      </w:r>
      <w:r w:rsidR="00EF720A" w:rsidRPr="00E350CD">
        <w:t xml:space="preserve">which the </w:t>
      </w:r>
      <w:r w:rsidR="007A3C57" w:rsidRPr="00E350CD">
        <w:t xml:space="preserve">Building Materials </w:t>
      </w:r>
      <w:r w:rsidR="00EF720A" w:rsidRPr="00E350CD">
        <w:t xml:space="preserve">are to be </w:t>
      </w:r>
      <w:r w:rsidR="00D46937" w:rsidRPr="00E350CD">
        <w:t xml:space="preserve">made available </w:t>
      </w:r>
      <w:r w:rsidR="008B4CE8" w:rsidRPr="00E350CD">
        <w:t xml:space="preserve">for collection </w:t>
      </w:r>
      <w:r w:rsidR="00D46937" w:rsidRPr="00E350CD">
        <w:t xml:space="preserve">or </w:t>
      </w:r>
      <w:r w:rsidR="00EF720A" w:rsidRPr="00E350CD">
        <w:t xml:space="preserve">delivered as </w:t>
      </w:r>
      <w:r w:rsidR="002B42EE" w:rsidRPr="00E350CD">
        <w:t>set out in the Annexure</w:t>
      </w:r>
      <w:r w:rsidR="00535335" w:rsidRPr="00E350CD">
        <w:t>;</w:t>
      </w:r>
    </w:p>
    <w:p w14:paraId="0E2D8B79" w14:textId="2BB8CDB3" w:rsidR="00776424" w:rsidRPr="00E350CD" w:rsidRDefault="00776424" w:rsidP="00E350CD">
      <w:pPr>
        <w:pStyle w:val="CSParagraph"/>
      </w:pPr>
      <w:r w:rsidRPr="00E350CD">
        <w:rPr>
          <w:b/>
          <w:bCs/>
        </w:rPr>
        <w:t>Delivery Location</w:t>
      </w:r>
      <w:r w:rsidRPr="00E350CD">
        <w:t xml:space="preserve"> means the location</w:t>
      </w:r>
      <w:r w:rsidR="001E5B94" w:rsidRPr="00E350CD">
        <w:t>/s</w:t>
      </w:r>
      <w:r w:rsidRPr="00E350CD">
        <w:t xml:space="preserve"> or address</w:t>
      </w:r>
      <w:r w:rsidR="001E5B94" w:rsidRPr="00E350CD">
        <w:t>/es</w:t>
      </w:r>
      <w:r w:rsidRPr="00E350CD">
        <w:t xml:space="preserve"> to which the </w:t>
      </w:r>
      <w:r w:rsidR="007A3C57" w:rsidRPr="00E350CD">
        <w:t xml:space="preserve">Building Materials </w:t>
      </w:r>
      <w:r w:rsidRPr="00E350CD">
        <w:t xml:space="preserve">are to be delivered </w:t>
      </w:r>
      <w:r w:rsidR="002B42EE" w:rsidRPr="00E350CD">
        <w:t>set out in the Annexure</w:t>
      </w:r>
      <w:r w:rsidR="00535335" w:rsidRPr="00E350CD">
        <w:t>;</w:t>
      </w:r>
    </w:p>
    <w:p w14:paraId="53785AC6" w14:textId="77777777" w:rsidR="002E30F1" w:rsidRDefault="00CD1EF8" w:rsidP="002E30F1">
      <w:pPr>
        <w:pStyle w:val="CSParagraph"/>
        <w:keepNext/>
      </w:pPr>
      <w:r w:rsidRPr="00E350CD">
        <w:rPr>
          <w:b/>
          <w:bCs/>
        </w:rPr>
        <w:t>Environmental Laws</w:t>
      </w:r>
      <w:r w:rsidRPr="00E350CD">
        <w:t xml:space="preserve"> means</w:t>
      </w:r>
      <w:r w:rsidR="002E30F1">
        <w:t>:</w:t>
      </w:r>
    </w:p>
    <w:p w14:paraId="3C18822C" w14:textId="66A4986C" w:rsidR="00CD1EF8" w:rsidRPr="002E6450" w:rsidRDefault="00CD1EF8" w:rsidP="00AB6651">
      <w:pPr>
        <w:pStyle w:val="CSParaa0"/>
      </w:pPr>
      <w:r w:rsidRPr="002E6450">
        <w:t>any Laws relating to the environment or to environmental planning; and</w:t>
      </w:r>
    </w:p>
    <w:p w14:paraId="2D12E715" w14:textId="270F81B3" w:rsidR="00ED166F" w:rsidRPr="002E6450" w:rsidRDefault="00CD1EF8" w:rsidP="00AB6651">
      <w:pPr>
        <w:pStyle w:val="CSParaa0"/>
      </w:pPr>
      <w:r w:rsidRPr="002E6450">
        <w:t xml:space="preserve">any relevant approval, consent or licence (including any condition or requirement under any such approval, consent or licence) granted under any Laws relating to the environment or to environmental planning by any authority having any jurisdiction in connection with the </w:t>
      </w:r>
      <w:r w:rsidR="007A3C57" w:rsidRPr="002E6450">
        <w:t>Building Materials</w:t>
      </w:r>
      <w:r w:rsidR="00535335" w:rsidRPr="002E6450">
        <w:t>;</w:t>
      </w:r>
    </w:p>
    <w:p w14:paraId="455D20BA" w14:textId="25C9D8B4" w:rsidR="00AC6F89" w:rsidRPr="00E350CD" w:rsidRDefault="00CD1EF8" w:rsidP="00E350CD">
      <w:pPr>
        <w:pStyle w:val="CSParagraph"/>
      </w:pPr>
      <w:r w:rsidRPr="00E350CD">
        <w:rPr>
          <w:b/>
          <w:bCs/>
        </w:rPr>
        <w:t>Ethical Supplier Mandate means</w:t>
      </w:r>
      <w:r w:rsidRPr="00E350CD">
        <w:t xml:space="preserve"> Queensland Government policy titled “Buy Queensland: Ethical Supplier Mandate” or any policy that replaces that policy</w:t>
      </w:r>
      <w:r w:rsidR="00535335" w:rsidRPr="00E350CD">
        <w:t>;</w:t>
      </w:r>
    </w:p>
    <w:p w14:paraId="02292E6A" w14:textId="4CD0E1BE" w:rsidR="00CD1EF8" w:rsidRPr="00E350CD" w:rsidRDefault="00CD1EF8" w:rsidP="00E350CD">
      <w:pPr>
        <w:pStyle w:val="CSParagraph"/>
      </w:pPr>
      <w:r w:rsidRPr="00E350CD">
        <w:rPr>
          <w:b/>
          <w:bCs/>
        </w:rPr>
        <w:t>Ethical Supplier Threshold</w:t>
      </w:r>
      <w:r w:rsidRPr="00E350CD">
        <w:t xml:space="preserve"> means the Ethical Supplier Threshold described in the Queensland Procurement Policy, or any policy that replaces that policy</w:t>
      </w:r>
      <w:r w:rsidR="00535335" w:rsidRPr="00E350CD">
        <w:t>;</w:t>
      </w:r>
    </w:p>
    <w:p w14:paraId="53CF8C4A" w14:textId="77777777" w:rsidR="002E30F1" w:rsidRDefault="00CD1EF8" w:rsidP="002E30F1">
      <w:pPr>
        <w:pStyle w:val="CSParagraph"/>
        <w:keepNext/>
      </w:pPr>
      <w:r w:rsidRPr="00E350CD">
        <w:rPr>
          <w:b/>
          <w:bCs/>
        </w:rPr>
        <w:t xml:space="preserve">Government Department </w:t>
      </w:r>
      <w:r w:rsidR="00C22188" w:rsidRPr="00E350CD">
        <w:rPr>
          <w:b/>
          <w:bCs/>
        </w:rPr>
        <w:t xml:space="preserve">or </w:t>
      </w:r>
      <w:r w:rsidRPr="00E350CD">
        <w:rPr>
          <w:b/>
          <w:bCs/>
        </w:rPr>
        <w:t>Instrumentality</w:t>
      </w:r>
      <w:r w:rsidRPr="00E350CD">
        <w:t xml:space="preserve"> means</w:t>
      </w:r>
      <w:r w:rsidR="002E30F1">
        <w:t>:</w:t>
      </w:r>
    </w:p>
    <w:p w14:paraId="7D10A3C6" w14:textId="77777777" w:rsidR="002E30F1" w:rsidRDefault="00CD1EF8" w:rsidP="002E30F1">
      <w:pPr>
        <w:pStyle w:val="CSParaa0"/>
        <w:keepNext/>
      </w:pPr>
      <w:r w:rsidRPr="00950908">
        <w:t>any government department responsible for compliance with government policy, including without limitation</w:t>
      </w:r>
      <w:r w:rsidR="002E30F1">
        <w:t>:</w:t>
      </w:r>
    </w:p>
    <w:p w14:paraId="3F5113DA" w14:textId="1199D270" w:rsidR="00CD1EF8" w:rsidRPr="009D725F" w:rsidRDefault="00CD1EF8" w:rsidP="009D725F">
      <w:pPr>
        <w:pStyle w:val="CSParai"/>
      </w:pPr>
      <w:r w:rsidRPr="009D725F">
        <w:t xml:space="preserve">the </w:t>
      </w:r>
      <w:r w:rsidR="00763266">
        <w:t>QGP</w:t>
      </w:r>
      <w:r w:rsidRPr="009D725F">
        <w:t xml:space="preserve"> Compliance Branch;</w:t>
      </w:r>
    </w:p>
    <w:p w14:paraId="22ED49F2" w14:textId="552AC8DC" w:rsidR="00CD1EF8" w:rsidRPr="009D725F" w:rsidRDefault="00CD1EF8" w:rsidP="009D725F">
      <w:pPr>
        <w:pStyle w:val="CSParai"/>
      </w:pPr>
      <w:r w:rsidRPr="009D725F">
        <w:t xml:space="preserve">the Queensland Apprenticeship and Traineeship Office within the Department of </w:t>
      </w:r>
      <w:r w:rsidR="00763266">
        <w:t xml:space="preserve">Trade, </w:t>
      </w:r>
      <w:r w:rsidRPr="009D725F">
        <w:t>Employment and Training;</w:t>
      </w:r>
      <w:r w:rsidR="00165BD8">
        <w:t xml:space="preserve"> and</w:t>
      </w:r>
    </w:p>
    <w:p w14:paraId="7A58C947" w14:textId="65688646" w:rsidR="00CD1EF8" w:rsidRPr="009D725F" w:rsidRDefault="00CD1EF8" w:rsidP="009D725F">
      <w:pPr>
        <w:pStyle w:val="CSParai"/>
      </w:pPr>
      <w:r w:rsidRPr="009D725F">
        <w:t>Local Content with</w:t>
      </w:r>
      <w:r w:rsidR="005E41D6" w:rsidRPr="009D725F">
        <w:t>in</w:t>
      </w:r>
      <w:r w:rsidRPr="009D725F">
        <w:t xml:space="preserve"> the Department of State Development</w:t>
      </w:r>
      <w:r w:rsidR="00763266">
        <w:t>,</w:t>
      </w:r>
      <w:r w:rsidRPr="009D725F">
        <w:t xml:space="preserve"> Infrastructure</w:t>
      </w:r>
      <w:r w:rsidR="00763266">
        <w:t xml:space="preserve"> and Planning</w:t>
      </w:r>
      <w:r w:rsidRPr="009D725F">
        <w:t>;</w:t>
      </w:r>
      <w:r w:rsidR="00165BD8">
        <w:t xml:space="preserve"> and</w:t>
      </w:r>
    </w:p>
    <w:p w14:paraId="631D4827" w14:textId="77777777" w:rsidR="002E30F1" w:rsidRDefault="00CD1EF8" w:rsidP="002E30F1">
      <w:pPr>
        <w:pStyle w:val="CSParaa0"/>
        <w:keepNext/>
      </w:pPr>
      <w:r w:rsidRPr="00950908">
        <w:t>any government regulator</w:t>
      </w:r>
      <w:r w:rsidR="00700B2B" w:rsidRPr="00950908">
        <w:t>, including without limitation</w:t>
      </w:r>
      <w:r w:rsidR="002E30F1">
        <w:t>:</w:t>
      </w:r>
    </w:p>
    <w:p w14:paraId="40489D2C" w14:textId="0267CC82" w:rsidR="00700B2B" w:rsidRPr="009D725F" w:rsidRDefault="00700B2B" w:rsidP="009D725F">
      <w:pPr>
        <w:pStyle w:val="CSParai"/>
      </w:pPr>
      <w:r w:rsidRPr="009D725F">
        <w:t>the Queensland Building and Construction Commission;</w:t>
      </w:r>
    </w:p>
    <w:p w14:paraId="11C953CF" w14:textId="0CA0A8AA" w:rsidR="00700B2B" w:rsidRPr="009D725F" w:rsidRDefault="00700B2B" w:rsidP="009D725F">
      <w:pPr>
        <w:pStyle w:val="CSParai"/>
      </w:pPr>
      <w:r w:rsidRPr="009D725F">
        <w:lastRenderedPageBreak/>
        <w:t>the Office of Industrial Relations;</w:t>
      </w:r>
    </w:p>
    <w:p w14:paraId="0A734413" w14:textId="55A27BC2" w:rsidR="00700B2B" w:rsidRPr="009D725F" w:rsidRDefault="00700B2B" w:rsidP="009D725F">
      <w:pPr>
        <w:pStyle w:val="CSParai"/>
      </w:pPr>
      <w:r w:rsidRPr="009D725F">
        <w:t>the Fair Work Commission;</w:t>
      </w:r>
    </w:p>
    <w:p w14:paraId="63863C77" w14:textId="29E20850" w:rsidR="00700B2B" w:rsidRPr="009D725F" w:rsidRDefault="00700B2B" w:rsidP="009D725F">
      <w:pPr>
        <w:pStyle w:val="CSParai"/>
      </w:pPr>
      <w:r w:rsidRPr="009D725F">
        <w:t>the Australian Taxation Office;</w:t>
      </w:r>
      <w:r w:rsidR="006F10D4">
        <w:t xml:space="preserve"> </w:t>
      </w:r>
      <w:r w:rsidRPr="009D725F">
        <w:t>and</w:t>
      </w:r>
    </w:p>
    <w:p w14:paraId="72AB93F2" w14:textId="309A8B83" w:rsidR="00700B2B" w:rsidRPr="009D725F" w:rsidRDefault="00700B2B" w:rsidP="009D725F">
      <w:pPr>
        <w:pStyle w:val="CSParai"/>
      </w:pPr>
      <w:r w:rsidRPr="009D725F">
        <w:t>the Office of the Federal Safety Commissioner</w:t>
      </w:r>
      <w:r w:rsidR="00535335" w:rsidRPr="009D725F">
        <w:t>;</w:t>
      </w:r>
    </w:p>
    <w:p w14:paraId="62ED1EEC" w14:textId="77777777" w:rsidR="002E30F1" w:rsidRDefault="003B1BB0" w:rsidP="002E30F1">
      <w:pPr>
        <w:pStyle w:val="CSParagraph"/>
        <w:keepNext/>
      </w:pPr>
      <w:r w:rsidRPr="00E350CD">
        <w:rPr>
          <w:b/>
          <w:bCs/>
        </w:rPr>
        <w:t>Heavy Vehicle National Laws</w:t>
      </w:r>
      <w:r w:rsidRPr="00E350CD">
        <w:t xml:space="preserve"> means the following legislation to the extent it applies in the jurisdiction in which the works under the Contract are being carried out</w:t>
      </w:r>
      <w:r w:rsidR="002E30F1">
        <w:t>:</w:t>
      </w:r>
    </w:p>
    <w:p w14:paraId="79677936" w14:textId="7565F175" w:rsidR="003B1BB0" w:rsidRPr="009D725F" w:rsidRDefault="003B1BB0" w:rsidP="00AB6651">
      <w:pPr>
        <w:pStyle w:val="CSParaa0"/>
        <w:rPr>
          <w:lang w:eastAsia="en-AU"/>
        </w:rPr>
      </w:pPr>
      <w:r w:rsidRPr="000D183A">
        <w:rPr>
          <w:i/>
          <w:iCs/>
          <w:lang w:eastAsia="en-AU"/>
        </w:rPr>
        <w:t>Heavy Vehicle National Law Act 2012</w:t>
      </w:r>
      <w:r w:rsidRPr="009D725F">
        <w:rPr>
          <w:lang w:eastAsia="en-AU"/>
        </w:rPr>
        <w:t xml:space="preserve"> (Qld);</w:t>
      </w:r>
    </w:p>
    <w:p w14:paraId="11A20422" w14:textId="700E5981" w:rsidR="003B1BB0" w:rsidRPr="00950908" w:rsidRDefault="003B1BB0" w:rsidP="00AB6651">
      <w:pPr>
        <w:pStyle w:val="CSParaa0"/>
        <w:rPr>
          <w:lang w:eastAsia="en-AU"/>
        </w:rPr>
      </w:pPr>
      <w:r w:rsidRPr="00950908">
        <w:rPr>
          <w:lang w:eastAsia="en-AU"/>
        </w:rPr>
        <w:t xml:space="preserve">Heavy Vehicle National Law (NSW) within the meaning of that term under the </w:t>
      </w:r>
      <w:r w:rsidRPr="009D725F">
        <w:rPr>
          <w:i/>
          <w:iCs/>
          <w:lang w:eastAsia="en-AU"/>
        </w:rPr>
        <w:t>Heavy Vehicle (Adoption of National Law) Act 2013</w:t>
      </w:r>
      <w:r w:rsidRPr="00950908">
        <w:rPr>
          <w:lang w:eastAsia="en-AU"/>
        </w:rPr>
        <w:t xml:space="preserve"> (NSW); or</w:t>
      </w:r>
    </w:p>
    <w:p w14:paraId="0F85350A" w14:textId="718CAC29" w:rsidR="003B1BB0" w:rsidRPr="00950908" w:rsidRDefault="003B1BB0" w:rsidP="00AB6651">
      <w:pPr>
        <w:pStyle w:val="CSParaa0"/>
        <w:rPr>
          <w:lang w:eastAsia="en-AU"/>
        </w:rPr>
      </w:pPr>
      <w:r w:rsidRPr="00950908">
        <w:rPr>
          <w:lang w:eastAsia="en-AU"/>
        </w:rPr>
        <w:t xml:space="preserve">Heavy Vehicle National Law (Victoria) within the meaning of that term under the </w:t>
      </w:r>
      <w:r w:rsidRPr="009D725F">
        <w:rPr>
          <w:i/>
          <w:iCs/>
          <w:lang w:eastAsia="en-AU"/>
        </w:rPr>
        <w:t>Heavy Vehicle National Law Application Act 2013</w:t>
      </w:r>
      <w:r w:rsidRPr="00950908">
        <w:rPr>
          <w:lang w:eastAsia="en-AU"/>
        </w:rPr>
        <w:t xml:space="preserve"> (VIC),</w:t>
      </w:r>
    </w:p>
    <w:p w14:paraId="41E6D948" w14:textId="77777777" w:rsidR="002E30F1" w:rsidRDefault="003B1BB0" w:rsidP="002E30F1">
      <w:pPr>
        <w:pStyle w:val="CSParagraph"/>
        <w:keepNext/>
        <w:rPr>
          <w:lang w:eastAsia="en-AU"/>
        </w:rPr>
      </w:pPr>
      <w:r w:rsidRPr="00950908">
        <w:rPr>
          <w:lang w:eastAsia="en-AU"/>
        </w:rPr>
        <w:t>and related</w:t>
      </w:r>
      <w:r w:rsidR="002E30F1">
        <w:rPr>
          <w:lang w:eastAsia="en-AU"/>
        </w:rPr>
        <w:t>:</w:t>
      </w:r>
    </w:p>
    <w:p w14:paraId="21239E13" w14:textId="3DC822AB" w:rsidR="003B1BB0" w:rsidRPr="00950908" w:rsidRDefault="003B1BB0" w:rsidP="00AB6651">
      <w:pPr>
        <w:pStyle w:val="CSParaa0"/>
        <w:rPr>
          <w:lang w:eastAsia="en-AU"/>
        </w:rPr>
      </w:pPr>
      <w:r w:rsidRPr="00950908">
        <w:rPr>
          <w:lang w:eastAsia="en-AU"/>
        </w:rPr>
        <w:t>regulations;</w:t>
      </w:r>
    </w:p>
    <w:p w14:paraId="6E73FD8A" w14:textId="31FF32E9" w:rsidR="003B1BB0" w:rsidRPr="00950908" w:rsidRDefault="003B1BB0" w:rsidP="00AB6651">
      <w:pPr>
        <w:pStyle w:val="CSParaa0"/>
        <w:rPr>
          <w:lang w:eastAsia="en-AU"/>
        </w:rPr>
      </w:pPr>
      <w:r w:rsidRPr="00950908">
        <w:rPr>
          <w:lang w:eastAsia="en-AU"/>
        </w:rPr>
        <w:t>codes of practice;</w:t>
      </w:r>
    </w:p>
    <w:p w14:paraId="72D291A3" w14:textId="2650E1BF" w:rsidR="003B1BB0" w:rsidRPr="00950908" w:rsidRDefault="003B1BB0" w:rsidP="00AB6651">
      <w:pPr>
        <w:pStyle w:val="CSParaa0"/>
        <w:rPr>
          <w:lang w:eastAsia="en-AU"/>
        </w:rPr>
      </w:pPr>
      <w:r w:rsidRPr="00950908">
        <w:rPr>
          <w:lang w:eastAsia="en-AU"/>
        </w:rPr>
        <w:t>other compliance codes;</w:t>
      </w:r>
    </w:p>
    <w:p w14:paraId="132A19D2" w14:textId="07F132B5" w:rsidR="003B1BB0" w:rsidRPr="00950908" w:rsidRDefault="003B1BB0" w:rsidP="00AB6651">
      <w:pPr>
        <w:pStyle w:val="CSParaa0"/>
        <w:rPr>
          <w:lang w:eastAsia="en-AU"/>
        </w:rPr>
      </w:pPr>
      <w:r w:rsidRPr="00950908">
        <w:rPr>
          <w:lang w:eastAsia="en-AU"/>
        </w:rPr>
        <w:t>directions on safety or notices issued by any relevant Authority; and</w:t>
      </w:r>
    </w:p>
    <w:p w14:paraId="512D4DA7" w14:textId="77777777" w:rsidR="003B1BB0" w:rsidRPr="00950908" w:rsidRDefault="003B1BB0" w:rsidP="00AB6651">
      <w:pPr>
        <w:pStyle w:val="CSParaa0"/>
        <w:rPr>
          <w:lang w:eastAsia="en-AU"/>
        </w:rPr>
      </w:pPr>
      <w:r w:rsidRPr="00950908">
        <w:rPr>
          <w:lang w:eastAsia="en-AU"/>
        </w:rPr>
        <w:t>standards,</w:t>
      </w:r>
    </w:p>
    <w:p w14:paraId="66A2E5E5" w14:textId="1F6598F2" w:rsidR="003B1BB0" w:rsidRPr="00950908" w:rsidRDefault="003B1BB0" w:rsidP="00E350CD">
      <w:pPr>
        <w:pStyle w:val="CSParagraph"/>
        <w:rPr>
          <w:lang w:eastAsia="en-AU"/>
        </w:rPr>
      </w:pPr>
      <w:r w:rsidRPr="00950908">
        <w:rPr>
          <w:lang w:eastAsia="en-AU"/>
        </w:rPr>
        <w:t xml:space="preserve">relevant and applicable to any part of the </w:t>
      </w:r>
      <w:r w:rsidR="003D4B83">
        <w:rPr>
          <w:lang w:eastAsia="en-AU"/>
        </w:rPr>
        <w:t xml:space="preserve">supply of </w:t>
      </w:r>
      <w:r w:rsidR="007A3C57">
        <w:rPr>
          <w:lang w:eastAsia="en-AU"/>
        </w:rPr>
        <w:t>Building Materials</w:t>
      </w:r>
      <w:r w:rsidR="003D4B83" w:rsidRPr="00950908">
        <w:rPr>
          <w:lang w:eastAsia="en-AU"/>
        </w:rPr>
        <w:t xml:space="preserve"> </w:t>
      </w:r>
      <w:r w:rsidRPr="00950908">
        <w:rPr>
          <w:lang w:eastAsia="en-AU"/>
        </w:rPr>
        <w:t>under the Contract</w:t>
      </w:r>
      <w:r w:rsidR="00535335">
        <w:rPr>
          <w:lang w:eastAsia="en-AU"/>
        </w:rPr>
        <w:t>;</w:t>
      </w:r>
    </w:p>
    <w:p w14:paraId="069EF543" w14:textId="77777777" w:rsidR="002E30F1" w:rsidRDefault="00320C70" w:rsidP="002E30F1">
      <w:pPr>
        <w:pStyle w:val="CSParagraph"/>
        <w:keepNext/>
        <w:rPr>
          <w:lang w:eastAsia="en-AU"/>
        </w:rPr>
      </w:pPr>
      <w:r w:rsidRPr="006F10D4">
        <w:rPr>
          <w:b/>
          <w:bCs/>
          <w:lang w:eastAsia="en-AU"/>
        </w:rPr>
        <w:t>Laws</w:t>
      </w:r>
      <w:r w:rsidRPr="006D69DF">
        <w:rPr>
          <w:lang w:eastAsia="en-AU"/>
        </w:rPr>
        <w:t xml:space="preserve"> </w:t>
      </w:r>
      <w:r w:rsidRPr="00950908">
        <w:rPr>
          <w:lang w:eastAsia="en-AU"/>
        </w:rPr>
        <w:t>includes</w:t>
      </w:r>
      <w:r w:rsidR="002E30F1">
        <w:rPr>
          <w:lang w:eastAsia="en-AU"/>
        </w:rPr>
        <w:t>:</w:t>
      </w:r>
    </w:p>
    <w:p w14:paraId="3983F81E" w14:textId="6E2222F6" w:rsidR="00320C70" w:rsidRPr="00950908" w:rsidRDefault="00320C70" w:rsidP="00630172">
      <w:pPr>
        <w:pStyle w:val="CSParaa0"/>
        <w:numPr>
          <w:ilvl w:val="5"/>
          <w:numId w:val="17"/>
        </w:numPr>
      </w:pPr>
      <w:r w:rsidRPr="00950908">
        <w:t xml:space="preserve">Acts, Ordinances, regulations, by-laws, orders, awards and proclamations of the Commonwealth and the State or Territory in which the </w:t>
      </w:r>
      <w:r w:rsidR="0082710B">
        <w:t>w</w:t>
      </w:r>
      <w:r w:rsidRPr="00950908">
        <w:t>orks are located;</w:t>
      </w:r>
    </w:p>
    <w:p w14:paraId="63FEC979" w14:textId="2EA439D2" w:rsidR="00320C70" w:rsidRPr="00950908" w:rsidRDefault="00320C70" w:rsidP="00AB6651">
      <w:pPr>
        <w:pStyle w:val="CSParaa0"/>
      </w:pPr>
      <w:r w:rsidRPr="00950908">
        <w:t xml:space="preserve">certificates, licences, consents, permits, approvals, industry codes of practice, and requirements of organisations having jurisdiction applicable to the </w:t>
      </w:r>
      <w:r w:rsidR="0082710B">
        <w:t>w</w:t>
      </w:r>
      <w:r w:rsidRPr="00950908">
        <w:t>orks; and</w:t>
      </w:r>
    </w:p>
    <w:p w14:paraId="6AD450D9" w14:textId="5EED498E" w:rsidR="00320C70" w:rsidRPr="00950908" w:rsidRDefault="00320C70" w:rsidP="00AB6651">
      <w:pPr>
        <w:pStyle w:val="CSParaa0"/>
      </w:pPr>
      <w:r w:rsidRPr="00950908">
        <w:t>fees and charges payable in connection with the above</w:t>
      </w:r>
      <w:r w:rsidR="00535335">
        <w:t>;</w:t>
      </w:r>
    </w:p>
    <w:p w14:paraId="081007F0" w14:textId="0B72C6D3" w:rsidR="00F625A6" w:rsidRPr="00E350CD" w:rsidRDefault="00F625A6" w:rsidP="00E350CD">
      <w:pPr>
        <w:pStyle w:val="CSParagraph"/>
      </w:pPr>
      <w:r w:rsidRPr="00E350CD">
        <w:rPr>
          <w:b/>
          <w:bCs/>
        </w:rPr>
        <w:t>Order</w:t>
      </w:r>
      <w:r w:rsidRPr="00E350CD">
        <w:t xml:space="preserve"> means an order for the supply of </w:t>
      </w:r>
      <w:r w:rsidR="007A3C57" w:rsidRPr="00E350CD">
        <w:t>Building Materials</w:t>
      </w:r>
      <w:r w:rsidRPr="00E350CD">
        <w:t>, to be made available for collection by or delivered to the Purchaser by the Supplier;</w:t>
      </w:r>
    </w:p>
    <w:p w14:paraId="3251BD96" w14:textId="6BB81B39" w:rsidR="00700B2B" w:rsidRPr="00E350CD" w:rsidRDefault="00700B2B" w:rsidP="00E350CD">
      <w:pPr>
        <w:pStyle w:val="CSParagraph"/>
      </w:pPr>
      <w:r w:rsidRPr="00E350CD">
        <w:rPr>
          <w:b/>
          <w:bCs/>
        </w:rPr>
        <w:t>Purchaser</w:t>
      </w:r>
      <w:r w:rsidRPr="00E350CD">
        <w:t xml:space="preserve"> means the person</w:t>
      </w:r>
      <w:r w:rsidR="00F54E2A" w:rsidRPr="00E350CD">
        <w:t xml:space="preserve"> </w:t>
      </w:r>
      <w:r w:rsidRPr="00E350CD">
        <w:t xml:space="preserve">identified as the Purchaser in the </w:t>
      </w:r>
      <w:r w:rsidR="003F4285" w:rsidRPr="00E350CD">
        <w:t>Annexure</w:t>
      </w:r>
      <w:r w:rsidR="00535335" w:rsidRPr="00E350CD">
        <w:t>;</w:t>
      </w:r>
    </w:p>
    <w:p w14:paraId="1A9BA979" w14:textId="10F959B0" w:rsidR="0001425D" w:rsidRPr="00E350CD" w:rsidRDefault="0001425D" w:rsidP="00E350CD">
      <w:pPr>
        <w:pStyle w:val="CSParagraph"/>
      </w:pPr>
      <w:r w:rsidRPr="00E350CD">
        <w:rPr>
          <w:b/>
          <w:bCs/>
        </w:rPr>
        <w:t>Purchaser’s Representative</w:t>
      </w:r>
      <w:r w:rsidRPr="00E350CD">
        <w:t xml:space="preserve"> means the person </w:t>
      </w:r>
      <w:r w:rsidR="00B01210" w:rsidRPr="00E350CD">
        <w:t xml:space="preserve">identified in </w:t>
      </w:r>
      <w:r w:rsidR="002B42EE" w:rsidRPr="00E350CD">
        <w:t>the Annexure</w:t>
      </w:r>
      <w:r w:rsidR="00EC2448" w:rsidRPr="00E350CD">
        <w:t xml:space="preserve"> </w:t>
      </w:r>
      <w:r w:rsidRPr="00E350CD">
        <w:t>or such other person notified to the Supplier by the P</w:t>
      </w:r>
      <w:r w:rsidR="00B01210" w:rsidRPr="00E350CD">
        <w:t>urchaser</w:t>
      </w:r>
      <w:r w:rsidR="00192D37" w:rsidRPr="00E350CD">
        <w:t>;</w:t>
      </w:r>
    </w:p>
    <w:p w14:paraId="5923726A" w14:textId="2E2D31B9" w:rsidR="0001425D" w:rsidRPr="00E350CD" w:rsidRDefault="0001425D" w:rsidP="00E350CD">
      <w:pPr>
        <w:pStyle w:val="CSParagraph"/>
      </w:pPr>
      <w:r w:rsidRPr="00E350CD">
        <w:rPr>
          <w:b/>
          <w:bCs/>
        </w:rPr>
        <w:t>QGP Compliance Branch</w:t>
      </w:r>
      <w:r w:rsidRPr="00E350CD">
        <w:t xml:space="preserve"> means the State of Queensland’s Queensland Government Procurement Compliance Branch within the Department of </w:t>
      </w:r>
      <w:r w:rsidR="00763266">
        <w:t>Housing and Public Works</w:t>
      </w:r>
      <w:r w:rsidR="00B14A13" w:rsidRPr="00E350CD">
        <w:t xml:space="preserve"> and any successor administrative unit</w:t>
      </w:r>
      <w:r w:rsidR="00192D37" w:rsidRPr="00E350CD">
        <w:t>;</w:t>
      </w:r>
    </w:p>
    <w:p w14:paraId="1C78A3F2" w14:textId="084C6876" w:rsidR="0001425D" w:rsidRPr="00E350CD" w:rsidRDefault="0001425D" w:rsidP="00E350CD">
      <w:pPr>
        <w:pStyle w:val="CSParagraph"/>
      </w:pPr>
      <w:r w:rsidRPr="00E350CD">
        <w:rPr>
          <w:b/>
          <w:bCs/>
        </w:rPr>
        <w:t>Queensland Procurement Policy</w:t>
      </w:r>
      <w:r w:rsidRPr="00E350CD">
        <w:t xml:space="preserve"> means the Queensland Government policy titled “Queensland Procurement Policy” or any policy which replaces that policy</w:t>
      </w:r>
      <w:r w:rsidR="00192D37" w:rsidRPr="00E350CD">
        <w:t>;</w:t>
      </w:r>
    </w:p>
    <w:p w14:paraId="64405A7C" w14:textId="3CB59C4D" w:rsidR="00B503C1" w:rsidRDefault="00B503C1" w:rsidP="006F10D4">
      <w:pPr>
        <w:pStyle w:val="CSParagraph"/>
      </w:pPr>
      <w:r w:rsidRPr="008048D1">
        <w:rPr>
          <w:b/>
          <w:bCs/>
        </w:rPr>
        <w:t>Schedule of Prices</w:t>
      </w:r>
      <w:r w:rsidRPr="008048D1">
        <w:t xml:space="preserve"> means the Schedule of Prices submitted by the </w:t>
      </w:r>
      <w:r>
        <w:t>Supplier</w:t>
      </w:r>
      <w:r w:rsidRPr="008048D1">
        <w:t xml:space="preserve"> to the P</w:t>
      </w:r>
      <w:r>
        <w:t>urchaser</w:t>
      </w:r>
      <w:r w:rsidRPr="008048D1">
        <w:t xml:space="preserve">, applicable to the </w:t>
      </w:r>
      <w:r w:rsidR="00DB7E64">
        <w:t xml:space="preserve">supply of </w:t>
      </w:r>
      <w:r w:rsidR="007A3C57">
        <w:t>Building Materials</w:t>
      </w:r>
      <w:r w:rsidR="007A3C57" w:rsidRPr="008048D1">
        <w:t xml:space="preserve"> </w:t>
      </w:r>
      <w:r w:rsidRPr="008048D1">
        <w:t>under this Contract</w:t>
      </w:r>
      <w:r w:rsidR="00192D37">
        <w:t>;</w:t>
      </w:r>
    </w:p>
    <w:p w14:paraId="7FC47468" w14:textId="7759F628" w:rsidR="00700B2B" w:rsidRPr="00E350CD" w:rsidRDefault="00700B2B" w:rsidP="00E350CD">
      <w:pPr>
        <w:pStyle w:val="CSParagraph"/>
      </w:pPr>
      <w:r w:rsidRPr="00E350CD">
        <w:rPr>
          <w:b/>
          <w:bCs/>
        </w:rPr>
        <w:t>Supplier</w:t>
      </w:r>
      <w:r w:rsidRPr="00E350CD">
        <w:t xml:space="preserve"> means the person or company wh</w:t>
      </w:r>
      <w:r w:rsidR="007A5425" w:rsidRPr="00E350CD">
        <w:t xml:space="preserve">o accepted the Order and is responsible for the supply of the </w:t>
      </w:r>
      <w:r w:rsidR="007A3C57" w:rsidRPr="00E350CD">
        <w:t xml:space="preserve">Building Materials </w:t>
      </w:r>
      <w:r w:rsidR="007A5425" w:rsidRPr="00E350CD">
        <w:t xml:space="preserve">under this contract, </w:t>
      </w:r>
      <w:r w:rsidRPr="00E350CD">
        <w:t>and its executors, administrators, successors or permitted assigns</w:t>
      </w:r>
      <w:r w:rsidR="00192D37" w:rsidRPr="00E350CD">
        <w:t>;</w:t>
      </w:r>
    </w:p>
    <w:p w14:paraId="05728A43" w14:textId="74B92EBD" w:rsidR="0001425D" w:rsidRPr="00E350CD" w:rsidRDefault="0001425D" w:rsidP="00E350CD">
      <w:pPr>
        <w:pStyle w:val="CSParagraph"/>
      </w:pPr>
      <w:r w:rsidRPr="00E350CD">
        <w:rPr>
          <w:b/>
          <w:bCs/>
        </w:rPr>
        <w:t>Supplier Code of Conduct</w:t>
      </w:r>
      <w:r w:rsidRPr="00E350CD">
        <w:t xml:space="preserve"> means the Queensland Government Code titled “Queensland Government Supplier Code of Conduct” or any code replacing that code</w:t>
      </w:r>
      <w:r w:rsidR="00192D37" w:rsidRPr="00E350CD">
        <w:t>;</w:t>
      </w:r>
    </w:p>
    <w:p w14:paraId="2D6B0FBC" w14:textId="77777777" w:rsidR="002E30F1" w:rsidRDefault="0001425D" w:rsidP="002E30F1">
      <w:pPr>
        <w:pStyle w:val="CSParagraph"/>
        <w:keepNext/>
      </w:pPr>
      <w:r w:rsidRPr="00E350CD">
        <w:rPr>
          <w:b/>
          <w:bCs/>
        </w:rPr>
        <w:lastRenderedPageBreak/>
        <w:t>WHS Laws</w:t>
      </w:r>
      <w:r w:rsidRPr="00E350CD">
        <w:t xml:space="preserve"> includes all relevant occupational or work health and safety Laws and the requirements contained in</w:t>
      </w:r>
      <w:r w:rsidR="002E30F1">
        <w:t>:</w:t>
      </w:r>
    </w:p>
    <w:p w14:paraId="27CB9AA5" w14:textId="1B33CDCE" w:rsidR="0001425D" w:rsidRPr="00950908" w:rsidRDefault="0001425D" w:rsidP="00AB6651">
      <w:pPr>
        <w:pStyle w:val="CSParaa0"/>
      </w:pPr>
      <w:r w:rsidRPr="00950908">
        <w:t>the relevant occupational or work health and safety Laws;</w:t>
      </w:r>
    </w:p>
    <w:p w14:paraId="73A184C4" w14:textId="31F2D5B6" w:rsidR="0001425D" w:rsidRPr="00950908" w:rsidRDefault="0001425D" w:rsidP="00AB6651">
      <w:pPr>
        <w:pStyle w:val="CSParaa0"/>
      </w:pPr>
      <w:r w:rsidRPr="00950908">
        <w:t>any part of any Code of Practice, Guideline, National Standard and Australian Standard which contain work health and safety requirements; and</w:t>
      </w:r>
    </w:p>
    <w:p w14:paraId="4BFD830E" w14:textId="5ECAF6A1" w:rsidR="0001425D" w:rsidRPr="00950908" w:rsidRDefault="0001425D" w:rsidP="00AB6651">
      <w:pPr>
        <w:pStyle w:val="CSParaa0"/>
      </w:pPr>
      <w:r w:rsidRPr="00950908">
        <w:t xml:space="preserve">these </w:t>
      </w:r>
      <w:r w:rsidR="00D770FF">
        <w:t>conditions</w:t>
      </w:r>
      <w:r w:rsidRPr="00950908">
        <w:t xml:space="preserve"> which are in the nature of work health and safety requirements</w:t>
      </w:r>
      <w:r w:rsidR="00192D37">
        <w:t>;</w:t>
      </w:r>
    </w:p>
    <w:p w14:paraId="45A54F5D" w14:textId="36EF3B9F" w:rsidR="007A5425" w:rsidRPr="00950908" w:rsidRDefault="007A5425" w:rsidP="006F10D4">
      <w:pPr>
        <w:pStyle w:val="CSParagraph"/>
      </w:pPr>
      <w:r w:rsidRPr="00950908">
        <w:rPr>
          <w:b/>
          <w:bCs/>
        </w:rPr>
        <w:t>in writing</w:t>
      </w:r>
      <w:r w:rsidRPr="00950908">
        <w:t xml:space="preserve"> means any word, number or other communication including </w:t>
      </w:r>
      <w:r w:rsidR="0025385C" w:rsidRPr="00950908">
        <w:t>handwritten</w:t>
      </w:r>
      <w:r w:rsidRPr="00950908">
        <w:t xml:space="preserve">, typed out, printed, or electronically made resulting in a permanent record and includes electronically transmitted and stored information, excluding any oral </w:t>
      </w:r>
      <w:r w:rsidR="0025385C">
        <w:t>communication</w:t>
      </w:r>
      <w:r w:rsidR="00192D37">
        <w:t>;</w:t>
      </w:r>
    </w:p>
    <w:p w14:paraId="2180BF61" w14:textId="4870EC56" w:rsidR="00E0724F" w:rsidRPr="00E350CD" w:rsidRDefault="00B1174F" w:rsidP="00E350CD">
      <w:pPr>
        <w:pStyle w:val="CSPara11"/>
        <w:rPr>
          <w:lang w:eastAsia="en-AU"/>
        </w:rPr>
      </w:pPr>
      <w:r w:rsidRPr="00E350CD">
        <w:rPr>
          <w:lang w:eastAsia="en-AU"/>
        </w:rPr>
        <w:t xml:space="preserve">In </w:t>
      </w:r>
      <w:r w:rsidR="007A5425" w:rsidRPr="00E350CD">
        <w:rPr>
          <w:lang w:eastAsia="en-AU"/>
        </w:rPr>
        <w:t>addition to these definitions, some terms, specific to a clause, are defined in that clause.</w:t>
      </w:r>
    </w:p>
    <w:p w14:paraId="21BB8A7A" w14:textId="67CA98DF" w:rsidR="00142A57" w:rsidRPr="009D725F" w:rsidRDefault="00EF4891" w:rsidP="009D725F">
      <w:pPr>
        <w:pStyle w:val="Heading3"/>
      </w:pPr>
      <w:bookmarkStart w:id="14" w:name="_Toc165455538"/>
      <w:bookmarkStart w:id="15" w:name="_Toc200109111"/>
      <w:r w:rsidRPr="009D725F">
        <w:t>NATURE OF CONTRACT</w:t>
      </w:r>
      <w:bookmarkEnd w:id="14"/>
      <w:bookmarkEnd w:id="15"/>
    </w:p>
    <w:p w14:paraId="633AAD33" w14:textId="48FDA948" w:rsidR="00E0724F" w:rsidRPr="00950908" w:rsidRDefault="00142A57" w:rsidP="007F54B7">
      <w:pPr>
        <w:pStyle w:val="CSPara11"/>
      </w:pPr>
      <w:r w:rsidRPr="00950908">
        <w:t xml:space="preserve">The Supplier must supply the </w:t>
      </w:r>
      <w:r w:rsidR="007A3C57">
        <w:t>Building Materials</w:t>
      </w:r>
      <w:r w:rsidR="007A3C57" w:rsidRPr="00950908">
        <w:t xml:space="preserve"> </w:t>
      </w:r>
      <w:r w:rsidRPr="00950908">
        <w:t>in accordance with this Contract</w:t>
      </w:r>
      <w:r w:rsidR="0089533B" w:rsidRPr="00950908">
        <w:t xml:space="preserve"> and any other documents issued by the Purchaser</w:t>
      </w:r>
      <w:r w:rsidR="00ED6AE3" w:rsidRPr="00950908">
        <w:t xml:space="preserve">. Unless otherwise provided, the Supplier is responsible for all things, including items not expressly mentioned in the Contract, necessary for satisfactory supply of </w:t>
      </w:r>
      <w:r w:rsidR="00FF135B" w:rsidRPr="00950908">
        <w:t xml:space="preserve">the </w:t>
      </w:r>
      <w:r w:rsidR="007A3C57">
        <w:t>Building Materials</w:t>
      </w:r>
      <w:r w:rsidR="00ED6AE3" w:rsidRPr="00950908">
        <w:t>. The documents forming the Contract are mutually explanatory and anything contained in one but not in another is equally binding as if contained in all.</w:t>
      </w:r>
    </w:p>
    <w:p w14:paraId="51A1DDC9" w14:textId="28D51765" w:rsidR="00C471E8" w:rsidRDefault="00C471E8" w:rsidP="00C471E8">
      <w:pPr>
        <w:pStyle w:val="CSPara11"/>
      </w:pPr>
      <w:r>
        <w:t xml:space="preserve">The documents supplied to the </w:t>
      </w:r>
      <w:r w:rsidR="00611099">
        <w:t>Supplier</w:t>
      </w:r>
      <w:r>
        <w:t xml:space="preserve"> by the Purchaser shall remain the property of the Purchaser and must not, without the prior written approval of the Purchaser, be shared, used, copied or reproduced for any purpose other than the </w:t>
      </w:r>
      <w:r w:rsidR="0082710B" w:rsidRPr="002058DF">
        <w:t>supply of the Building Materials</w:t>
      </w:r>
      <w:r>
        <w:t>.</w:t>
      </w:r>
    </w:p>
    <w:p w14:paraId="7C64A584" w14:textId="54E8EC81" w:rsidR="00C471E8" w:rsidRDefault="00C471E8" w:rsidP="00F377B4">
      <w:pPr>
        <w:pStyle w:val="CSPara11"/>
      </w:pPr>
      <w:r>
        <w:t xml:space="preserve">If directed, the </w:t>
      </w:r>
      <w:r w:rsidR="00611099">
        <w:t>Supplier</w:t>
      </w:r>
      <w:r>
        <w:t xml:space="preserve"> must ensure that all versions of documents supplied by the Purchaser to the </w:t>
      </w:r>
      <w:r w:rsidR="00611099">
        <w:t>Supplier</w:t>
      </w:r>
      <w:r>
        <w:t xml:space="preserve"> are destroyed, including any copies of documents supplied by the Purchaser to the </w:t>
      </w:r>
      <w:r w:rsidR="00611099">
        <w:t>Supplier</w:t>
      </w:r>
      <w:r>
        <w:t xml:space="preserve"> that are shared by the </w:t>
      </w:r>
      <w:r w:rsidR="00611099">
        <w:t>Supplier</w:t>
      </w:r>
      <w:r>
        <w:t xml:space="preserve"> to other parties.</w:t>
      </w:r>
    </w:p>
    <w:p w14:paraId="6448A9F8" w14:textId="1E429BED" w:rsidR="00ED6AE3" w:rsidRPr="00950908" w:rsidRDefault="00ED6AE3" w:rsidP="007F54B7">
      <w:pPr>
        <w:pStyle w:val="CSPara11"/>
      </w:pPr>
      <w:r w:rsidRPr="00950908">
        <w:t xml:space="preserve">The Supplier must comply with the requirements of all </w:t>
      </w:r>
      <w:r w:rsidR="00B25E4A" w:rsidRPr="00950908">
        <w:t>L</w:t>
      </w:r>
      <w:r w:rsidRPr="00950908">
        <w:t>aws and public or</w:t>
      </w:r>
      <w:r w:rsidR="00F54E2A">
        <w:t xml:space="preserve"> other</w:t>
      </w:r>
      <w:r w:rsidRPr="00950908">
        <w:t xml:space="preserve"> authorities affecting the supply of </w:t>
      </w:r>
      <w:r w:rsidR="007A3C57">
        <w:t>Building Materials,</w:t>
      </w:r>
      <w:r w:rsidRPr="00950908">
        <w:t xml:space="preserve"> and unless otherwise specified pay all fees, give all notices and obtain necessary consents.</w:t>
      </w:r>
    </w:p>
    <w:p w14:paraId="0F25B9D8" w14:textId="1E3A161C" w:rsidR="00C877EA" w:rsidRPr="00950908" w:rsidRDefault="00C877EA" w:rsidP="002707F9">
      <w:pPr>
        <w:pStyle w:val="CSPara11"/>
      </w:pPr>
      <w:r w:rsidRPr="003F2A00">
        <w:t>The</w:t>
      </w:r>
      <w:r w:rsidRPr="00950908">
        <w:rPr>
          <w:bCs/>
        </w:rPr>
        <w:t xml:space="preserve"> Supplier must ensure the warranties are in the name of the Purchaser and must provide the warranties at the time of delivery of the </w:t>
      </w:r>
      <w:r w:rsidR="007A3C57">
        <w:rPr>
          <w:bCs/>
        </w:rPr>
        <w:t>Building Materials</w:t>
      </w:r>
      <w:r w:rsidRPr="00950908">
        <w:rPr>
          <w:bCs/>
        </w:rPr>
        <w:t xml:space="preserve"> or collection of the </w:t>
      </w:r>
      <w:r w:rsidR="007A3C57">
        <w:rPr>
          <w:bCs/>
        </w:rPr>
        <w:t>Building Materials</w:t>
      </w:r>
      <w:r w:rsidRPr="00950908">
        <w:rPr>
          <w:bCs/>
        </w:rPr>
        <w:t xml:space="preserve"> by the Purchaser.</w:t>
      </w:r>
    </w:p>
    <w:p w14:paraId="51DC0BD9" w14:textId="233790C2" w:rsidR="00B511B6" w:rsidRPr="009D725F" w:rsidRDefault="00F54E2A" w:rsidP="009D725F">
      <w:pPr>
        <w:pStyle w:val="Heading3"/>
      </w:pPr>
      <w:bookmarkStart w:id="16" w:name="_Toc165455539"/>
      <w:bookmarkStart w:id="17" w:name="_Toc200109112"/>
      <w:r w:rsidRPr="009D725F">
        <w:t xml:space="preserve">SUPPLY </w:t>
      </w:r>
      <w:r w:rsidR="004E4AB7" w:rsidRPr="009D725F">
        <w:t xml:space="preserve">OF </w:t>
      </w:r>
      <w:r w:rsidR="002E382A" w:rsidRPr="009D725F">
        <w:t xml:space="preserve">THE </w:t>
      </w:r>
      <w:r w:rsidR="007A3C57" w:rsidRPr="009D725F">
        <w:t>BUILDING MATERIALS</w:t>
      </w:r>
      <w:bookmarkEnd w:id="16"/>
      <w:bookmarkEnd w:id="17"/>
    </w:p>
    <w:p w14:paraId="62836836" w14:textId="01121C5C" w:rsidR="00950908" w:rsidRPr="00950908" w:rsidRDefault="0017369F" w:rsidP="00E350CD">
      <w:pPr>
        <w:pStyle w:val="CSPara11"/>
        <w:rPr>
          <w:lang w:eastAsia="en-AU"/>
        </w:rPr>
      </w:pPr>
      <w:r w:rsidRPr="00E350CD">
        <w:rPr>
          <w:lang w:eastAsia="en-AU"/>
        </w:rPr>
        <w:t xml:space="preserve">The Supplier must make the </w:t>
      </w:r>
      <w:r w:rsidR="007A3C57" w:rsidRPr="00E350CD">
        <w:rPr>
          <w:lang w:eastAsia="en-AU"/>
        </w:rPr>
        <w:t xml:space="preserve">Building Materials </w:t>
      </w:r>
      <w:r w:rsidRPr="00E350CD">
        <w:rPr>
          <w:lang w:eastAsia="en-AU"/>
        </w:rPr>
        <w:t xml:space="preserve">available for </w:t>
      </w:r>
      <w:r w:rsidR="007A3C57" w:rsidRPr="00E350CD">
        <w:rPr>
          <w:lang w:eastAsia="en-AU"/>
        </w:rPr>
        <w:t>collection or</w:t>
      </w:r>
      <w:r w:rsidRPr="00E350CD">
        <w:rPr>
          <w:lang w:eastAsia="en-AU"/>
        </w:rPr>
        <w:t xml:space="preserve"> deliver the </w:t>
      </w:r>
      <w:r w:rsidR="007A3C57" w:rsidRPr="00E350CD">
        <w:rPr>
          <w:lang w:eastAsia="en-AU"/>
        </w:rPr>
        <w:t>Building Materials</w:t>
      </w:r>
      <w:r w:rsidRPr="00E350CD">
        <w:rPr>
          <w:lang w:eastAsia="en-AU"/>
        </w:rPr>
        <w:t>,</w:t>
      </w:r>
      <w:r w:rsidR="00FF135B" w:rsidRPr="00E350CD">
        <w:rPr>
          <w:lang w:eastAsia="en-AU"/>
        </w:rPr>
        <w:t xml:space="preserve"> by the </w:t>
      </w:r>
      <w:r w:rsidR="00514C0C" w:rsidRPr="00E350CD">
        <w:rPr>
          <w:lang w:eastAsia="en-AU"/>
        </w:rPr>
        <w:t>Delivery Date</w:t>
      </w:r>
      <w:r w:rsidR="000224CE" w:rsidRPr="00E350CD">
        <w:rPr>
          <w:lang w:eastAsia="en-AU"/>
        </w:rPr>
        <w:t>.</w:t>
      </w:r>
    </w:p>
    <w:p w14:paraId="7124E63C" w14:textId="77777777" w:rsidR="002E30F1" w:rsidRDefault="000224CE" w:rsidP="002E30F1">
      <w:pPr>
        <w:pStyle w:val="CSPara11"/>
        <w:keepNext/>
        <w:rPr>
          <w:lang w:eastAsia="en-AU"/>
        </w:rPr>
      </w:pPr>
      <w:r w:rsidRPr="00E350CD">
        <w:rPr>
          <w:lang w:eastAsia="en-AU"/>
        </w:rPr>
        <w:t>The</w:t>
      </w:r>
      <w:r w:rsidR="00B511B6" w:rsidRPr="00E350CD">
        <w:rPr>
          <w:lang w:eastAsia="en-AU"/>
        </w:rPr>
        <w:t xml:space="preserve"> </w:t>
      </w:r>
      <w:r w:rsidR="00B503C1" w:rsidRPr="00E350CD">
        <w:rPr>
          <w:lang w:eastAsia="en-AU"/>
        </w:rPr>
        <w:t xml:space="preserve">Supplier </w:t>
      </w:r>
      <w:r w:rsidR="00B511B6" w:rsidRPr="00E350CD">
        <w:rPr>
          <w:lang w:eastAsia="en-AU"/>
        </w:rPr>
        <w:t xml:space="preserve">must safely and securely pack and prepare the </w:t>
      </w:r>
      <w:r w:rsidR="007A3C57" w:rsidRPr="00E350CD">
        <w:rPr>
          <w:lang w:eastAsia="en-AU"/>
        </w:rPr>
        <w:t xml:space="preserve">Building Materials </w:t>
      </w:r>
      <w:r w:rsidR="00B511B6" w:rsidRPr="00E350CD">
        <w:rPr>
          <w:lang w:eastAsia="en-AU"/>
        </w:rPr>
        <w:t xml:space="preserve">and ensure that the </w:t>
      </w:r>
      <w:r w:rsidR="00D770FF" w:rsidRPr="00E350CD">
        <w:rPr>
          <w:lang w:eastAsia="en-AU"/>
        </w:rPr>
        <w:t xml:space="preserve">Building Materials </w:t>
      </w:r>
      <w:r w:rsidR="00B511B6" w:rsidRPr="00E350CD">
        <w:rPr>
          <w:lang w:eastAsia="en-AU"/>
        </w:rPr>
        <w:t>are adequately labelled for identification purposes, with such labels clearly displaying the</w:t>
      </w:r>
      <w:r w:rsidR="002E30F1">
        <w:rPr>
          <w:lang w:eastAsia="en-AU"/>
        </w:rPr>
        <w:t>:</w:t>
      </w:r>
    </w:p>
    <w:p w14:paraId="6A178E3F" w14:textId="7F47661A" w:rsidR="0027578F" w:rsidRPr="00AB6651" w:rsidRDefault="005A6294" w:rsidP="00AB6651">
      <w:pPr>
        <w:pStyle w:val="CSParaa0"/>
      </w:pPr>
      <w:r w:rsidRPr="00AB6651">
        <w:t xml:space="preserve">the </w:t>
      </w:r>
      <w:r w:rsidR="00B511B6" w:rsidRPr="00AB6651">
        <w:t xml:space="preserve">Order </w:t>
      </w:r>
      <w:r w:rsidR="00CB7828" w:rsidRPr="00AB6651">
        <w:t>n</w:t>
      </w:r>
      <w:r w:rsidR="00B511B6" w:rsidRPr="00AB6651">
        <w:t>umber;</w:t>
      </w:r>
    </w:p>
    <w:p w14:paraId="45F60090" w14:textId="7F04E32C" w:rsidR="0027578F" w:rsidRPr="00AB6651" w:rsidRDefault="00B511B6" w:rsidP="00AB6651">
      <w:pPr>
        <w:pStyle w:val="CSParaa0"/>
      </w:pPr>
      <w:r w:rsidRPr="00950908">
        <w:t>the Delivery Location</w:t>
      </w:r>
      <w:r w:rsidR="000224CE">
        <w:t xml:space="preserve"> (if applicable)</w:t>
      </w:r>
      <w:r w:rsidR="0027578F" w:rsidRPr="00950908">
        <w:t>;</w:t>
      </w:r>
      <w:r w:rsidR="00804531" w:rsidRPr="00950908">
        <w:t xml:space="preserve"> </w:t>
      </w:r>
      <w:r w:rsidR="005A6294">
        <w:t>and</w:t>
      </w:r>
    </w:p>
    <w:p w14:paraId="7E840AE8" w14:textId="7A624600" w:rsidR="005A6294" w:rsidRPr="00F54E2A" w:rsidRDefault="005A6294" w:rsidP="00AB6651">
      <w:pPr>
        <w:pStyle w:val="CSParaa0"/>
        <w:rPr>
          <w:b/>
        </w:rPr>
      </w:pPr>
      <w:r>
        <w:t xml:space="preserve">the </w:t>
      </w:r>
      <w:r w:rsidR="0027578F" w:rsidRPr="00950908">
        <w:t>Supplier’s details</w:t>
      </w:r>
      <w:r>
        <w:t>.</w:t>
      </w:r>
    </w:p>
    <w:p w14:paraId="204E6C91" w14:textId="293C6C88" w:rsidR="005A6294" w:rsidRPr="006F10D4" w:rsidRDefault="005A6294" w:rsidP="006F10D4">
      <w:pPr>
        <w:pStyle w:val="CSPara11"/>
        <w:rPr>
          <w:lang w:eastAsia="en-AU"/>
        </w:rPr>
      </w:pPr>
      <w:r>
        <w:rPr>
          <w:lang w:eastAsia="en-AU"/>
        </w:rPr>
        <w:t>W</w:t>
      </w:r>
      <w:r w:rsidR="007F5F51">
        <w:rPr>
          <w:lang w:eastAsia="en-AU"/>
        </w:rPr>
        <w:t xml:space="preserve">here </w:t>
      </w:r>
      <w:r w:rsidR="00D770FF">
        <w:rPr>
          <w:lang w:eastAsia="en-AU"/>
        </w:rPr>
        <w:t>the Building Materials</w:t>
      </w:r>
      <w:r w:rsidR="00D770FF" w:rsidRPr="00950908">
        <w:rPr>
          <w:lang w:eastAsia="en-AU"/>
        </w:rPr>
        <w:t xml:space="preserve"> </w:t>
      </w:r>
      <w:r w:rsidR="007F5F51" w:rsidRPr="00950908">
        <w:rPr>
          <w:lang w:eastAsia="en-AU"/>
        </w:rPr>
        <w:t xml:space="preserve">include hazardous substances, </w:t>
      </w:r>
      <w:r>
        <w:rPr>
          <w:lang w:eastAsia="en-AU"/>
        </w:rPr>
        <w:t xml:space="preserve">the </w:t>
      </w:r>
      <w:r w:rsidR="007F5F51">
        <w:rPr>
          <w:lang w:eastAsia="en-AU"/>
        </w:rPr>
        <w:t xml:space="preserve">accompanying </w:t>
      </w:r>
      <w:r w:rsidR="007F5F51" w:rsidRPr="00950908">
        <w:rPr>
          <w:lang w:eastAsia="en-AU"/>
        </w:rPr>
        <w:t>documentation must</w:t>
      </w:r>
      <w:r>
        <w:rPr>
          <w:lang w:eastAsia="en-AU"/>
        </w:rPr>
        <w:t xml:space="preserve"> </w:t>
      </w:r>
      <w:r w:rsidR="007F5F51" w:rsidRPr="00950908">
        <w:rPr>
          <w:lang w:eastAsia="en-AU"/>
        </w:rPr>
        <w:t>include all relevant material safety data sheets in accordance with the WHS Laws</w:t>
      </w:r>
      <w:r>
        <w:rPr>
          <w:lang w:eastAsia="en-AU"/>
        </w:rPr>
        <w:t>.</w:t>
      </w:r>
    </w:p>
    <w:p w14:paraId="11BA8A5F" w14:textId="19F4854E" w:rsidR="005A6294" w:rsidRPr="00950908" w:rsidRDefault="00B511B6" w:rsidP="006F10D4">
      <w:pPr>
        <w:pStyle w:val="CSPara11"/>
        <w:rPr>
          <w:lang w:eastAsia="en-AU"/>
        </w:rPr>
      </w:pPr>
      <w:r w:rsidRPr="00950908">
        <w:rPr>
          <w:lang w:eastAsia="en-AU"/>
        </w:rPr>
        <w:t xml:space="preserve">When delivering the </w:t>
      </w:r>
      <w:r w:rsidR="007A3C57">
        <w:rPr>
          <w:lang w:eastAsia="en-AU"/>
        </w:rPr>
        <w:t>Building Materials</w:t>
      </w:r>
      <w:r w:rsidRPr="00950908">
        <w:rPr>
          <w:lang w:eastAsia="en-AU"/>
        </w:rPr>
        <w:t xml:space="preserve">, the Supplier must obtain acknowledgement of delivery from the Purchaser's Representative </w:t>
      </w:r>
      <w:r w:rsidR="00976E38" w:rsidRPr="00950908">
        <w:rPr>
          <w:lang w:eastAsia="en-AU"/>
        </w:rPr>
        <w:t xml:space="preserve">or nominated person or agent </w:t>
      </w:r>
      <w:r w:rsidRPr="00950908">
        <w:rPr>
          <w:lang w:eastAsia="en-AU"/>
        </w:rPr>
        <w:t xml:space="preserve">on a delivery docket which describes the </w:t>
      </w:r>
      <w:r w:rsidR="00E10725">
        <w:rPr>
          <w:lang w:eastAsia="en-AU"/>
        </w:rPr>
        <w:t>Building Materials</w:t>
      </w:r>
      <w:r w:rsidR="00804531" w:rsidRPr="00950908">
        <w:rPr>
          <w:lang w:eastAsia="en-AU"/>
        </w:rPr>
        <w:t>, the Delivery Date,</w:t>
      </w:r>
      <w:r w:rsidRPr="00950908">
        <w:rPr>
          <w:lang w:eastAsia="en-AU"/>
        </w:rPr>
        <w:t xml:space="preserve"> </w:t>
      </w:r>
      <w:r w:rsidR="00804531" w:rsidRPr="00950908">
        <w:rPr>
          <w:lang w:eastAsia="en-AU"/>
        </w:rPr>
        <w:t>and</w:t>
      </w:r>
      <w:r w:rsidRPr="00950908">
        <w:rPr>
          <w:lang w:eastAsia="en-AU"/>
        </w:rPr>
        <w:t xml:space="preserve"> the Order </w:t>
      </w:r>
      <w:r w:rsidR="00032DF2" w:rsidRPr="00950908">
        <w:rPr>
          <w:lang w:eastAsia="en-AU"/>
        </w:rPr>
        <w:t>n</w:t>
      </w:r>
      <w:r w:rsidRPr="00950908">
        <w:rPr>
          <w:lang w:eastAsia="en-AU"/>
        </w:rPr>
        <w:t>umber and must provide the Purchaser's Representative with a copy of that delivery docke</w:t>
      </w:r>
      <w:r w:rsidR="00804531" w:rsidRPr="00950908">
        <w:rPr>
          <w:lang w:eastAsia="en-AU"/>
        </w:rPr>
        <w:t>t.</w:t>
      </w:r>
      <w:r w:rsidR="00BD5E74" w:rsidRPr="00BD5E74">
        <w:rPr>
          <w:lang w:eastAsia="en-AU"/>
        </w:rPr>
        <w:t xml:space="preserve"> </w:t>
      </w:r>
      <w:r w:rsidR="00BD5E74" w:rsidRPr="00950908">
        <w:rPr>
          <w:lang w:eastAsia="en-AU"/>
        </w:rPr>
        <w:t xml:space="preserve">The Supplier must not leave the </w:t>
      </w:r>
      <w:r w:rsidR="00E10725">
        <w:rPr>
          <w:lang w:eastAsia="en-AU"/>
        </w:rPr>
        <w:t xml:space="preserve">Building </w:t>
      </w:r>
      <w:r w:rsidR="00D770FF">
        <w:rPr>
          <w:lang w:eastAsia="en-AU"/>
        </w:rPr>
        <w:t xml:space="preserve">Materials </w:t>
      </w:r>
      <w:r w:rsidR="00D770FF" w:rsidRPr="00950908">
        <w:rPr>
          <w:lang w:eastAsia="en-AU"/>
        </w:rPr>
        <w:t>unattended</w:t>
      </w:r>
      <w:r w:rsidR="00BD5E74" w:rsidRPr="00950908">
        <w:rPr>
          <w:lang w:eastAsia="en-AU"/>
        </w:rPr>
        <w:t xml:space="preserve"> at the Delivery Location.</w:t>
      </w:r>
    </w:p>
    <w:p w14:paraId="31C64C64" w14:textId="5D219926" w:rsidR="007E3BED" w:rsidRPr="003F2A00" w:rsidRDefault="00E10725" w:rsidP="006F10D4">
      <w:pPr>
        <w:pStyle w:val="CSPara11"/>
        <w:rPr>
          <w:lang w:eastAsia="en-AU"/>
        </w:rPr>
      </w:pPr>
      <w:r>
        <w:rPr>
          <w:lang w:eastAsia="en-AU"/>
        </w:rPr>
        <w:lastRenderedPageBreak/>
        <w:t xml:space="preserve">Building </w:t>
      </w:r>
      <w:r w:rsidR="00D770FF">
        <w:rPr>
          <w:lang w:eastAsia="en-AU"/>
        </w:rPr>
        <w:t xml:space="preserve">Materials </w:t>
      </w:r>
      <w:r w:rsidR="00D770FF" w:rsidRPr="003F2A00">
        <w:rPr>
          <w:lang w:eastAsia="en-AU"/>
        </w:rPr>
        <w:t>unaccompanied</w:t>
      </w:r>
      <w:r w:rsidR="00E511C4" w:rsidRPr="003F2A00">
        <w:rPr>
          <w:lang w:eastAsia="en-AU"/>
        </w:rPr>
        <w:t xml:space="preserve"> by appropriate delivery documentation may be rejected until the appropriate delivery documentation has been received.</w:t>
      </w:r>
    </w:p>
    <w:p w14:paraId="76B9561B" w14:textId="27245BB2" w:rsidR="005A6294" w:rsidRPr="005A6294" w:rsidRDefault="00B511B6" w:rsidP="006F10D4">
      <w:pPr>
        <w:pStyle w:val="CSPara11"/>
        <w:rPr>
          <w:lang w:eastAsia="en-AU"/>
        </w:rPr>
      </w:pPr>
      <w:r w:rsidRPr="003F2A00">
        <w:rPr>
          <w:lang w:eastAsia="en-AU"/>
        </w:rPr>
        <w:t xml:space="preserve">The Supplier must not deliver the </w:t>
      </w:r>
      <w:r w:rsidR="00E10725">
        <w:rPr>
          <w:lang w:eastAsia="en-AU"/>
        </w:rPr>
        <w:t xml:space="preserve">Building </w:t>
      </w:r>
      <w:r w:rsidR="00D770FF">
        <w:rPr>
          <w:lang w:eastAsia="en-AU"/>
        </w:rPr>
        <w:t xml:space="preserve">Materials </w:t>
      </w:r>
      <w:r w:rsidR="00D770FF" w:rsidRPr="003F2A00">
        <w:rPr>
          <w:lang w:eastAsia="en-AU"/>
        </w:rPr>
        <w:t>in</w:t>
      </w:r>
      <w:r w:rsidRPr="003F2A00">
        <w:rPr>
          <w:lang w:eastAsia="en-AU"/>
        </w:rPr>
        <w:t xml:space="preserve"> instalments, unless approved by the Purchaser</w:t>
      </w:r>
      <w:r w:rsidR="00074923" w:rsidRPr="003F2A00">
        <w:rPr>
          <w:lang w:eastAsia="en-AU"/>
        </w:rPr>
        <w:t xml:space="preserve"> in writing</w:t>
      </w:r>
      <w:r w:rsidRPr="003F2A00">
        <w:rPr>
          <w:lang w:eastAsia="en-AU"/>
        </w:rPr>
        <w:t>.</w:t>
      </w:r>
    </w:p>
    <w:p w14:paraId="3D0C6B4B" w14:textId="035C10D6" w:rsidR="00B511B6" w:rsidRPr="003F2A00" w:rsidRDefault="00B511B6" w:rsidP="006F10D4">
      <w:pPr>
        <w:pStyle w:val="CSPara11"/>
        <w:rPr>
          <w:lang w:eastAsia="en-AU"/>
        </w:rPr>
      </w:pPr>
      <w:r w:rsidRPr="00F625A6">
        <w:rPr>
          <w:lang w:eastAsia="en-AU"/>
        </w:rPr>
        <w:t xml:space="preserve">In delivering the </w:t>
      </w:r>
      <w:r w:rsidR="00E10725">
        <w:rPr>
          <w:lang w:eastAsia="en-AU"/>
        </w:rPr>
        <w:t xml:space="preserve">Building </w:t>
      </w:r>
      <w:r w:rsidR="00D770FF">
        <w:rPr>
          <w:lang w:eastAsia="en-AU"/>
        </w:rPr>
        <w:t>Materials,</w:t>
      </w:r>
      <w:r w:rsidRPr="00F625A6">
        <w:rPr>
          <w:lang w:eastAsia="en-AU"/>
        </w:rPr>
        <w:t xml:space="preserve"> the Supplier must use its best efforts not to interfere with any of the Purchaser's activities, or the activities of any other person at the Delivery Location. The Supplier must ensure that the Delivery Location is left secure, clean, orderly and fit for immediate use</w:t>
      </w:r>
      <w:r w:rsidR="005A6294" w:rsidRPr="00F625A6">
        <w:rPr>
          <w:lang w:eastAsia="en-AU"/>
        </w:rPr>
        <w:t xml:space="preserve"> and must, if requested by the Purchaser, remove and safely dispose of all packaging after delivery at no additional cost to the Purchaser.</w:t>
      </w:r>
    </w:p>
    <w:p w14:paraId="19F731AF" w14:textId="18B96703" w:rsidR="006E774B" w:rsidRPr="009D725F" w:rsidRDefault="006E774B" w:rsidP="009D725F">
      <w:pPr>
        <w:pStyle w:val="Heading3"/>
      </w:pPr>
      <w:bookmarkStart w:id="18" w:name="_Toc165455540"/>
      <w:bookmarkStart w:id="19" w:name="_Toc200109113"/>
      <w:r w:rsidRPr="009D725F">
        <w:t xml:space="preserve">NON-CONFORMING </w:t>
      </w:r>
      <w:r w:rsidR="00E10725" w:rsidRPr="009D725F">
        <w:t>BUILDING MATERIALS</w:t>
      </w:r>
      <w:bookmarkEnd w:id="18"/>
      <w:bookmarkEnd w:id="19"/>
    </w:p>
    <w:p w14:paraId="5F575DDB" w14:textId="77777777" w:rsidR="002E30F1" w:rsidRDefault="00804531" w:rsidP="002E30F1">
      <w:pPr>
        <w:pStyle w:val="CSPara11"/>
        <w:keepNext/>
        <w:rPr>
          <w:lang w:eastAsia="en-AU"/>
        </w:rPr>
      </w:pPr>
      <w:r w:rsidRPr="00E350CD">
        <w:rPr>
          <w:lang w:eastAsia="en-AU"/>
        </w:rPr>
        <w:t>For the purposes of this clause</w:t>
      </w:r>
      <w:r w:rsidR="002E30F1">
        <w:rPr>
          <w:lang w:eastAsia="en-AU"/>
        </w:rPr>
        <w:t>:</w:t>
      </w:r>
    </w:p>
    <w:p w14:paraId="0116D611" w14:textId="77777777" w:rsidR="002E30F1" w:rsidRDefault="00804531" w:rsidP="002E30F1">
      <w:pPr>
        <w:pStyle w:val="CSParagraph"/>
        <w:keepNext/>
        <w:rPr>
          <w:lang w:eastAsia="en-AU"/>
        </w:rPr>
      </w:pPr>
      <w:r w:rsidRPr="00630172">
        <w:rPr>
          <w:b/>
          <w:bCs/>
          <w:lang w:eastAsia="en-AU"/>
        </w:rPr>
        <w:t xml:space="preserve">Non-Conforming </w:t>
      </w:r>
      <w:r w:rsidR="00E10725" w:rsidRPr="00630172">
        <w:rPr>
          <w:b/>
          <w:bCs/>
          <w:lang w:eastAsia="en-AU"/>
        </w:rPr>
        <w:t xml:space="preserve">Building </w:t>
      </w:r>
      <w:r w:rsidR="00D770FF" w:rsidRPr="00630172">
        <w:rPr>
          <w:b/>
          <w:bCs/>
          <w:lang w:eastAsia="en-AU"/>
        </w:rPr>
        <w:t>Materials</w:t>
      </w:r>
      <w:r w:rsidR="00D770FF" w:rsidRPr="00E350CD">
        <w:rPr>
          <w:lang w:eastAsia="en-AU"/>
        </w:rPr>
        <w:t xml:space="preserve"> means</w:t>
      </w:r>
      <w:r w:rsidRPr="00E350CD">
        <w:rPr>
          <w:lang w:eastAsia="en-AU"/>
        </w:rPr>
        <w:t xml:space="preserve"> </w:t>
      </w:r>
      <w:r w:rsidR="00E10725" w:rsidRPr="00E350CD">
        <w:rPr>
          <w:lang w:eastAsia="en-AU"/>
        </w:rPr>
        <w:t xml:space="preserve">Building Materials </w:t>
      </w:r>
      <w:r w:rsidRPr="00E350CD">
        <w:rPr>
          <w:lang w:eastAsia="en-AU"/>
        </w:rPr>
        <w:t>that</w:t>
      </w:r>
      <w:r w:rsidR="002E30F1">
        <w:rPr>
          <w:lang w:eastAsia="en-AU"/>
        </w:rPr>
        <w:t>:</w:t>
      </w:r>
    </w:p>
    <w:p w14:paraId="3401AF99" w14:textId="35B8796B" w:rsidR="006E774B" w:rsidRPr="00950908" w:rsidRDefault="006E774B" w:rsidP="00AB6651">
      <w:pPr>
        <w:pStyle w:val="CSParaa0"/>
        <w:rPr>
          <w:lang w:eastAsia="en-AU"/>
        </w:rPr>
      </w:pPr>
      <w:r w:rsidRPr="00950908">
        <w:rPr>
          <w:lang w:eastAsia="en-AU"/>
        </w:rPr>
        <w:t xml:space="preserve">do not comply with the relevant </w:t>
      </w:r>
      <w:r w:rsidR="000224CE">
        <w:rPr>
          <w:lang w:eastAsia="en-AU"/>
        </w:rPr>
        <w:t>l</w:t>
      </w:r>
      <w:r w:rsidRPr="00950908">
        <w:rPr>
          <w:lang w:eastAsia="en-AU"/>
        </w:rPr>
        <w:t>aw</w:t>
      </w:r>
      <w:r w:rsidR="00074923">
        <w:rPr>
          <w:lang w:eastAsia="en-AU"/>
        </w:rPr>
        <w:t xml:space="preserve"> or regulatory provisions</w:t>
      </w:r>
      <w:r w:rsidRPr="00950908">
        <w:rPr>
          <w:lang w:eastAsia="en-AU"/>
        </w:rPr>
        <w:t>;</w:t>
      </w:r>
    </w:p>
    <w:p w14:paraId="3FBA5148" w14:textId="38DE9282" w:rsidR="006E774B" w:rsidRPr="00950908" w:rsidRDefault="006E774B" w:rsidP="00AB6651">
      <w:pPr>
        <w:pStyle w:val="CSParaa0"/>
        <w:rPr>
          <w:lang w:eastAsia="en-AU"/>
        </w:rPr>
      </w:pPr>
      <w:r w:rsidRPr="00950908">
        <w:rPr>
          <w:lang w:eastAsia="en-AU"/>
        </w:rPr>
        <w:t>are not in accordance with the description in the Order and requirements of this Contract;</w:t>
      </w:r>
    </w:p>
    <w:p w14:paraId="78ECD102" w14:textId="4DA74CB5" w:rsidR="006E774B" w:rsidRPr="00950908" w:rsidRDefault="006E774B" w:rsidP="00AB6651">
      <w:pPr>
        <w:pStyle w:val="CSParaa0"/>
        <w:rPr>
          <w:lang w:eastAsia="en-AU"/>
        </w:rPr>
      </w:pPr>
      <w:r w:rsidRPr="00950908">
        <w:rPr>
          <w:lang w:eastAsia="en-AU"/>
        </w:rPr>
        <w:t xml:space="preserve">do not perform, or </w:t>
      </w:r>
      <w:r w:rsidR="00847464">
        <w:rPr>
          <w:lang w:eastAsia="en-AU"/>
        </w:rPr>
        <w:t xml:space="preserve">are </w:t>
      </w:r>
      <w:r w:rsidRPr="00950908">
        <w:rPr>
          <w:lang w:eastAsia="en-AU"/>
        </w:rPr>
        <w:t xml:space="preserve">not capable of performing, for the use </w:t>
      </w:r>
      <w:r w:rsidR="00847464">
        <w:rPr>
          <w:lang w:eastAsia="en-AU"/>
        </w:rPr>
        <w:t xml:space="preserve">or </w:t>
      </w:r>
      <w:r w:rsidRPr="00950908">
        <w:rPr>
          <w:lang w:eastAsia="en-AU"/>
        </w:rPr>
        <w:t>to the stand</w:t>
      </w:r>
      <w:r w:rsidR="00BD5E74">
        <w:rPr>
          <w:lang w:eastAsia="en-AU"/>
        </w:rPr>
        <w:t>ard</w:t>
      </w:r>
      <w:r w:rsidRPr="00950908">
        <w:rPr>
          <w:lang w:eastAsia="en-AU"/>
        </w:rPr>
        <w:t xml:space="preserve"> </w:t>
      </w:r>
      <w:r w:rsidR="00BD5E74">
        <w:rPr>
          <w:lang w:eastAsia="en-AU"/>
        </w:rPr>
        <w:t xml:space="preserve">that </w:t>
      </w:r>
      <w:r w:rsidR="00847464">
        <w:rPr>
          <w:lang w:eastAsia="en-AU"/>
        </w:rPr>
        <w:t>they are</w:t>
      </w:r>
      <w:r w:rsidRPr="00950908">
        <w:rPr>
          <w:lang w:eastAsia="en-AU"/>
        </w:rPr>
        <w:t xml:space="preserve"> represented to </w:t>
      </w:r>
      <w:r w:rsidR="00BD5E74">
        <w:rPr>
          <w:lang w:eastAsia="en-AU"/>
        </w:rPr>
        <w:t>perform</w:t>
      </w:r>
      <w:r w:rsidRPr="00950908">
        <w:rPr>
          <w:lang w:eastAsia="en-AU"/>
        </w:rPr>
        <w:t>;</w:t>
      </w:r>
    </w:p>
    <w:p w14:paraId="17FAD826" w14:textId="4ED74FA7" w:rsidR="006E774B" w:rsidRPr="00E350CD" w:rsidRDefault="00804531" w:rsidP="00E350CD">
      <w:pPr>
        <w:pStyle w:val="CSPara11"/>
        <w:rPr>
          <w:lang w:eastAsia="en-AU"/>
        </w:rPr>
      </w:pPr>
      <w:r w:rsidRPr="00E350CD">
        <w:rPr>
          <w:lang w:eastAsia="en-AU"/>
        </w:rPr>
        <w:t>Without limiting any other obligations of the Contract, the</w:t>
      </w:r>
      <w:r w:rsidR="006E774B" w:rsidRPr="00E350CD">
        <w:rPr>
          <w:lang w:eastAsia="en-AU"/>
        </w:rPr>
        <w:t xml:space="preserve"> Purchaser’s Representative may, at its absolute discretion</w:t>
      </w:r>
      <w:r w:rsidR="00074923" w:rsidRPr="00E350CD">
        <w:rPr>
          <w:lang w:eastAsia="en-AU"/>
        </w:rPr>
        <w:t xml:space="preserve"> and within a reasonable time</w:t>
      </w:r>
      <w:r w:rsidR="006E774B" w:rsidRPr="00E350CD">
        <w:rPr>
          <w:lang w:eastAsia="en-AU"/>
        </w:rPr>
        <w:t xml:space="preserve">, reject </w:t>
      </w:r>
      <w:r w:rsidRPr="00E350CD">
        <w:rPr>
          <w:lang w:eastAsia="en-AU"/>
        </w:rPr>
        <w:t xml:space="preserve">any Non-Conforming </w:t>
      </w:r>
      <w:r w:rsidR="00E10725" w:rsidRPr="00E350CD">
        <w:rPr>
          <w:lang w:eastAsia="en-AU"/>
        </w:rPr>
        <w:t xml:space="preserve">Building Materials </w:t>
      </w:r>
      <w:r w:rsidR="006E774B" w:rsidRPr="00E350CD">
        <w:rPr>
          <w:lang w:eastAsia="en-AU"/>
        </w:rPr>
        <w:t>by giving written notice to the Supplier</w:t>
      </w:r>
      <w:r w:rsidR="00A56DAD" w:rsidRPr="00E350CD">
        <w:rPr>
          <w:lang w:eastAsia="en-AU"/>
        </w:rPr>
        <w:t>.</w:t>
      </w:r>
    </w:p>
    <w:p w14:paraId="0D42DDBC" w14:textId="69669B74" w:rsidR="006E774B" w:rsidRPr="00E350CD" w:rsidRDefault="006E774B" w:rsidP="00E350CD">
      <w:pPr>
        <w:pStyle w:val="CSPara11"/>
        <w:rPr>
          <w:lang w:eastAsia="en-AU"/>
        </w:rPr>
      </w:pPr>
      <w:r w:rsidRPr="00950908">
        <w:rPr>
          <w:lang w:eastAsia="en-AU"/>
        </w:rPr>
        <w:t xml:space="preserve">The Supplier must, at its own cost, and at the Purchaser’s </w:t>
      </w:r>
      <w:r w:rsidR="00D53A85" w:rsidRPr="00950908">
        <w:rPr>
          <w:lang w:eastAsia="en-AU"/>
        </w:rPr>
        <w:t>Representative</w:t>
      </w:r>
      <w:r w:rsidR="006B03E5" w:rsidRPr="00950908">
        <w:rPr>
          <w:lang w:eastAsia="en-AU"/>
        </w:rPr>
        <w:t xml:space="preserve">’s </w:t>
      </w:r>
      <w:r w:rsidRPr="00950908">
        <w:rPr>
          <w:lang w:eastAsia="en-AU"/>
        </w:rPr>
        <w:t xml:space="preserve">direction, promptly replace and/or repair the Non-Conforming </w:t>
      </w:r>
      <w:r w:rsidR="00E10725">
        <w:rPr>
          <w:lang w:eastAsia="en-AU"/>
        </w:rPr>
        <w:t xml:space="preserve">Building </w:t>
      </w:r>
      <w:r w:rsidR="00D770FF">
        <w:rPr>
          <w:lang w:eastAsia="en-AU"/>
        </w:rPr>
        <w:t xml:space="preserve">Materials </w:t>
      </w:r>
      <w:r w:rsidR="00D770FF" w:rsidRPr="00950908">
        <w:rPr>
          <w:lang w:eastAsia="en-AU"/>
        </w:rPr>
        <w:t>as</w:t>
      </w:r>
      <w:r w:rsidRPr="00950908">
        <w:rPr>
          <w:lang w:eastAsia="en-AU"/>
        </w:rPr>
        <w:t xml:space="preserve"> soon as practicable.</w:t>
      </w:r>
    </w:p>
    <w:p w14:paraId="5B139991" w14:textId="29C5E3FD" w:rsidR="006E774B" w:rsidRPr="00E350CD" w:rsidRDefault="006E774B" w:rsidP="00E350CD">
      <w:pPr>
        <w:pStyle w:val="CSPara11"/>
        <w:rPr>
          <w:lang w:eastAsia="en-AU"/>
        </w:rPr>
      </w:pPr>
      <w:r w:rsidRPr="00950908">
        <w:rPr>
          <w:lang w:eastAsia="en-AU"/>
        </w:rPr>
        <w:t xml:space="preserve">If the Supplier fails to repair and/or replace the </w:t>
      </w:r>
      <w:r w:rsidR="00112900" w:rsidRPr="00950908">
        <w:rPr>
          <w:lang w:eastAsia="en-AU"/>
        </w:rPr>
        <w:t xml:space="preserve">Non-Conforming </w:t>
      </w:r>
      <w:r w:rsidR="00E10725">
        <w:rPr>
          <w:lang w:eastAsia="en-AU"/>
        </w:rPr>
        <w:t xml:space="preserve">Building </w:t>
      </w:r>
      <w:r w:rsidR="00D770FF">
        <w:rPr>
          <w:lang w:eastAsia="en-AU"/>
        </w:rPr>
        <w:t xml:space="preserve">Materials </w:t>
      </w:r>
      <w:r w:rsidR="00D770FF" w:rsidRPr="00950908">
        <w:rPr>
          <w:lang w:eastAsia="en-AU"/>
        </w:rPr>
        <w:t>within</w:t>
      </w:r>
      <w:r w:rsidRPr="00950908">
        <w:rPr>
          <w:lang w:eastAsia="en-AU"/>
        </w:rPr>
        <w:t xml:space="preserve"> the time required, the Purchaser may </w:t>
      </w:r>
      <w:r w:rsidRPr="00E350CD">
        <w:rPr>
          <w:lang w:eastAsia="en-AU"/>
        </w:rPr>
        <w:t>perform or have the obligation performed on the Supplier's behalf and recover from the Supplier the costs and expenses incurred as a debt due and payable from the Supplier to the Purchaser.</w:t>
      </w:r>
    </w:p>
    <w:p w14:paraId="266F78DD" w14:textId="2636A089" w:rsidR="006E774B" w:rsidRPr="009D725F" w:rsidRDefault="006E774B" w:rsidP="009D725F">
      <w:pPr>
        <w:pStyle w:val="Heading3"/>
      </w:pPr>
      <w:bookmarkStart w:id="20" w:name="_Toc165455541"/>
      <w:bookmarkStart w:id="21" w:name="_Toc200109114"/>
      <w:r w:rsidRPr="009D725F">
        <w:t>VARIATIONS</w:t>
      </w:r>
      <w:bookmarkEnd w:id="20"/>
      <w:bookmarkEnd w:id="21"/>
    </w:p>
    <w:p w14:paraId="774C09C4" w14:textId="2E6AC4A4" w:rsidR="00074923" w:rsidRPr="007476CC" w:rsidRDefault="006E774B" w:rsidP="00E350CD">
      <w:pPr>
        <w:pStyle w:val="CSPara11"/>
        <w:rPr>
          <w:lang w:eastAsia="en-AU"/>
        </w:rPr>
      </w:pPr>
      <w:r w:rsidRPr="00E350CD">
        <w:rPr>
          <w:lang w:eastAsia="en-AU"/>
        </w:rPr>
        <w:t xml:space="preserve">The Purchaser's Representative may omit, reduce or vary the </w:t>
      </w:r>
      <w:r w:rsidR="00E10725" w:rsidRPr="00E350CD">
        <w:rPr>
          <w:lang w:eastAsia="en-AU"/>
        </w:rPr>
        <w:t>Building Materials</w:t>
      </w:r>
      <w:r w:rsidRPr="00E350CD">
        <w:rPr>
          <w:lang w:eastAsia="en-AU"/>
        </w:rPr>
        <w:t xml:space="preserve"> before dispatch by the Supplier by issuing a notice in writing to the Supplier specifying the required changes to the </w:t>
      </w:r>
      <w:r w:rsidR="00E10725" w:rsidRPr="00E350CD">
        <w:rPr>
          <w:lang w:eastAsia="en-AU"/>
        </w:rPr>
        <w:t>Building Materials</w:t>
      </w:r>
      <w:r w:rsidRPr="00E350CD">
        <w:rPr>
          <w:lang w:eastAsia="en-AU"/>
        </w:rPr>
        <w:t>.</w:t>
      </w:r>
    </w:p>
    <w:p w14:paraId="12C22F2F" w14:textId="77777777" w:rsidR="002E30F1" w:rsidRDefault="00074923" w:rsidP="002E30F1">
      <w:pPr>
        <w:pStyle w:val="CSPara11"/>
        <w:keepNext/>
        <w:rPr>
          <w:lang w:eastAsia="en-AU"/>
        </w:rPr>
      </w:pPr>
      <w:r w:rsidRPr="00E350CD">
        <w:rPr>
          <w:lang w:eastAsia="en-AU"/>
        </w:rPr>
        <w:t>On receipt of such written notice, the Supplier must</w:t>
      </w:r>
      <w:r w:rsidR="002E30F1">
        <w:rPr>
          <w:lang w:eastAsia="en-AU"/>
        </w:rPr>
        <w:t>:</w:t>
      </w:r>
    </w:p>
    <w:p w14:paraId="3791C594" w14:textId="641EF5A2" w:rsidR="00074923" w:rsidRDefault="006E774B" w:rsidP="00AB6651">
      <w:pPr>
        <w:pStyle w:val="CSParaa0"/>
      </w:pPr>
      <w:r w:rsidRPr="00950908">
        <w:t>comply with that notice</w:t>
      </w:r>
      <w:r w:rsidR="00074923">
        <w:t>;</w:t>
      </w:r>
      <w:r w:rsidR="00A56DAD">
        <w:t xml:space="preserve"> or</w:t>
      </w:r>
    </w:p>
    <w:p w14:paraId="29D13BD3" w14:textId="4FCF6BAA" w:rsidR="00074923" w:rsidRPr="00074923" w:rsidRDefault="00A56DAD" w:rsidP="00AB6651">
      <w:pPr>
        <w:pStyle w:val="CSParaa0"/>
      </w:pPr>
      <w:r w:rsidRPr="00074923">
        <w:t xml:space="preserve">provide written </w:t>
      </w:r>
      <w:r w:rsidR="00074923" w:rsidRPr="00074923">
        <w:t>notification to the Purchaser if it is unable to comply with the notice</w:t>
      </w:r>
      <w:r w:rsidRPr="00074923">
        <w:t>.</w:t>
      </w:r>
    </w:p>
    <w:p w14:paraId="4B4348F6" w14:textId="63623B10" w:rsidR="006E774B" w:rsidRPr="00E350CD" w:rsidRDefault="006E774B" w:rsidP="00E350CD">
      <w:pPr>
        <w:pStyle w:val="CSPara11"/>
        <w:rPr>
          <w:lang w:eastAsia="en-AU"/>
        </w:rPr>
      </w:pPr>
      <w:r w:rsidRPr="008B4CE8">
        <w:rPr>
          <w:lang w:eastAsia="en-AU"/>
        </w:rPr>
        <w:t xml:space="preserve">The variation will be valued </w:t>
      </w:r>
      <w:r w:rsidR="00B503C1" w:rsidRPr="008B4CE8">
        <w:rPr>
          <w:lang w:eastAsia="en-AU"/>
        </w:rPr>
        <w:t>in accordance with the Schedule of Prices,</w:t>
      </w:r>
      <w:r w:rsidRPr="008B4CE8">
        <w:rPr>
          <w:lang w:eastAsia="en-AU"/>
        </w:rPr>
        <w:t xml:space="preserve"> and the Contract Price adjusted accordingly. </w:t>
      </w:r>
      <w:r w:rsidRPr="007476CC">
        <w:rPr>
          <w:lang w:eastAsia="en-AU"/>
        </w:rPr>
        <w:t xml:space="preserve">No payment for additional </w:t>
      </w:r>
      <w:r w:rsidR="00E10725">
        <w:rPr>
          <w:lang w:eastAsia="en-AU"/>
        </w:rPr>
        <w:t>Building Materials</w:t>
      </w:r>
      <w:r w:rsidRPr="007476CC">
        <w:rPr>
          <w:lang w:eastAsia="en-AU"/>
        </w:rPr>
        <w:t xml:space="preserve"> supplied will be made unless the additional </w:t>
      </w:r>
      <w:r w:rsidR="00E10725">
        <w:rPr>
          <w:lang w:eastAsia="en-AU"/>
        </w:rPr>
        <w:t>Building Materials</w:t>
      </w:r>
      <w:r w:rsidRPr="007476CC">
        <w:rPr>
          <w:lang w:eastAsia="en-AU"/>
        </w:rPr>
        <w:t xml:space="preserve"> </w:t>
      </w:r>
      <w:r w:rsidR="009F1E15" w:rsidRPr="007476CC">
        <w:rPr>
          <w:lang w:eastAsia="en-AU"/>
        </w:rPr>
        <w:t>are</w:t>
      </w:r>
      <w:r w:rsidRPr="007476CC">
        <w:rPr>
          <w:lang w:eastAsia="en-AU"/>
        </w:rPr>
        <w:t xml:space="preserve"> authorised in writing by the Purchaser’s Representative.</w:t>
      </w:r>
    </w:p>
    <w:p w14:paraId="2B3B8BD0" w14:textId="4ACA60AC" w:rsidR="006E774B" w:rsidRPr="00950908" w:rsidRDefault="006E774B" w:rsidP="00E350CD">
      <w:pPr>
        <w:pStyle w:val="CSPara11"/>
        <w:rPr>
          <w:lang w:eastAsia="en-AU"/>
        </w:rPr>
      </w:pPr>
      <w:r w:rsidRPr="00E350CD">
        <w:rPr>
          <w:lang w:eastAsia="en-AU"/>
        </w:rPr>
        <w:t xml:space="preserve">If the Purchaser omits or reduces the </w:t>
      </w:r>
      <w:r w:rsidR="00E10725" w:rsidRPr="00E350CD">
        <w:rPr>
          <w:lang w:eastAsia="en-AU"/>
        </w:rPr>
        <w:t>Building Materials</w:t>
      </w:r>
      <w:r w:rsidRPr="00E350CD">
        <w:rPr>
          <w:lang w:eastAsia="en-AU"/>
        </w:rPr>
        <w:t xml:space="preserve"> under this Contract, it may engage another supplier to supply the omitted </w:t>
      </w:r>
      <w:r w:rsidR="00E10725" w:rsidRPr="00E350CD">
        <w:rPr>
          <w:lang w:eastAsia="en-AU"/>
        </w:rPr>
        <w:t>Building Materials</w:t>
      </w:r>
      <w:r w:rsidRPr="00E350CD">
        <w:rPr>
          <w:lang w:eastAsia="en-AU"/>
        </w:rPr>
        <w:t>.</w:t>
      </w:r>
    </w:p>
    <w:p w14:paraId="3A162B8C" w14:textId="1BB19D42" w:rsidR="00C877EA" w:rsidRPr="009D725F" w:rsidRDefault="00C877EA" w:rsidP="009D725F">
      <w:pPr>
        <w:pStyle w:val="Heading3"/>
      </w:pPr>
      <w:bookmarkStart w:id="22" w:name="_Toc165455542"/>
      <w:bookmarkStart w:id="23" w:name="_Toc200109115"/>
      <w:r w:rsidRPr="009D725F">
        <w:t>OWNERSHIP, RISK AND TITLE</w:t>
      </w:r>
      <w:bookmarkEnd w:id="22"/>
      <w:bookmarkEnd w:id="23"/>
    </w:p>
    <w:p w14:paraId="7F91799D" w14:textId="1A684378" w:rsidR="00C877EA" w:rsidRPr="00667DC2" w:rsidRDefault="006F261C" w:rsidP="00E350CD">
      <w:pPr>
        <w:pStyle w:val="CSPara11"/>
        <w:rPr>
          <w:lang w:eastAsia="en-AU"/>
        </w:rPr>
      </w:pPr>
      <w:r w:rsidRPr="00E350CD">
        <w:rPr>
          <w:lang w:eastAsia="en-AU"/>
        </w:rPr>
        <w:t>Ownership,</w:t>
      </w:r>
      <w:r w:rsidR="00C877EA" w:rsidRPr="00E350CD">
        <w:rPr>
          <w:lang w:eastAsia="en-AU"/>
        </w:rPr>
        <w:t xml:space="preserve"> </w:t>
      </w:r>
      <w:r w:rsidRPr="00E350CD">
        <w:rPr>
          <w:lang w:eastAsia="en-AU"/>
        </w:rPr>
        <w:t>r</w:t>
      </w:r>
      <w:r w:rsidR="00C877EA" w:rsidRPr="00E350CD">
        <w:rPr>
          <w:lang w:eastAsia="en-AU"/>
        </w:rPr>
        <w:t>isk</w:t>
      </w:r>
      <w:r w:rsidRPr="00E350CD">
        <w:rPr>
          <w:lang w:eastAsia="en-AU"/>
        </w:rPr>
        <w:t xml:space="preserve"> and title</w:t>
      </w:r>
      <w:r w:rsidR="00C877EA" w:rsidRPr="00E350CD">
        <w:rPr>
          <w:lang w:eastAsia="en-AU"/>
        </w:rPr>
        <w:t xml:space="preserve"> in the </w:t>
      </w:r>
      <w:r w:rsidR="00E10725" w:rsidRPr="00E350CD">
        <w:rPr>
          <w:lang w:eastAsia="en-AU"/>
        </w:rPr>
        <w:t>Building Materials</w:t>
      </w:r>
      <w:r w:rsidR="00C877EA" w:rsidRPr="00E350CD">
        <w:rPr>
          <w:lang w:eastAsia="en-AU"/>
        </w:rPr>
        <w:t xml:space="preserve"> passes to the Purchaser when the Purchaser signs a docket acknowledging</w:t>
      </w:r>
      <w:r w:rsidR="00667DC2" w:rsidRPr="00E350CD">
        <w:rPr>
          <w:lang w:eastAsia="en-AU"/>
        </w:rPr>
        <w:t xml:space="preserve"> </w:t>
      </w:r>
      <w:r w:rsidR="007F5F51" w:rsidRPr="00E350CD">
        <w:rPr>
          <w:lang w:eastAsia="en-AU"/>
        </w:rPr>
        <w:t>receipt</w:t>
      </w:r>
      <w:r w:rsidR="00C877EA" w:rsidRPr="00E350CD">
        <w:rPr>
          <w:lang w:eastAsia="en-AU"/>
        </w:rPr>
        <w:t xml:space="preserve"> of the </w:t>
      </w:r>
      <w:r w:rsidR="00E10725" w:rsidRPr="00E350CD">
        <w:rPr>
          <w:lang w:eastAsia="en-AU"/>
        </w:rPr>
        <w:t>Building Materials</w:t>
      </w:r>
      <w:r w:rsidR="00C877EA" w:rsidRPr="00E350CD">
        <w:rPr>
          <w:lang w:eastAsia="en-AU"/>
        </w:rPr>
        <w:t>.</w:t>
      </w:r>
    </w:p>
    <w:p w14:paraId="0669EE62" w14:textId="77777777" w:rsidR="002E30F1" w:rsidRDefault="00C877EA" w:rsidP="002E30F1">
      <w:pPr>
        <w:pStyle w:val="CSPara11"/>
        <w:keepNext/>
        <w:rPr>
          <w:lang w:eastAsia="en-AU"/>
        </w:rPr>
      </w:pPr>
      <w:r w:rsidRPr="00E350CD">
        <w:rPr>
          <w:lang w:eastAsia="en-AU"/>
        </w:rPr>
        <w:lastRenderedPageBreak/>
        <w:t>Any rights that the Purchaser may have in connection with a breach of any warranty, or any other breach of the Contract, continue even if the Purchaser has</w:t>
      </w:r>
      <w:r w:rsidR="002E30F1">
        <w:rPr>
          <w:lang w:eastAsia="en-AU"/>
        </w:rPr>
        <w:t>:</w:t>
      </w:r>
    </w:p>
    <w:p w14:paraId="3ABB38DB" w14:textId="3E98C929" w:rsidR="00C877EA" w:rsidRPr="00950908" w:rsidRDefault="00C877EA" w:rsidP="00AB6651">
      <w:pPr>
        <w:pStyle w:val="CSParaa0"/>
        <w:rPr>
          <w:b/>
        </w:rPr>
      </w:pPr>
      <w:r w:rsidRPr="00950908">
        <w:t xml:space="preserve">taken delivery of the </w:t>
      </w:r>
      <w:r w:rsidR="00E10725">
        <w:t>Building Materials</w:t>
      </w:r>
      <w:r w:rsidRPr="00950908">
        <w:t>;</w:t>
      </w:r>
    </w:p>
    <w:p w14:paraId="3B80F5FC" w14:textId="4A80BAA4" w:rsidR="00C877EA" w:rsidRPr="00950908" w:rsidRDefault="00C877EA" w:rsidP="00AB6651">
      <w:pPr>
        <w:pStyle w:val="CSParaa0"/>
        <w:rPr>
          <w:b/>
        </w:rPr>
      </w:pPr>
      <w:r w:rsidRPr="00950908">
        <w:t xml:space="preserve">signed a delivery docket in respect of the </w:t>
      </w:r>
      <w:r w:rsidR="00E10725">
        <w:t>Building Materials</w:t>
      </w:r>
      <w:r w:rsidRPr="00950908">
        <w:t>;</w:t>
      </w:r>
    </w:p>
    <w:p w14:paraId="5D69A8E0" w14:textId="4784F9A6" w:rsidR="00C877EA" w:rsidRPr="00950908" w:rsidRDefault="00C877EA" w:rsidP="00AB6651">
      <w:pPr>
        <w:pStyle w:val="CSParaa0"/>
        <w:rPr>
          <w:b/>
        </w:rPr>
      </w:pPr>
      <w:r w:rsidRPr="00950908">
        <w:t xml:space="preserve">paid for the </w:t>
      </w:r>
      <w:r w:rsidR="00E10725">
        <w:t>Building Materials</w:t>
      </w:r>
      <w:r w:rsidRPr="00950908">
        <w:t>; or</w:t>
      </w:r>
    </w:p>
    <w:p w14:paraId="39807B88" w14:textId="7D6EA929" w:rsidR="00C877EA" w:rsidRPr="00950908" w:rsidRDefault="00C877EA" w:rsidP="00AB6651">
      <w:pPr>
        <w:pStyle w:val="CSParaa0"/>
        <w:rPr>
          <w:b/>
        </w:rPr>
      </w:pPr>
      <w:r w:rsidRPr="00950908">
        <w:t xml:space="preserve">received title and/or risk in the </w:t>
      </w:r>
      <w:r w:rsidR="00E10725">
        <w:t>Building Materials</w:t>
      </w:r>
      <w:r w:rsidRPr="00950908">
        <w:t>.</w:t>
      </w:r>
    </w:p>
    <w:p w14:paraId="110FE84D" w14:textId="0746BFC3" w:rsidR="00C877EA" w:rsidRPr="00E350CD" w:rsidRDefault="00C877EA" w:rsidP="00E350CD">
      <w:pPr>
        <w:pStyle w:val="CSPara11"/>
        <w:rPr>
          <w:lang w:eastAsia="en-AU"/>
        </w:rPr>
      </w:pPr>
      <w:r w:rsidRPr="00E350CD">
        <w:rPr>
          <w:lang w:eastAsia="en-AU"/>
        </w:rPr>
        <w:t xml:space="preserve">The Supplier must allow the Purchaser to inspect, test, and must carry out at its cost any test required by the Purchaser in respect of the </w:t>
      </w:r>
      <w:r w:rsidR="00E10725" w:rsidRPr="00E350CD">
        <w:rPr>
          <w:lang w:eastAsia="en-AU"/>
        </w:rPr>
        <w:t>Building Materials</w:t>
      </w:r>
      <w:r w:rsidRPr="00E350CD">
        <w:rPr>
          <w:lang w:eastAsia="en-AU"/>
        </w:rPr>
        <w:t xml:space="preserve"> at the Delivery Location or any location where activities associated with the delivery of the </w:t>
      </w:r>
      <w:r w:rsidR="00E10725" w:rsidRPr="00E350CD">
        <w:rPr>
          <w:lang w:eastAsia="en-AU"/>
        </w:rPr>
        <w:t>Building Materials</w:t>
      </w:r>
      <w:r w:rsidRPr="00E350CD">
        <w:rPr>
          <w:lang w:eastAsia="en-AU"/>
        </w:rPr>
        <w:t xml:space="preserve"> are taking place.</w:t>
      </w:r>
    </w:p>
    <w:p w14:paraId="2A4F87EC" w14:textId="2AAF38E0" w:rsidR="00C877EA" w:rsidRPr="00E350CD" w:rsidRDefault="00C877EA" w:rsidP="00E350CD">
      <w:pPr>
        <w:pStyle w:val="CSPara11"/>
        <w:rPr>
          <w:lang w:eastAsia="en-AU"/>
        </w:rPr>
      </w:pPr>
      <w:r w:rsidRPr="00E350CD">
        <w:rPr>
          <w:lang w:eastAsia="en-AU"/>
        </w:rPr>
        <w:t xml:space="preserve">If any </w:t>
      </w:r>
      <w:r w:rsidR="00E10725" w:rsidRPr="00E350CD">
        <w:rPr>
          <w:lang w:eastAsia="en-AU"/>
        </w:rPr>
        <w:t>Building Materials</w:t>
      </w:r>
      <w:r w:rsidRPr="00E350CD">
        <w:rPr>
          <w:lang w:eastAsia="en-AU"/>
        </w:rPr>
        <w:t xml:space="preserve"> supplied to the Purchaser fail such inspection or tests, the Purchaser’s Representative will be entitled to reject some or all of the </w:t>
      </w:r>
      <w:r w:rsidR="00E10725" w:rsidRPr="00E350CD">
        <w:rPr>
          <w:lang w:eastAsia="en-AU"/>
        </w:rPr>
        <w:t>Building Materials</w:t>
      </w:r>
      <w:r w:rsidRPr="00E350CD">
        <w:rPr>
          <w:lang w:eastAsia="en-AU"/>
        </w:rPr>
        <w:t xml:space="preserve"> and the Supplier will be liable to remove the rejected </w:t>
      </w:r>
      <w:r w:rsidR="00E10725" w:rsidRPr="00E350CD">
        <w:rPr>
          <w:lang w:eastAsia="en-AU"/>
        </w:rPr>
        <w:t>Building Materials</w:t>
      </w:r>
      <w:r w:rsidRPr="00E350CD">
        <w:rPr>
          <w:lang w:eastAsia="en-AU"/>
        </w:rPr>
        <w:t xml:space="preserve"> at its </w:t>
      </w:r>
      <w:r w:rsidR="0047666B" w:rsidRPr="00E350CD">
        <w:rPr>
          <w:lang w:eastAsia="en-AU"/>
        </w:rPr>
        <w:t>own cost</w:t>
      </w:r>
      <w:r w:rsidRPr="00E350CD">
        <w:rPr>
          <w:lang w:eastAsia="en-AU"/>
        </w:rPr>
        <w:t xml:space="preserve"> within 10 Business Days of notification of the rejection, failing which the Purchaser’s Representative will be entitled to return the rejected </w:t>
      </w:r>
      <w:r w:rsidR="00E10725" w:rsidRPr="00E350CD">
        <w:rPr>
          <w:lang w:eastAsia="en-AU"/>
        </w:rPr>
        <w:t>Building Materials</w:t>
      </w:r>
      <w:r w:rsidRPr="00E350CD">
        <w:rPr>
          <w:lang w:eastAsia="en-AU"/>
        </w:rPr>
        <w:t xml:space="preserve"> at the Supplier’s expense.</w:t>
      </w:r>
    </w:p>
    <w:p w14:paraId="19C5D726" w14:textId="2A38A29D" w:rsidR="00C877EA" w:rsidRPr="009D725F" w:rsidRDefault="00C877EA" w:rsidP="009D725F">
      <w:pPr>
        <w:pStyle w:val="Heading3"/>
      </w:pPr>
      <w:bookmarkStart w:id="24" w:name="_Toc165455543"/>
      <w:bookmarkStart w:id="25" w:name="_Toc200109116"/>
      <w:r w:rsidRPr="009D725F">
        <w:t>SUPPLIER</w:t>
      </w:r>
      <w:r w:rsidR="00131556" w:rsidRPr="009D725F">
        <w:t>’S</w:t>
      </w:r>
      <w:r w:rsidRPr="009D725F">
        <w:t xml:space="preserve"> WARRANTIES</w:t>
      </w:r>
      <w:bookmarkEnd w:id="24"/>
      <w:bookmarkEnd w:id="25"/>
    </w:p>
    <w:p w14:paraId="54B364A5" w14:textId="77777777" w:rsidR="002E30F1" w:rsidRDefault="00C877EA" w:rsidP="002E30F1">
      <w:pPr>
        <w:pStyle w:val="CSPara11"/>
        <w:keepNext/>
        <w:rPr>
          <w:lang w:eastAsia="en-AU"/>
        </w:rPr>
      </w:pPr>
      <w:r w:rsidRPr="00E350CD">
        <w:rPr>
          <w:lang w:eastAsia="en-AU"/>
        </w:rPr>
        <w:t>The Supplier warrants that</w:t>
      </w:r>
      <w:r w:rsidR="002E30F1">
        <w:rPr>
          <w:lang w:eastAsia="en-AU"/>
        </w:rPr>
        <w:t>:</w:t>
      </w:r>
    </w:p>
    <w:p w14:paraId="64AC2F99" w14:textId="28EAD9D4" w:rsidR="00C877EA" w:rsidRPr="00950908" w:rsidRDefault="00C877EA" w:rsidP="00AB6651">
      <w:pPr>
        <w:pStyle w:val="CSParaa0"/>
      </w:pPr>
      <w:r w:rsidRPr="00950908">
        <w:t xml:space="preserve">it has the right to sell the </w:t>
      </w:r>
      <w:r w:rsidR="00E10725">
        <w:t>Building Materials</w:t>
      </w:r>
      <w:r w:rsidRPr="00950908">
        <w:t>;</w:t>
      </w:r>
    </w:p>
    <w:p w14:paraId="3CAAE403" w14:textId="166748E6" w:rsidR="00C877EA" w:rsidRPr="00950908" w:rsidRDefault="00C877EA" w:rsidP="00AB6651">
      <w:pPr>
        <w:pStyle w:val="CSParaa0"/>
      </w:pPr>
      <w:r w:rsidRPr="00950908">
        <w:t xml:space="preserve">the Purchaser will have and enjoy quiet possession of the </w:t>
      </w:r>
      <w:r w:rsidR="00E10725">
        <w:t>Building Materials</w:t>
      </w:r>
      <w:r w:rsidRPr="00950908">
        <w:t>;</w:t>
      </w:r>
    </w:p>
    <w:p w14:paraId="02FA225B" w14:textId="401721FC" w:rsidR="00C877EA" w:rsidRPr="00950908" w:rsidRDefault="00C877EA" w:rsidP="00AB6651">
      <w:pPr>
        <w:pStyle w:val="CSParaa0"/>
      </w:pPr>
      <w:r w:rsidRPr="00950908">
        <w:t xml:space="preserve">the </w:t>
      </w:r>
      <w:r w:rsidR="00E10725">
        <w:t>Building Materials</w:t>
      </w:r>
      <w:r w:rsidRPr="00950908">
        <w:t xml:space="preserve"> are free of encumbrances, liens and reservations of title;</w:t>
      </w:r>
    </w:p>
    <w:p w14:paraId="5104B9AD" w14:textId="0B78E466" w:rsidR="00C877EA" w:rsidRPr="00950908" w:rsidRDefault="00C877EA" w:rsidP="00AB6651">
      <w:pPr>
        <w:pStyle w:val="CSParaa0"/>
      </w:pPr>
      <w:r w:rsidRPr="00950908">
        <w:t xml:space="preserve">if the </w:t>
      </w:r>
      <w:r w:rsidR="00E10725">
        <w:t>Building Materials</w:t>
      </w:r>
      <w:r w:rsidRPr="00950908">
        <w:t xml:space="preserve"> are sold by description, they will correspond with the description;</w:t>
      </w:r>
    </w:p>
    <w:p w14:paraId="3D53F9AB" w14:textId="603FFBBC" w:rsidR="00C877EA" w:rsidRPr="00950908" w:rsidRDefault="00C877EA" w:rsidP="00AB6651">
      <w:pPr>
        <w:pStyle w:val="CSParaa0"/>
      </w:pPr>
      <w:r w:rsidRPr="00950908">
        <w:t xml:space="preserve">if the </w:t>
      </w:r>
      <w:r w:rsidR="00E10725">
        <w:t>Building Materials</w:t>
      </w:r>
      <w:r w:rsidRPr="00950908">
        <w:t xml:space="preserve"> are sold by sample, they will correspond with the sample;</w:t>
      </w:r>
    </w:p>
    <w:p w14:paraId="599DDB1A" w14:textId="5DC56A70" w:rsidR="00C877EA" w:rsidRPr="00950908" w:rsidRDefault="00C877EA" w:rsidP="00AB6651">
      <w:pPr>
        <w:pStyle w:val="CSParaa0"/>
      </w:pPr>
      <w:r w:rsidRPr="00950908">
        <w:t xml:space="preserve">the </w:t>
      </w:r>
      <w:r w:rsidR="00E10725">
        <w:t>Building Materials</w:t>
      </w:r>
      <w:r w:rsidRPr="00950908">
        <w:t xml:space="preserve"> are fit for the purpose;</w:t>
      </w:r>
    </w:p>
    <w:p w14:paraId="17EB6750" w14:textId="1CD3B722" w:rsidR="00C877EA" w:rsidRPr="00950908" w:rsidRDefault="00C877EA" w:rsidP="00AB6651">
      <w:pPr>
        <w:pStyle w:val="CSParaa0"/>
      </w:pPr>
      <w:r w:rsidRPr="00950908">
        <w:t xml:space="preserve">unless otherwise specified, the </w:t>
      </w:r>
      <w:r w:rsidR="00E10725">
        <w:t>Building Materials</w:t>
      </w:r>
      <w:r w:rsidRPr="00950908">
        <w:t xml:space="preserve"> are new and of merchantable quality;</w:t>
      </w:r>
    </w:p>
    <w:p w14:paraId="3CE72CFF" w14:textId="7B313A81" w:rsidR="00C877EA" w:rsidRPr="00950908" w:rsidRDefault="00C877EA" w:rsidP="00AB6651">
      <w:pPr>
        <w:pStyle w:val="CSParaa0"/>
      </w:pPr>
      <w:r w:rsidRPr="00950908">
        <w:t xml:space="preserve">the </w:t>
      </w:r>
      <w:r w:rsidR="00E10725">
        <w:t>Building Materials</w:t>
      </w:r>
      <w:r w:rsidRPr="00950908">
        <w:t xml:space="preserve"> are free from any defects in material and workmanship;</w:t>
      </w:r>
    </w:p>
    <w:p w14:paraId="0BB610AD" w14:textId="5291EC0F" w:rsidR="00C877EA" w:rsidRPr="00950908" w:rsidRDefault="00C877EA" w:rsidP="00AB6651">
      <w:pPr>
        <w:pStyle w:val="CSParaa0"/>
      </w:pPr>
      <w:r w:rsidRPr="00950908">
        <w:t xml:space="preserve">it must take all necessary action to obtain for the Purchaser the benefit of any manufacturer’s warranties applicable to the </w:t>
      </w:r>
      <w:r w:rsidR="00E10725">
        <w:t>Building Materials</w:t>
      </w:r>
      <w:r w:rsidRPr="00950908">
        <w:t>; and</w:t>
      </w:r>
    </w:p>
    <w:p w14:paraId="62AA6EC0" w14:textId="31CCDF07" w:rsidR="00C877EA" w:rsidRPr="00950908" w:rsidRDefault="00C877EA" w:rsidP="00AB6651">
      <w:pPr>
        <w:pStyle w:val="CSParaa0"/>
      </w:pPr>
      <w:r w:rsidRPr="00950908">
        <w:t xml:space="preserve">the </w:t>
      </w:r>
      <w:r w:rsidR="00E10725">
        <w:t>Building Materials</w:t>
      </w:r>
      <w:r w:rsidRPr="00950908">
        <w:t xml:space="preserve"> comply with all applicable Laws (including, without limitation, Laws applicable to the manufacture, sale, delivery, </w:t>
      </w:r>
      <w:r w:rsidR="00A964BB" w:rsidRPr="00950908">
        <w:t xml:space="preserve">loading, </w:t>
      </w:r>
      <w:r w:rsidRPr="00950908">
        <w:t xml:space="preserve">unloading, labelling and quality of the </w:t>
      </w:r>
      <w:r w:rsidR="00E10725">
        <w:t>Building Materials</w:t>
      </w:r>
      <w:r w:rsidRPr="00950908">
        <w:t>, and the conduct of the Supplier’s business).</w:t>
      </w:r>
    </w:p>
    <w:p w14:paraId="118D26A5" w14:textId="43A8B2F4" w:rsidR="00DA4369" w:rsidRPr="009D725F" w:rsidRDefault="002E382A" w:rsidP="009D725F">
      <w:pPr>
        <w:pStyle w:val="Heading3"/>
      </w:pPr>
      <w:bookmarkStart w:id="26" w:name="_Toc165455544"/>
      <w:bookmarkStart w:id="27" w:name="_Toc200109117"/>
      <w:r w:rsidRPr="009D725F">
        <w:t>DELAY</w:t>
      </w:r>
      <w:bookmarkEnd w:id="26"/>
      <w:bookmarkEnd w:id="27"/>
    </w:p>
    <w:p w14:paraId="4DB5DBBF" w14:textId="23E3761C" w:rsidR="008A51BF" w:rsidRPr="006D69DF" w:rsidRDefault="00B511B6" w:rsidP="00E350CD">
      <w:pPr>
        <w:pStyle w:val="CSPara11"/>
        <w:rPr>
          <w:lang w:eastAsia="en-AU"/>
        </w:rPr>
      </w:pPr>
      <w:r w:rsidRPr="00E350CD">
        <w:rPr>
          <w:lang w:eastAsia="en-AU"/>
        </w:rPr>
        <w:t>The Supplier must promptly notify the Purchaser</w:t>
      </w:r>
      <w:r w:rsidR="00DF2D47" w:rsidRPr="00E350CD">
        <w:rPr>
          <w:lang w:eastAsia="en-AU"/>
        </w:rPr>
        <w:t>, in writing,</w:t>
      </w:r>
      <w:r w:rsidRPr="00E350CD">
        <w:rPr>
          <w:lang w:eastAsia="en-AU"/>
        </w:rPr>
        <w:t xml:space="preserve"> of anything that may delay </w:t>
      </w:r>
      <w:r w:rsidR="00313E71" w:rsidRPr="00E350CD">
        <w:rPr>
          <w:lang w:eastAsia="en-AU"/>
        </w:rPr>
        <w:t>d</w:t>
      </w:r>
      <w:r w:rsidRPr="00E350CD">
        <w:rPr>
          <w:lang w:eastAsia="en-AU"/>
        </w:rPr>
        <w:t xml:space="preserve">elivery of the </w:t>
      </w:r>
      <w:r w:rsidR="00E10725" w:rsidRPr="00E350CD">
        <w:rPr>
          <w:lang w:eastAsia="en-AU"/>
        </w:rPr>
        <w:t>Building Materials</w:t>
      </w:r>
      <w:r w:rsidR="008A51BF" w:rsidRPr="00E350CD">
        <w:rPr>
          <w:lang w:eastAsia="en-AU"/>
        </w:rPr>
        <w:t xml:space="preserve"> </w:t>
      </w:r>
      <w:r w:rsidR="008A51BF" w:rsidRPr="00950908">
        <w:rPr>
          <w:lang w:eastAsia="en-AU"/>
        </w:rPr>
        <w:t xml:space="preserve">and may request to the Purchaser’s Representative for </w:t>
      </w:r>
      <w:r w:rsidR="009F1E15">
        <w:rPr>
          <w:lang w:eastAsia="en-AU"/>
        </w:rPr>
        <w:t xml:space="preserve">an </w:t>
      </w:r>
      <w:r w:rsidR="008A51BF" w:rsidRPr="00950908">
        <w:rPr>
          <w:lang w:eastAsia="en-AU"/>
        </w:rPr>
        <w:t xml:space="preserve">extension of </w:t>
      </w:r>
      <w:r w:rsidR="008A51BF" w:rsidRPr="006D69DF">
        <w:rPr>
          <w:lang w:eastAsia="en-AU"/>
        </w:rPr>
        <w:t>time.</w:t>
      </w:r>
    </w:p>
    <w:p w14:paraId="18D23B05" w14:textId="77777777" w:rsidR="002E30F1" w:rsidRDefault="00DF2D47" w:rsidP="002E30F1">
      <w:pPr>
        <w:pStyle w:val="CSPara11"/>
        <w:keepNext/>
        <w:rPr>
          <w:lang w:eastAsia="en-AU"/>
        </w:rPr>
      </w:pPr>
      <w:r w:rsidRPr="00E350CD">
        <w:rPr>
          <w:lang w:eastAsia="en-AU"/>
        </w:rPr>
        <w:t>A written</w:t>
      </w:r>
      <w:r w:rsidR="008A51BF" w:rsidRPr="00E350CD">
        <w:rPr>
          <w:lang w:eastAsia="en-AU"/>
        </w:rPr>
        <w:t xml:space="preserve"> </w:t>
      </w:r>
      <w:r w:rsidRPr="00E350CD">
        <w:rPr>
          <w:lang w:eastAsia="en-AU"/>
        </w:rPr>
        <w:t xml:space="preserve">notice </w:t>
      </w:r>
      <w:r w:rsidR="008A51BF" w:rsidRPr="00E350CD">
        <w:rPr>
          <w:lang w:eastAsia="en-AU"/>
        </w:rPr>
        <w:t xml:space="preserve">of </w:t>
      </w:r>
      <w:r w:rsidRPr="00E350CD">
        <w:rPr>
          <w:lang w:eastAsia="en-AU"/>
        </w:rPr>
        <w:t xml:space="preserve">delay </w:t>
      </w:r>
      <w:r w:rsidR="008A51BF" w:rsidRPr="00E350CD">
        <w:rPr>
          <w:lang w:eastAsia="en-AU"/>
        </w:rPr>
        <w:t>must set out</w:t>
      </w:r>
      <w:r w:rsidR="002E30F1">
        <w:rPr>
          <w:lang w:eastAsia="en-AU"/>
        </w:rPr>
        <w:t>:</w:t>
      </w:r>
    </w:p>
    <w:p w14:paraId="0B65702F" w14:textId="0128E47D" w:rsidR="008A51BF" w:rsidRPr="00950908" w:rsidRDefault="008A51BF" w:rsidP="00AB6651">
      <w:pPr>
        <w:pStyle w:val="CSParaa0"/>
      </w:pPr>
      <w:r w:rsidRPr="00950908">
        <w:t>the circumstances giving rise to the delay, including the cause of the delay;</w:t>
      </w:r>
    </w:p>
    <w:p w14:paraId="7DDC5045" w14:textId="0416CBF7" w:rsidR="008A51BF" w:rsidRPr="00950908" w:rsidRDefault="008A51BF" w:rsidP="00AB6651">
      <w:pPr>
        <w:pStyle w:val="CSParaa0"/>
      </w:pPr>
      <w:r w:rsidRPr="00950908">
        <w:t>the</w:t>
      </w:r>
      <w:r w:rsidR="00E21143">
        <w:t xml:space="preserve"> expected</w:t>
      </w:r>
      <w:r w:rsidRPr="00950908">
        <w:t xml:space="preserve"> length of the delay; and</w:t>
      </w:r>
    </w:p>
    <w:p w14:paraId="38A6FCCB" w14:textId="369C070F" w:rsidR="008A51BF" w:rsidRPr="00950908" w:rsidRDefault="008A51BF" w:rsidP="00AB6651">
      <w:pPr>
        <w:pStyle w:val="CSParaa0"/>
        <w:rPr>
          <w:b/>
        </w:rPr>
      </w:pPr>
      <w:r w:rsidRPr="00950908">
        <w:t>any other information the Purchaser’s Representative may reasonably request.</w:t>
      </w:r>
    </w:p>
    <w:p w14:paraId="34B0C33C" w14:textId="2A7A3D4E" w:rsidR="004F5F15" w:rsidRPr="00E350CD" w:rsidRDefault="004F5F15" w:rsidP="00E350CD">
      <w:pPr>
        <w:pStyle w:val="CSPara11"/>
        <w:rPr>
          <w:lang w:eastAsia="en-AU"/>
        </w:rPr>
      </w:pPr>
      <w:r w:rsidRPr="00950908">
        <w:rPr>
          <w:lang w:eastAsia="en-AU"/>
        </w:rPr>
        <w:t>In determining a reasonable extension of time for an event causing delay, t</w:t>
      </w:r>
      <w:r w:rsidR="00A10FC9" w:rsidRPr="00950908">
        <w:rPr>
          <w:lang w:eastAsia="en-AU"/>
        </w:rPr>
        <w:t xml:space="preserve">he Purchaser’s Representative </w:t>
      </w:r>
      <w:r w:rsidRPr="00950908">
        <w:rPr>
          <w:lang w:eastAsia="en-AU"/>
        </w:rPr>
        <w:t xml:space="preserve">must </w:t>
      </w:r>
      <w:r w:rsidR="00DB7E64">
        <w:rPr>
          <w:lang w:eastAsia="en-AU"/>
        </w:rPr>
        <w:t>take into consideration</w:t>
      </w:r>
      <w:r w:rsidRPr="00950908">
        <w:rPr>
          <w:lang w:eastAsia="en-AU"/>
        </w:rPr>
        <w:t xml:space="preserve"> whether</w:t>
      </w:r>
      <w:r w:rsidRPr="00E350CD">
        <w:rPr>
          <w:lang w:eastAsia="en-AU"/>
        </w:rPr>
        <w:t xml:space="preserve"> the Supplier has taken all reasonable steps to pre</w:t>
      </w:r>
      <w:r w:rsidR="00020C44" w:rsidRPr="00E350CD">
        <w:rPr>
          <w:lang w:eastAsia="en-AU"/>
        </w:rPr>
        <w:t>vent</w:t>
      </w:r>
      <w:r w:rsidRPr="00E350CD">
        <w:rPr>
          <w:lang w:eastAsia="en-AU"/>
        </w:rPr>
        <w:t xml:space="preserve"> the occurrence of the cause and minimise the consequences of the delay.</w:t>
      </w:r>
    </w:p>
    <w:p w14:paraId="3A971C03" w14:textId="0707CC35" w:rsidR="00FC2405" w:rsidRPr="00E21143" w:rsidRDefault="004F5F15" w:rsidP="00E350CD">
      <w:pPr>
        <w:pStyle w:val="CSPara11"/>
        <w:rPr>
          <w:lang w:eastAsia="en-AU"/>
        </w:rPr>
      </w:pPr>
      <w:r w:rsidRPr="00950908">
        <w:rPr>
          <w:lang w:eastAsia="en-AU"/>
        </w:rPr>
        <w:lastRenderedPageBreak/>
        <w:t xml:space="preserve">The Purchaser’s Representative </w:t>
      </w:r>
      <w:r w:rsidR="00A10FC9" w:rsidRPr="00950908">
        <w:rPr>
          <w:lang w:eastAsia="en-AU"/>
        </w:rPr>
        <w:t xml:space="preserve">may </w:t>
      </w:r>
      <w:r w:rsidR="00373496" w:rsidRPr="00950908">
        <w:rPr>
          <w:lang w:eastAsia="en-AU"/>
        </w:rPr>
        <w:t>extend the</w:t>
      </w:r>
      <w:r w:rsidR="00A10FC9" w:rsidRPr="00950908">
        <w:rPr>
          <w:lang w:eastAsia="en-AU"/>
        </w:rPr>
        <w:t xml:space="preserve"> </w:t>
      </w:r>
      <w:r w:rsidR="001B333D" w:rsidRPr="00950908">
        <w:rPr>
          <w:lang w:eastAsia="en-AU"/>
        </w:rPr>
        <w:t xml:space="preserve">Delivery Date </w:t>
      </w:r>
      <w:r w:rsidR="00373496" w:rsidRPr="00E350CD">
        <w:rPr>
          <w:lang w:eastAsia="en-AU"/>
        </w:rPr>
        <w:t>for any reason</w:t>
      </w:r>
      <w:r w:rsidRPr="00E350CD">
        <w:rPr>
          <w:lang w:eastAsia="en-AU"/>
        </w:rPr>
        <w:t xml:space="preserve"> </w:t>
      </w:r>
      <w:r w:rsidR="00941726" w:rsidRPr="00E350CD">
        <w:rPr>
          <w:lang w:eastAsia="en-AU"/>
        </w:rPr>
        <w:t xml:space="preserve">as </w:t>
      </w:r>
      <w:r w:rsidRPr="00E350CD">
        <w:rPr>
          <w:lang w:eastAsia="en-AU"/>
        </w:rPr>
        <w:t xml:space="preserve">agreed by the </w:t>
      </w:r>
      <w:r w:rsidR="009F1E15" w:rsidRPr="00E350CD">
        <w:rPr>
          <w:lang w:eastAsia="en-AU"/>
        </w:rPr>
        <w:t>Purchaser but</w:t>
      </w:r>
      <w:r w:rsidR="00373496" w:rsidRPr="00E350CD">
        <w:rPr>
          <w:lang w:eastAsia="en-AU"/>
        </w:rPr>
        <w:t xml:space="preserve"> is not obliged to exercise this right for the benefit of the Supplier</w:t>
      </w:r>
      <w:r w:rsidR="000E3AF8" w:rsidRPr="00E350CD">
        <w:rPr>
          <w:lang w:eastAsia="en-AU"/>
        </w:rPr>
        <w:t>.</w:t>
      </w:r>
    </w:p>
    <w:p w14:paraId="66643342" w14:textId="332C1AA4" w:rsidR="00373496" w:rsidRPr="00950908" w:rsidRDefault="00373496" w:rsidP="00E350CD">
      <w:pPr>
        <w:pStyle w:val="CSPara11"/>
        <w:rPr>
          <w:lang w:eastAsia="en-AU"/>
        </w:rPr>
      </w:pPr>
      <w:r w:rsidRPr="00E350CD">
        <w:rPr>
          <w:lang w:eastAsia="en-AU"/>
        </w:rPr>
        <w:t xml:space="preserve">Except where such a claim is expressly permitted in other provisions of the Contract, </w:t>
      </w:r>
      <w:r w:rsidR="004F5F15" w:rsidRPr="00E350CD">
        <w:rPr>
          <w:lang w:eastAsia="en-AU"/>
        </w:rPr>
        <w:t>the Supplier will not be entitled to any additional payment because of the granting of an extension of time.</w:t>
      </w:r>
    </w:p>
    <w:p w14:paraId="71CB6AED" w14:textId="555056F7" w:rsidR="00B511B6" w:rsidRPr="00950908" w:rsidRDefault="00B511B6" w:rsidP="00E350CD">
      <w:pPr>
        <w:pStyle w:val="CSPara11"/>
        <w:rPr>
          <w:lang w:eastAsia="en-AU"/>
        </w:rPr>
      </w:pPr>
      <w:r w:rsidRPr="00E350CD">
        <w:rPr>
          <w:lang w:eastAsia="en-AU"/>
        </w:rPr>
        <w:t xml:space="preserve">If the Supplier has been delayed in completing delivery of the </w:t>
      </w:r>
      <w:r w:rsidR="00E10725" w:rsidRPr="00E350CD">
        <w:rPr>
          <w:lang w:eastAsia="en-AU"/>
        </w:rPr>
        <w:t>Building Materials</w:t>
      </w:r>
      <w:r w:rsidRPr="00E350CD">
        <w:rPr>
          <w:lang w:eastAsia="en-AU"/>
        </w:rPr>
        <w:t xml:space="preserve"> by the Delivery Date by an act or omission</w:t>
      </w:r>
      <w:r w:rsidR="00DB7E64" w:rsidRPr="00E350CD">
        <w:rPr>
          <w:lang w:eastAsia="en-AU"/>
        </w:rPr>
        <w:t xml:space="preserve">, </w:t>
      </w:r>
      <w:r w:rsidRPr="00E350CD">
        <w:rPr>
          <w:lang w:eastAsia="en-AU"/>
        </w:rPr>
        <w:t>including breach of contract by the Purchaser, the Purchaser may extend the Delivery Date by a reasonable period.</w:t>
      </w:r>
    </w:p>
    <w:p w14:paraId="5E107727" w14:textId="714099F1" w:rsidR="001D0AAE" w:rsidRPr="009D725F" w:rsidRDefault="004F0D49" w:rsidP="009D725F">
      <w:pPr>
        <w:pStyle w:val="Heading3"/>
      </w:pPr>
      <w:bookmarkStart w:id="28" w:name="_Toc165455545"/>
      <w:bookmarkStart w:id="29" w:name="_Toc200109118"/>
      <w:r w:rsidRPr="009D725F">
        <w:t>WARRANTY PERIOD</w:t>
      </w:r>
      <w:bookmarkEnd w:id="28"/>
      <w:bookmarkEnd w:id="29"/>
    </w:p>
    <w:p w14:paraId="31E38FFC" w14:textId="08D0727F" w:rsidR="001D0AAE" w:rsidRPr="00950908" w:rsidRDefault="001D0AAE" w:rsidP="00E350CD">
      <w:pPr>
        <w:pStyle w:val="CSPara11"/>
        <w:rPr>
          <w:lang w:eastAsia="en-AU"/>
        </w:rPr>
      </w:pPr>
      <w:r w:rsidRPr="00E350CD">
        <w:rPr>
          <w:lang w:eastAsia="en-AU"/>
        </w:rPr>
        <w:t xml:space="preserve">If </w:t>
      </w:r>
      <w:r w:rsidR="00AB742E" w:rsidRPr="00E350CD">
        <w:rPr>
          <w:lang w:eastAsia="en-AU"/>
        </w:rPr>
        <w:t>during the Warranty Period,</w:t>
      </w:r>
      <w:r w:rsidRPr="00E350CD">
        <w:rPr>
          <w:lang w:eastAsia="en-AU"/>
        </w:rPr>
        <w:t xml:space="preserve"> the Purchaser considers that the </w:t>
      </w:r>
      <w:r w:rsidR="00E10725" w:rsidRPr="00E350CD">
        <w:rPr>
          <w:lang w:eastAsia="en-AU"/>
        </w:rPr>
        <w:t>Building Materials</w:t>
      </w:r>
      <w:r w:rsidRPr="00E350CD">
        <w:rPr>
          <w:lang w:eastAsia="en-AU"/>
        </w:rPr>
        <w:t xml:space="preserve"> are defective</w:t>
      </w:r>
      <w:r w:rsidR="00DB7E64" w:rsidRPr="00E350CD">
        <w:rPr>
          <w:lang w:eastAsia="en-AU"/>
        </w:rPr>
        <w:t>,</w:t>
      </w:r>
      <w:r w:rsidRPr="00E350CD">
        <w:rPr>
          <w:lang w:eastAsia="en-AU"/>
        </w:rPr>
        <w:t xml:space="preserve"> including where the </w:t>
      </w:r>
      <w:r w:rsidR="00E10725" w:rsidRPr="00E350CD">
        <w:rPr>
          <w:lang w:eastAsia="en-AU"/>
        </w:rPr>
        <w:t>Building Materials</w:t>
      </w:r>
      <w:r w:rsidRPr="00E350CD">
        <w:rPr>
          <w:lang w:eastAsia="en-AU"/>
        </w:rPr>
        <w:t xml:space="preserve"> do not comply with this </w:t>
      </w:r>
      <w:r w:rsidR="00AD3B04" w:rsidRPr="00E350CD">
        <w:rPr>
          <w:lang w:eastAsia="en-AU"/>
        </w:rPr>
        <w:t>Contract</w:t>
      </w:r>
      <w:r w:rsidRPr="00E350CD">
        <w:rPr>
          <w:lang w:eastAsia="en-AU"/>
        </w:rPr>
        <w:t>, the Purchaser m</w:t>
      </w:r>
      <w:r w:rsidR="00E95924" w:rsidRPr="00E350CD">
        <w:rPr>
          <w:lang w:eastAsia="en-AU"/>
        </w:rPr>
        <w:t>ust</w:t>
      </w:r>
      <w:r w:rsidRPr="00E350CD">
        <w:rPr>
          <w:lang w:eastAsia="en-AU"/>
        </w:rPr>
        <w:t xml:space="preserve"> notify the Supplier</w:t>
      </w:r>
      <w:r w:rsidR="00E95924" w:rsidRPr="00E350CD">
        <w:rPr>
          <w:lang w:eastAsia="en-AU"/>
        </w:rPr>
        <w:t xml:space="preserve"> by written notice</w:t>
      </w:r>
      <w:r w:rsidRPr="00E350CD">
        <w:rPr>
          <w:lang w:eastAsia="en-AU"/>
        </w:rPr>
        <w:t xml:space="preserve"> and the Supplier must rectify</w:t>
      </w:r>
      <w:r w:rsidR="00DB7E64" w:rsidRPr="00E350CD">
        <w:rPr>
          <w:lang w:eastAsia="en-AU"/>
        </w:rPr>
        <w:t>,</w:t>
      </w:r>
      <w:r w:rsidRPr="00E350CD">
        <w:rPr>
          <w:lang w:eastAsia="en-AU"/>
        </w:rPr>
        <w:t xml:space="preserve"> which may include replacement </w:t>
      </w:r>
      <w:r w:rsidRPr="00D348E3">
        <w:rPr>
          <w:lang w:eastAsia="en-AU"/>
        </w:rPr>
        <w:t xml:space="preserve">and </w:t>
      </w:r>
      <w:r w:rsidRPr="008B2506">
        <w:rPr>
          <w:lang w:eastAsia="en-AU"/>
        </w:rPr>
        <w:t>reinstallation</w:t>
      </w:r>
      <w:r w:rsidR="00DB7E64" w:rsidRPr="008B2506">
        <w:rPr>
          <w:lang w:eastAsia="en-AU"/>
        </w:rPr>
        <w:t>,</w:t>
      </w:r>
      <w:r w:rsidRPr="008B2506">
        <w:rPr>
          <w:lang w:eastAsia="en-AU"/>
        </w:rPr>
        <w:t xml:space="preserve"> the defective </w:t>
      </w:r>
      <w:r w:rsidR="00E10725" w:rsidRPr="008B2506">
        <w:rPr>
          <w:lang w:eastAsia="en-AU"/>
        </w:rPr>
        <w:t>Building Materials</w:t>
      </w:r>
      <w:r w:rsidRPr="008B2506">
        <w:rPr>
          <w:lang w:eastAsia="en-AU"/>
        </w:rPr>
        <w:t xml:space="preserve"> </w:t>
      </w:r>
      <w:r w:rsidR="00AD3B04" w:rsidRPr="008B2506">
        <w:rPr>
          <w:lang w:eastAsia="en-AU"/>
        </w:rPr>
        <w:t xml:space="preserve">at its own cost </w:t>
      </w:r>
      <w:r w:rsidRPr="008B2506">
        <w:rPr>
          <w:lang w:eastAsia="en-AU"/>
        </w:rPr>
        <w:t xml:space="preserve">within </w:t>
      </w:r>
      <w:r w:rsidR="00F67FC3" w:rsidRPr="008B2506">
        <w:rPr>
          <w:lang w:eastAsia="en-AU"/>
        </w:rPr>
        <w:t xml:space="preserve">10 </w:t>
      </w:r>
      <w:r w:rsidR="00E95924" w:rsidRPr="008B2506">
        <w:rPr>
          <w:lang w:eastAsia="en-AU"/>
        </w:rPr>
        <w:t>Business D</w:t>
      </w:r>
      <w:r w:rsidRPr="008B2506">
        <w:rPr>
          <w:lang w:eastAsia="en-AU"/>
        </w:rPr>
        <w:t>ays of notice or such other period advised by th</w:t>
      </w:r>
      <w:r w:rsidRPr="00E350CD">
        <w:rPr>
          <w:lang w:eastAsia="en-AU"/>
        </w:rPr>
        <w:t>e Purchaser</w:t>
      </w:r>
      <w:r w:rsidR="00E21143" w:rsidRPr="00E350CD">
        <w:rPr>
          <w:lang w:eastAsia="en-AU"/>
        </w:rPr>
        <w:t xml:space="preserve"> in writing</w:t>
      </w:r>
      <w:r w:rsidRPr="00E350CD">
        <w:rPr>
          <w:lang w:eastAsia="en-AU"/>
        </w:rPr>
        <w:t>.</w:t>
      </w:r>
    </w:p>
    <w:p w14:paraId="2E8F3A6F" w14:textId="2BE8ABE7" w:rsidR="001D0AAE" w:rsidRPr="00950908" w:rsidRDefault="001D0AAE" w:rsidP="00E350CD">
      <w:pPr>
        <w:pStyle w:val="CSPara11"/>
        <w:rPr>
          <w:lang w:eastAsia="en-AU"/>
        </w:rPr>
      </w:pPr>
      <w:r w:rsidRPr="00E350CD">
        <w:rPr>
          <w:lang w:eastAsia="en-AU"/>
        </w:rPr>
        <w:t>Upon rectification</w:t>
      </w:r>
      <w:r w:rsidR="008B2506">
        <w:rPr>
          <w:lang w:eastAsia="en-AU"/>
        </w:rPr>
        <w:t xml:space="preserve"> </w:t>
      </w:r>
      <w:r w:rsidRPr="00E350CD">
        <w:rPr>
          <w:lang w:eastAsia="en-AU"/>
        </w:rPr>
        <w:t xml:space="preserve">of the </w:t>
      </w:r>
      <w:r w:rsidR="00E21143" w:rsidRPr="00E350CD">
        <w:rPr>
          <w:lang w:eastAsia="en-AU"/>
        </w:rPr>
        <w:t xml:space="preserve">defective </w:t>
      </w:r>
      <w:r w:rsidR="00E10725" w:rsidRPr="00E350CD">
        <w:rPr>
          <w:lang w:eastAsia="en-AU"/>
        </w:rPr>
        <w:t>Building Materials</w:t>
      </w:r>
      <w:r w:rsidRPr="00E350CD">
        <w:rPr>
          <w:lang w:eastAsia="en-AU"/>
        </w:rPr>
        <w:t xml:space="preserve">, a further period equal to the original </w:t>
      </w:r>
      <w:r w:rsidR="004062F8" w:rsidRPr="00E350CD">
        <w:rPr>
          <w:lang w:eastAsia="en-AU"/>
        </w:rPr>
        <w:t xml:space="preserve">Warranty </w:t>
      </w:r>
      <w:r w:rsidRPr="00E350CD">
        <w:rPr>
          <w:lang w:eastAsia="en-AU"/>
        </w:rPr>
        <w:t xml:space="preserve">Period </w:t>
      </w:r>
      <w:r w:rsidR="00E21143" w:rsidRPr="00E350CD">
        <w:rPr>
          <w:lang w:eastAsia="en-AU"/>
        </w:rPr>
        <w:t xml:space="preserve">shall apply </w:t>
      </w:r>
      <w:r w:rsidRPr="00E350CD">
        <w:rPr>
          <w:lang w:eastAsia="en-AU"/>
        </w:rPr>
        <w:t xml:space="preserve">to the rectified </w:t>
      </w:r>
      <w:r w:rsidR="00E10725" w:rsidRPr="00E350CD">
        <w:rPr>
          <w:lang w:eastAsia="en-AU"/>
        </w:rPr>
        <w:t>Building Materials</w:t>
      </w:r>
      <w:r w:rsidRPr="00E350CD">
        <w:rPr>
          <w:lang w:eastAsia="en-AU"/>
        </w:rPr>
        <w:t>.</w:t>
      </w:r>
    </w:p>
    <w:p w14:paraId="29C84516" w14:textId="77777777" w:rsidR="002E30F1" w:rsidRDefault="001D0AAE" w:rsidP="002E30F1">
      <w:pPr>
        <w:pStyle w:val="CSPara11"/>
        <w:keepNext/>
        <w:rPr>
          <w:lang w:eastAsia="en-AU"/>
        </w:rPr>
      </w:pPr>
      <w:r w:rsidRPr="00E350CD">
        <w:rPr>
          <w:lang w:eastAsia="en-AU"/>
        </w:rPr>
        <w:t xml:space="preserve">If the Supplier does not rectify the defective </w:t>
      </w:r>
      <w:r w:rsidR="00E10725" w:rsidRPr="00E350CD">
        <w:rPr>
          <w:lang w:eastAsia="en-AU"/>
        </w:rPr>
        <w:t>Building Materials</w:t>
      </w:r>
      <w:r w:rsidRPr="00E350CD">
        <w:rPr>
          <w:lang w:eastAsia="en-AU"/>
        </w:rPr>
        <w:t xml:space="preserve"> within the time required, the Purchaser may</w:t>
      </w:r>
      <w:r w:rsidR="00DB7E64" w:rsidRPr="00E350CD">
        <w:rPr>
          <w:lang w:eastAsia="en-AU"/>
        </w:rPr>
        <w:t>,</w:t>
      </w:r>
      <w:r w:rsidRPr="00E350CD">
        <w:rPr>
          <w:lang w:eastAsia="en-AU"/>
        </w:rPr>
        <w:t xml:space="preserve"> in its discretion</w:t>
      </w:r>
      <w:r w:rsidR="002E30F1">
        <w:rPr>
          <w:lang w:eastAsia="en-AU"/>
        </w:rPr>
        <w:t>:</w:t>
      </w:r>
    </w:p>
    <w:p w14:paraId="168B48C4" w14:textId="542EFDB7" w:rsidR="001D0AAE" w:rsidRPr="00950908" w:rsidRDefault="001D0AAE" w:rsidP="00AB6651">
      <w:pPr>
        <w:pStyle w:val="CSParaa0"/>
      </w:pPr>
      <w:r w:rsidRPr="00950908">
        <w:t xml:space="preserve">have the </w:t>
      </w:r>
      <w:r w:rsidR="00E10725">
        <w:t>Building Materials</w:t>
      </w:r>
      <w:r w:rsidRPr="00950908">
        <w:t xml:space="preserve"> rectified by others and the reasonable costs incurred by the Purchaser in doing so will be a debt due </w:t>
      </w:r>
      <w:r w:rsidR="006568A8">
        <w:t xml:space="preserve">and payable </w:t>
      </w:r>
      <w:r w:rsidRPr="00950908">
        <w:t>from the Supplier to the Purchaser; or</w:t>
      </w:r>
    </w:p>
    <w:p w14:paraId="74F449D7" w14:textId="75FF1587" w:rsidR="001D0AAE" w:rsidRPr="00950908" w:rsidRDefault="001D0AAE" w:rsidP="00AB6651">
      <w:pPr>
        <w:pStyle w:val="CSParaa0"/>
      </w:pPr>
      <w:r w:rsidRPr="00950908">
        <w:t xml:space="preserve">reduce the </w:t>
      </w:r>
      <w:r w:rsidR="00AB742E" w:rsidRPr="00950908">
        <w:t>Contract Price</w:t>
      </w:r>
      <w:r w:rsidRPr="00950908">
        <w:t xml:space="preserve"> by the value of the defective </w:t>
      </w:r>
      <w:r w:rsidR="00E10725">
        <w:t>Building Materials</w:t>
      </w:r>
      <w:r w:rsidR="00DB7E64">
        <w:t>,</w:t>
      </w:r>
      <w:r w:rsidRPr="00950908">
        <w:t xml:space="preserve"> as determined by the Purchaser.</w:t>
      </w:r>
    </w:p>
    <w:p w14:paraId="6C67B09C" w14:textId="431C8BEE" w:rsidR="001D0AAE" w:rsidRPr="00950908" w:rsidRDefault="001D0AAE" w:rsidP="00E350CD">
      <w:pPr>
        <w:pStyle w:val="CSPara11"/>
        <w:rPr>
          <w:lang w:eastAsia="en-AU"/>
        </w:rPr>
      </w:pPr>
      <w:r w:rsidRPr="00E350CD">
        <w:rPr>
          <w:lang w:eastAsia="en-AU"/>
        </w:rPr>
        <w:t xml:space="preserve">Without limiting clause </w:t>
      </w:r>
      <w:r w:rsidR="001F3085" w:rsidRPr="00E350CD">
        <w:rPr>
          <w:lang w:eastAsia="en-AU"/>
        </w:rPr>
        <w:t>9</w:t>
      </w:r>
      <w:r w:rsidRPr="00E350CD">
        <w:rPr>
          <w:lang w:eastAsia="en-AU"/>
        </w:rPr>
        <w:t xml:space="preserve">.3, the Supplier is not entitled to any payment in respect of that part of the </w:t>
      </w:r>
      <w:r w:rsidR="00E10725" w:rsidRPr="00E350CD">
        <w:rPr>
          <w:lang w:eastAsia="en-AU"/>
        </w:rPr>
        <w:t>Building Materials</w:t>
      </w:r>
      <w:r w:rsidRPr="00E350CD">
        <w:rPr>
          <w:lang w:eastAsia="en-AU"/>
        </w:rPr>
        <w:t xml:space="preserve"> which are defective until the defective part is rectified by the Supplier.</w:t>
      </w:r>
    </w:p>
    <w:p w14:paraId="445AC5AA" w14:textId="4E60E9D7" w:rsidR="001D0AAE" w:rsidRPr="009D725F" w:rsidRDefault="002E382A" w:rsidP="009D725F">
      <w:pPr>
        <w:pStyle w:val="Heading3"/>
      </w:pPr>
      <w:bookmarkStart w:id="30" w:name="_Toc165455546"/>
      <w:bookmarkStart w:id="31" w:name="_Toc200109119"/>
      <w:r w:rsidRPr="009D725F">
        <w:t>PAYMENT AND INVOICES</w:t>
      </w:r>
      <w:bookmarkEnd w:id="30"/>
      <w:bookmarkEnd w:id="31"/>
    </w:p>
    <w:p w14:paraId="147DEE3A" w14:textId="48F271B4" w:rsidR="001D0AAE" w:rsidRPr="00950908" w:rsidRDefault="00846596" w:rsidP="00E350CD">
      <w:pPr>
        <w:pStyle w:val="CSPara11"/>
        <w:rPr>
          <w:lang w:eastAsia="en-AU"/>
        </w:rPr>
      </w:pPr>
      <w:r w:rsidRPr="00E350CD">
        <w:rPr>
          <w:lang w:eastAsia="en-AU"/>
        </w:rPr>
        <w:t xml:space="preserve">At the times </w:t>
      </w:r>
      <w:r w:rsidR="001E01FF" w:rsidRPr="00E350CD">
        <w:rPr>
          <w:lang w:eastAsia="en-AU"/>
        </w:rPr>
        <w:t xml:space="preserve">or by the stages </w:t>
      </w:r>
      <w:r w:rsidRPr="00E350CD">
        <w:rPr>
          <w:lang w:eastAsia="en-AU"/>
        </w:rPr>
        <w:t>stated in the Annexure</w:t>
      </w:r>
      <w:r w:rsidR="0056505C" w:rsidRPr="00E350CD">
        <w:rPr>
          <w:lang w:eastAsia="en-AU"/>
        </w:rPr>
        <w:t xml:space="preserve"> and upon completion of the Order</w:t>
      </w:r>
      <w:r w:rsidRPr="00E350CD">
        <w:rPr>
          <w:lang w:eastAsia="en-AU"/>
        </w:rPr>
        <w:t>, t</w:t>
      </w:r>
      <w:r w:rsidR="00464CE3" w:rsidRPr="00E350CD">
        <w:rPr>
          <w:lang w:eastAsia="en-AU"/>
        </w:rPr>
        <w:t xml:space="preserve">he Supplier may claim payment of the </w:t>
      </w:r>
      <w:r w:rsidR="009A00B2" w:rsidRPr="00E350CD">
        <w:rPr>
          <w:lang w:eastAsia="en-AU"/>
        </w:rPr>
        <w:t xml:space="preserve">Contract </w:t>
      </w:r>
      <w:r w:rsidR="00464CE3" w:rsidRPr="00E350CD">
        <w:rPr>
          <w:lang w:eastAsia="en-AU"/>
        </w:rPr>
        <w:t xml:space="preserve">Price in accordance with clause </w:t>
      </w:r>
      <w:r w:rsidR="001F3085" w:rsidRPr="00E350CD">
        <w:rPr>
          <w:lang w:eastAsia="en-AU"/>
        </w:rPr>
        <w:t>10</w:t>
      </w:r>
      <w:r w:rsidR="00464CE3" w:rsidRPr="00E350CD">
        <w:rPr>
          <w:lang w:eastAsia="en-AU"/>
        </w:rPr>
        <w:t>.2.</w:t>
      </w:r>
    </w:p>
    <w:p w14:paraId="7A04F78E" w14:textId="77777777" w:rsidR="002E30F1" w:rsidRDefault="00464CE3" w:rsidP="002E30F1">
      <w:pPr>
        <w:pStyle w:val="CSPara11"/>
        <w:keepNext/>
        <w:rPr>
          <w:lang w:eastAsia="en-AU"/>
        </w:rPr>
      </w:pPr>
      <w:r w:rsidRPr="00E350CD">
        <w:rPr>
          <w:lang w:eastAsia="en-AU"/>
        </w:rPr>
        <w:t>Payment claims must be submitted to the Purchaser's</w:t>
      </w:r>
      <w:r w:rsidR="009C0E80" w:rsidRPr="00E350CD">
        <w:rPr>
          <w:lang w:eastAsia="en-AU"/>
        </w:rPr>
        <w:t xml:space="preserve"> Representative</w:t>
      </w:r>
      <w:r w:rsidRPr="00E350CD">
        <w:rPr>
          <w:lang w:eastAsia="en-AU"/>
        </w:rPr>
        <w:t xml:space="preserve"> in the form of a </w:t>
      </w:r>
      <w:r w:rsidR="00B35A49" w:rsidRPr="00E350CD">
        <w:rPr>
          <w:lang w:eastAsia="en-AU"/>
        </w:rPr>
        <w:t>t</w:t>
      </w:r>
      <w:r w:rsidRPr="00E350CD">
        <w:rPr>
          <w:lang w:eastAsia="en-AU"/>
        </w:rPr>
        <w:t xml:space="preserve">ax </w:t>
      </w:r>
      <w:r w:rsidR="00B35A49" w:rsidRPr="00E350CD">
        <w:rPr>
          <w:lang w:eastAsia="en-AU"/>
        </w:rPr>
        <w:t>i</w:t>
      </w:r>
      <w:r w:rsidRPr="00E350CD">
        <w:rPr>
          <w:lang w:eastAsia="en-AU"/>
        </w:rPr>
        <w:t>nvoice that contains the following information</w:t>
      </w:r>
      <w:r w:rsidR="002E30F1">
        <w:rPr>
          <w:lang w:eastAsia="en-AU"/>
        </w:rPr>
        <w:t>:</w:t>
      </w:r>
    </w:p>
    <w:p w14:paraId="68D16CF8" w14:textId="030F38DC" w:rsidR="00464CE3" w:rsidRPr="00950908" w:rsidRDefault="00464CE3" w:rsidP="00AB6651">
      <w:pPr>
        <w:pStyle w:val="CSParaa0"/>
      </w:pPr>
      <w:r w:rsidRPr="00950908">
        <w:t>the Order number;</w:t>
      </w:r>
    </w:p>
    <w:p w14:paraId="5BA64CEF" w14:textId="10AD6C63" w:rsidR="00464CE3" w:rsidRPr="00950908" w:rsidRDefault="00464CE3" w:rsidP="00AB6651">
      <w:pPr>
        <w:pStyle w:val="CSParaa0"/>
      </w:pPr>
      <w:r w:rsidRPr="00950908">
        <w:t>the Supplier</w:t>
      </w:r>
      <w:r w:rsidR="00B35A49" w:rsidRPr="00950908">
        <w:t>’</w:t>
      </w:r>
      <w:r w:rsidRPr="00950908">
        <w:t>s Australian Business Number</w:t>
      </w:r>
      <w:r w:rsidR="0027578F" w:rsidRPr="00950908">
        <w:t xml:space="preserve"> and the</w:t>
      </w:r>
      <w:r w:rsidR="00B35A49" w:rsidRPr="00950908">
        <w:t xml:space="preserve"> Supplier’s legal entity name</w:t>
      </w:r>
      <w:r w:rsidR="006339E7" w:rsidRPr="00950908">
        <w:t xml:space="preserve"> and/or business name</w:t>
      </w:r>
      <w:r w:rsidRPr="00950908">
        <w:t>;</w:t>
      </w:r>
    </w:p>
    <w:p w14:paraId="48C8F618" w14:textId="02A1F6B9" w:rsidR="009C0E80" w:rsidRPr="00950908" w:rsidRDefault="009C0E80" w:rsidP="00AB6651">
      <w:pPr>
        <w:pStyle w:val="CSParaa0"/>
      </w:pPr>
      <w:r w:rsidRPr="00950908">
        <w:t xml:space="preserve">the description of </w:t>
      </w:r>
      <w:r w:rsidR="00E10725">
        <w:t>Building Materials</w:t>
      </w:r>
      <w:r w:rsidR="00B35A49" w:rsidRPr="00950908">
        <w:t>, including the</w:t>
      </w:r>
      <w:r w:rsidRPr="00950908">
        <w:t xml:space="preserve"> volume, unit prices and details of all </w:t>
      </w:r>
      <w:r w:rsidR="009F1E15">
        <w:t>approved variations</w:t>
      </w:r>
      <w:r w:rsidRPr="00950908">
        <w:t xml:space="preserve"> that makeup the invoiced amount and any other information reasonably required by the Purchaser;</w:t>
      </w:r>
    </w:p>
    <w:p w14:paraId="531F6CCB" w14:textId="1C42161A" w:rsidR="009C0E80" w:rsidRPr="00950908" w:rsidRDefault="00464CE3" w:rsidP="00AB6651">
      <w:pPr>
        <w:pStyle w:val="CSParaa0"/>
      </w:pPr>
      <w:r w:rsidRPr="00950908">
        <w:t xml:space="preserve">the </w:t>
      </w:r>
      <w:r w:rsidR="004F0D49" w:rsidRPr="00950908">
        <w:t>supply cost</w:t>
      </w:r>
      <w:r w:rsidRPr="00950908">
        <w:t>;</w:t>
      </w:r>
      <w:r w:rsidR="00457BB8" w:rsidRPr="00950908">
        <w:t xml:space="preserve"> and</w:t>
      </w:r>
    </w:p>
    <w:p w14:paraId="4C16D3A5" w14:textId="03831595" w:rsidR="00464CE3" w:rsidRPr="00950908" w:rsidRDefault="00464CE3" w:rsidP="00AB6651">
      <w:pPr>
        <w:pStyle w:val="CSParaa0"/>
      </w:pPr>
      <w:r w:rsidRPr="00950908">
        <w:t>the amount of GST</w:t>
      </w:r>
      <w:r w:rsidR="0033559F">
        <w:t xml:space="preserve"> </w:t>
      </w:r>
      <w:r w:rsidR="00015A22">
        <w:t>(if applicable)</w:t>
      </w:r>
      <w:r w:rsidRPr="00950908">
        <w:t>.</w:t>
      </w:r>
    </w:p>
    <w:p w14:paraId="5E20FE73" w14:textId="3E06DF45" w:rsidR="00F454EB" w:rsidRPr="00E350CD" w:rsidRDefault="00F454EB" w:rsidP="00E350CD">
      <w:pPr>
        <w:pStyle w:val="CSPara11"/>
        <w:rPr>
          <w:lang w:eastAsia="en-AU"/>
        </w:rPr>
      </w:pPr>
      <w:r w:rsidRPr="00E350CD">
        <w:rPr>
          <w:lang w:eastAsia="en-AU"/>
        </w:rPr>
        <w:t xml:space="preserve">Within 10 Business Days after receipt of a payment claim, the Purchaser’s Representative will assess the payment claim and, if the Purchaser’s Representative determines the amount to be paid is other than the claimed amount, will issue a payment </w:t>
      </w:r>
      <w:r w:rsidR="009F1E15" w:rsidRPr="00E350CD">
        <w:rPr>
          <w:lang w:eastAsia="en-AU"/>
        </w:rPr>
        <w:t>statement</w:t>
      </w:r>
      <w:r w:rsidRPr="00E350CD">
        <w:rPr>
          <w:lang w:eastAsia="en-AU"/>
        </w:rPr>
        <w:t xml:space="preserve"> stating the amount of the payment to be made by the Purchaser or the Supplier and the reasons for the difference from the claimed amount.</w:t>
      </w:r>
    </w:p>
    <w:p w14:paraId="0DC347E1" w14:textId="58A53385" w:rsidR="00464CE3" w:rsidRPr="00E350CD" w:rsidRDefault="00464CE3" w:rsidP="00E350CD">
      <w:pPr>
        <w:pStyle w:val="CSPara11"/>
        <w:rPr>
          <w:lang w:eastAsia="en-AU"/>
        </w:rPr>
      </w:pPr>
      <w:r w:rsidRPr="00E350CD">
        <w:rPr>
          <w:lang w:eastAsia="en-AU"/>
        </w:rPr>
        <w:t>Subject to clau</w:t>
      </w:r>
      <w:r w:rsidRPr="008B2506">
        <w:rPr>
          <w:lang w:eastAsia="en-AU"/>
        </w:rPr>
        <w:t xml:space="preserve">se </w:t>
      </w:r>
      <w:r w:rsidR="001F3085" w:rsidRPr="008B2506">
        <w:rPr>
          <w:lang w:eastAsia="en-AU"/>
        </w:rPr>
        <w:t>10</w:t>
      </w:r>
      <w:r w:rsidRPr="008B2506">
        <w:rPr>
          <w:lang w:eastAsia="en-AU"/>
        </w:rPr>
        <w:t>.</w:t>
      </w:r>
      <w:r w:rsidR="00666571" w:rsidRPr="008B2506">
        <w:rPr>
          <w:lang w:eastAsia="en-AU"/>
        </w:rPr>
        <w:t>3</w:t>
      </w:r>
      <w:r w:rsidRPr="008B2506">
        <w:rPr>
          <w:lang w:eastAsia="en-AU"/>
        </w:rPr>
        <w:t xml:space="preserve">, </w:t>
      </w:r>
      <w:r w:rsidR="00E400F4" w:rsidRPr="008B2506">
        <w:rPr>
          <w:lang w:eastAsia="en-AU"/>
        </w:rPr>
        <w:t>payment w</w:t>
      </w:r>
      <w:r w:rsidR="00E400F4" w:rsidRPr="00E350CD">
        <w:rPr>
          <w:lang w:eastAsia="en-AU"/>
        </w:rPr>
        <w:t>ill be made</w:t>
      </w:r>
      <w:r w:rsidR="006B48F2" w:rsidRPr="00E350CD">
        <w:rPr>
          <w:lang w:eastAsia="en-AU"/>
        </w:rPr>
        <w:t xml:space="preserve"> </w:t>
      </w:r>
      <w:r w:rsidRPr="006B48F2">
        <w:rPr>
          <w:lang w:eastAsia="en-AU"/>
        </w:rPr>
        <w:t xml:space="preserve">within </w:t>
      </w:r>
      <w:r w:rsidR="00457BB8" w:rsidRPr="006B48F2">
        <w:rPr>
          <w:lang w:eastAsia="en-AU"/>
        </w:rPr>
        <w:t xml:space="preserve">15 </w:t>
      </w:r>
      <w:r w:rsidRPr="006B48F2">
        <w:rPr>
          <w:lang w:eastAsia="en-AU"/>
        </w:rPr>
        <w:t xml:space="preserve">Business Days after receipt of </w:t>
      </w:r>
      <w:r w:rsidR="00846596" w:rsidRPr="006B48F2">
        <w:rPr>
          <w:lang w:eastAsia="en-AU"/>
        </w:rPr>
        <w:t xml:space="preserve">a valid </w:t>
      </w:r>
      <w:r w:rsidRPr="006B48F2">
        <w:rPr>
          <w:lang w:eastAsia="en-AU"/>
        </w:rPr>
        <w:t>payment claim</w:t>
      </w:r>
      <w:r w:rsidR="00124895">
        <w:rPr>
          <w:lang w:eastAsia="en-AU"/>
        </w:rPr>
        <w:t>.</w:t>
      </w:r>
    </w:p>
    <w:p w14:paraId="78FE4C0A" w14:textId="38FFB075" w:rsidR="005C5055" w:rsidRPr="00950908" w:rsidRDefault="005C5055" w:rsidP="00E350CD">
      <w:pPr>
        <w:pStyle w:val="CSPara11"/>
        <w:rPr>
          <w:lang w:eastAsia="en-AU"/>
        </w:rPr>
      </w:pPr>
      <w:r w:rsidRPr="00E350CD">
        <w:rPr>
          <w:lang w:eastAsia="en-AU"/>
        </w:rPr>
        <w:t xml:space="preserve">Payments of moneys to the Supplier will not be evidence of </w:t>
      </w:r>
      <w:r w:rsidR="00E10725" w:rsidRPr="00E350CD">
        <w:rPr>
          <w:lang w:eastAsia="en-AU"/>
        </w:rPr>
        <w:t>Building Materials</w:t>
      </w:r>
      <w:r w:rsidRPr="00E350CD">
        <w:rPr>
          <w:lang w:eastAsia="en-AU"/>
        </w:rPr>
        <w:t xml:space="preserve"> supplied</w:t>
      </w:r>
      <w:r w:rsidR="001F1DAE" w:rsidRPr="00E350CD">
        <w:rPr>
          <w:lang w:eastAsia="en-AU"/>
        </w:rPr>
        <w:t xml:space="preserve"> conforming to the Contract</w:t>
      </w:r>
      <w:r w:rsidRPr="00E350CD">
        <w:rPr>
          <w:lang w:eastAsia="en-AU"/>
        </w:rPr>
        <w:t xml:space="preserve"> or an admission of liability</w:t>
      </w:r>
      <w:r w:rsidR="00846596" w:rsidRPr="00E350CD">
        <w:rPr>
          <w:lang w:eastAsia="en-AU"/>
        </w:rPr>
        <w:t xml:space="preserve"> </w:t>
      </w:r>
      <w:r w:rsidRPr="00E350CD">
        <w:rPr>
          <w:lang w:eastAsia="en-AU"/>
        </w:rPr>
        <w:t xml:space="preserve">but will be a payment on account only. The Purchaser’s Representative </w:t>
      </w:r>
      <w:r w:rsidRPr="00E350CD">
        <w:rPr>
          <w:lang w:eastAsia="en-AU"/>
        </w:rPr>
        <w:lastRenderedPageBreak/>
        <w:t xml:space="preserve">may by a later payment </w:t>
      </w:r>
      <w:r w:rsidR="0025385C" w:rsidRPr="00E350CD">
        <w:rPr>
          <w:lang w:eastAsia="en-AU"/>
        </w:rPr>
        <w:t>statement</w:t>
      </w:r>
      <w:r w:rsidRPr="00E350CD">
        <w:rPr>
          <w:lang w:eastAsia="en-AU"/>
        </w:rPr>
        <w:t xml:space="preserve"> correct an error in a previous payment </w:t>
      </w:r>
      <w:r w:rsidR="0025385C" w:rsidRPr="00E350CD">
        <w:rPr>
          <w:lang w:eastAsia="en-AU"/>
        </w:rPr>
        <w:t>statement</w:t>
      </w:r>
      <w:r w:rsidRPr="00E350CD">
        <w:rPr>
          <w:lang w:eastAsia="en-AU"/>
        </w:rPr>
        <w:t xml:space="preserve">. Nothing in the Contract will oblige the Purchaser to pay for </w:t>
      </w:r>
      <w:r w:rsidR="00E10725" w:rsidRPr="00E350CD">
        <w:rPr>
          <w:lang w:eastAsia="en-AU"/>
        </w:rPr>
        <w:t>Building Materials</w:t>
      </w:r>
      <w:r w:rsidRPr="00E350CD">
        <w:rPr>
          <w:lang w:eastAsia="en-AU"/>
        </w:rPr>
        <w:t xml:space="preserve"> not supplie</w:t>
      </w:r>
      <w:r w:rsidR="001F1DAE" w:rsidRPr="00E350CD">
        <w:rPr>
          <w:lang w:eastAsia="en-AU"/>
        </w:rPr>
        <w:t>d</w:t>
      </w:r>
      <w:r w:rsidRPr="00E350CD">
        <w:rPr>
          <w:lang w:eastAsia="en-AU"/>
        </w:rPr>
        <w:t xml:space="preserve">, or for </w:t>
      </w:r>
      <w:r w:rsidR="00E10725" w:rsidRPr="00E350CD">
        <w:rPr>
          <w:lang w:eastAsia="en-AU"/>
        </w:rPr>
        <w:t>Building Materials</w:t>
      </w:r>
      <w:r w:rsidR="001F1DAE" w:rsidRPr="00E350CD">
        <w:rPr>
          <w:lang w:eastAsia="en-AU"/>
        </w:rPr>
        <w:t xml:space="preserve"> supplied</w:t>
      </w:r>
      <w:r w:rsidRPr="00E350CD">
        <w:rPr>
          <w:lang w:eastAsia="en-AU"/>
        </w:rPr>
        <w:t xml:space="preserve"> not conforming to the Contract.</w:t>
      </w:r>
    </w:p>
    <w:p w14:paraId="7C718696" w14:textId="28B01DCE" w:rsidR="005C5055" w:rsidRPr="00E350CD" w:rsidRDefault="00DA1B95" w:rsidP="00E350CD">
      <w:pPr>
        <w:pStyle w:val="CSPara11"/>
        <w:rPr>
          <w:lang w:eastAsia="en-AU"/>
        </w:rPr>
      </w:pPr>
      <w:r w:rsidRPr="00E350CD">
        <w:rPr>
          <w:lang w:eastAsia="en-AU"/>
        </w:rPr>
        <w:t xml:space="preserve">Payment will take into account interim payments for variations (if any) and any other amount which the Purchaser may be entitled to deduct or which is due and payable by the Supplier to the Purchaser whether under the Contract, any other contract or independent of contract. If the moneys to be deducted are insufficient to discharge the liability of the Supplier, </w:t>
      </w:r>
      <w:r w:rsidR="006568A8" w:rsidRPr="00E350CD">
        <w:rPr>
          <w:lang w:eastAsia="en-AU"/>
        </w:rPr>
        <w:t xml:space="preserve">any deficiency remaining will be a debt due and payable from the Supplier to </w:t>
      </w:r>
      <w:r w:rsidRPr="00E350CD">
        <w:rPr>
          <w:lang w:eastAsia="en-AU"/>
        </w:rPr>
        <w:t>the Purchaser.</w:t>
      </w:r>
    </w:p>
    <w:p w14:paraId="777D298C" w14:textId="25731351" w:rsidR="001B7365" w:rsidRPr="009D725F" w:rsidRDefault="002E382A" w:rsidP="009D725F">
      <w:pPr>
        <w:pStyle w:val="Heading3"/>
      </w:pPr>
      <w:bookmarkStart w:id="32" w:name="_Toc165455547"/>
      <w:bookmarkStart w:id="33" w:name="_Toc200109120"/>
      <w:r w:rsidRPr="009D725F">
        <w:t>DEFAULT OF THE SUPPLIER</w:t>
      </w:r>
      <w:bookmarkEnd w:id="32"/>
      <w:bookmarkEnd w:id="33"/>
    </w:p>
    <w:p w14:paraId="4EEB4250" w14:textId="77777777" w:rsidR="002E30F1" w:rsidRDefault="00C60B96" w:rsidP="002E30F1">
      <w:pPr>
        <w:pStyle w:val="CSPara11"/>
        <w:keepNext/>
        <w:rPr>
          <w:lang w:eastAsia="en-AU"/>
        </w:rPr>
      </w:pPr>
      <w:r w:rsidRPr="00E350CD">
        <w:rPr>
          <w:lang w:eastAsia="en-AU"/>
        </w:rPr>
        <w:t>I</w:t>
      </w:r>
      <w:r w:rsidR="00F5673F" w:rsidRPr="00E350CD">
        <w:rPr>
          <w:lang w:eastAsia="en-AU"/>
        </w:rPr>
        <w:t>f the Supplier</w:t>
      </w:r>
      <w:r w:rsidR="002E30F1">
        <w:rPr>
          <w:lang w:eastAsia="en-AU"/>
        </w:rPr>
        <w:t>:</w:t>
      </w:r>
    </w:p>
    <w:p w14:paraId="21273E0F" w14:textId="2B9A062A" w:rsidR="006F53B5" w:rsidRPr="00950908" w:rsidRDefault="00B94256" w:rsidP="00AB6651">
      <w:pPr>
        <w:pStyle w:val="CSParaa0"/>
      </w:pPr>
      <w:r w:rsidRPr="00950908">
        <w:t xml:space="preserve">fails to </w:t>
      </w:r>
      <w:r w:rsidR="00E24C51" w:rsidRPr="00950908">
        <w:t xml:space="preserve">supply the </w:t>
      </w:r>
      <w:r w:rsidR="00E10725">
        <w:t>Building Materials</w:t>
      </w:r>
      <w:r w:rsidR="00E24C51" w:rsidRPr="00950908">
        <w:t xml:space="preserve"> in accordance with t</w:t>
      </w:r>
      <w:r w:rsidR="006F53B5" w:rsidRPr="00950908">
        <w:t xml:space="preserve">he </w:t>
      </w:r>
      <w:r w:rsidR="00E24C51" w:rsidRPr="00950908">
        <w:t xml:space="preserve">requirements of this </w:t>
      </w:r>
      <w:r w:rsidR="006F53B5" w:rsidRPr="00950908">
        <w:t>Contract;</w:t>
      </w:r>
    </w:p>
    <w:p w14:paraId="58F5BCBF" w14:textId="3391D26F" w:rsidR="00E55167" w:rsidRPr="00950908" w:rsidRDefault="006F53B5" w:rsidP="00AB6651">
      <w:pPr>
        <w:pStyle w:val="CSParaa0"/>
      </w:pPr>
      <w:r w:rsidRPr="00950908">
        <w:t>commits a</w:t>
      </w:r>
      <w:r w:rsidR="008C47AB" w:rsidRPr="00950908">
        <w:t>ny</w:t>
      </w:r>
      <w:r w:rsidRPr="00950908">
        <w:t xml:space="preserve"> breach of the Contract</w:t>
      </w:r>
      <w:r w:rsidR="008125B0" w:rsidRPr="00950908">
        <w:t xml:space="preserve"> and the Supplier does not remedy the breach (to the Purchaser's satisfaction) within 7 Business Days of the Supplier receiving the Purchaser's notice requiring the Supplier to remedy the breach</w:t>
      </w:r>
      <w:r w:rsidR="007D1F8E" w:rsidRPr="00950908">
        <w:t>;</w:t>
      </w:r>
      <w:r w:rsidR="00F47C89" w:rsidRPr="00950908">
        <w:t xml:space="preserve"> or</w:t>
      </w:r>
    </w:p>
    <w:p w14:paraId="0227675F" w14:textId="0774231C" w:rsidR="00F47C89" w:rsidRPr="00950908" w:rsidRDefault="00F47C89" w:rsidP="00AB6651">
      <w:pPr>
        <w:pStyle w:val="CSParaa0"/>
      </w:pPr>
      <w:r w:rsidRPr="00950908">
        <w:t>indicate</w:t>
      </w:r>
      <w:r w:rsidR="008125B0" w:rsidRPr="00950908">
        <w:t xml:space="preserve">s that it is unable or unwilling to complete the supply of </w:t>
      </w:r>
      <w:r w:rsidR="00E10725">
        <w:t>Building Materials</w:t>
      </w:r>
      <w:r w:rsidR="008125B0" w:rsidRPr="00950908">
        <w:t>;</w:t>
      </w:r>
    </w:p>
    <w:p w14:paraId="7EB3BD2A" w14:textId="40F0204A" w:rsidR="006F53B5" w:rsidRPr="00950908" w:rsidRDefault="006F53B5" w:rsidP="00E350CD">
      <w:pPr>
        <w:pStyle w:val="CSParagraph"/>
      </w:pPr>
      <w:r w:rsidRPr="00950908">
        <w:t xml:space="preserve">the Purchaser may, by written notice, require the Supplier to show cause by the date stated in the notice, why the Purchaser should not exercise a right under clause </w:t>
      </w:r>
      <w:r w:rsidR="001F3085">
        <w:t>11.2</w:t>
      </w:r>
      <w:r w:rsidRPr="00950908">
        <w:t xml:space="preserve"> (“Show Cause Notice”).</w:t>
      </w:r>
    </w:p>
    <w:p w14:paraId="07FC98FF" w14:textId="77777777" w:rsidR="002E30F1" w:rsidRDefault="006F53B5" w:rsidP="002E30F1">
      <w:pPr>
        <w:pStyle w:val="CSPara11"/>
        <w:keepNext/>
        <w:rPr>
          <w:lang w:eastAsia="en-AU"/>
        </w:rPr>
      </w:pPr>
      <w:r w:rsidRPr="00E350CD">
        <w:rPr>
          <w:lang w:eastAsia="en-AU"/>
        </w:rPr>
        <w:t>If the Supplier fails to show reasonable cause by the date stated by the Purchaser in the Show Cause Notice, then the Purchaser will have the power upon notice in writing to the Supplier to</w:t>
      </w:r>
      <w:r w:rsidR="002E30F1">
        <w:rPr>
          <w:lang w:eastAsia="en-AU"/>
        </w:rPr>
        <w:t>:</w:t>
      </w:r>
    </w:p>
    <w:p w14:paraId="1156FF48" w14:textId="325BD4B9" w:rsidR="006F53B5" w:rsidRPr="002707F9" w:rsidRDefault="006F53B5" w:rsidP="00AB6651">
      <w:pPr>
        <w:pStyle w:val="CSParaa0"/>
      </w:pPr>
      <w:r w:rsidRPr="002707F9">
        <w:t>terminate the Contract; or</w:t>
      </w:r>
    </w:p>
    <w:p w14:paraId="27BB06A6" w14:textId="69FFFB32" w:rsidR="006F53B5" w:rsidRPr="002707F9" w:rsidRDefault="006F53B5" w:rsidP="00AB6651">
      <w:pPr>
        <w:pStyle w:val="CSParaa0"/>
      </w:pPr>
      <w:r w:rsidRPr="002707F9">
        <w:t>suspend payment</w:t>
      </w:r>
      <w:r w:rsidR="00E24C51" w:rsidRPr="002707F9">
        <w:t xml:space="preserve"> and </w:t>
      </w:r>
      <w:r w:rsidR="00E24C51" w:rsidRPr="00666571">
        <w:t xml:space="preserve">take the </w:t>
      </w:r>
      <w:r w:rsidR="002707F9" w:rsidRPr="00666571">
        <w:t>supply</w:t>
      </w:r>
      <w:r w:rsidR="00E24C51" w:rsidRPr="00666571">
        <w:t xml:space="preserve"> </w:t>
      </w:r>
      <w:r w:rsidR="002707F9" w:rsidRPr="00666571">
        <w:t xml:space="preserve">of Building Materials </w:t>
      </w:r>
      <w:r w:rsidR="00E24C51" w:rsidRPr="00666571">
        <w:t>remaining to be completed wholly or partly out of the hands of the Supplier</w:t>
      </w:r>
      <w:r w:rsidR="00E24C51" w:rsidRPr="002707F9">
        <w:t>,</w:t>
      </w:r>
    </w:p>
    <w:p w14:paraId="59B6E6B7" w14:textId="2D58C320" w:rsidR="00E24C51" w:rsidRPr="00950908" w:rsidRDefault="00E24C51" w:rsidP="00E350CD">
      <w:pPr>
        <w:pStyle w:val="CSParagraph"/>
      </w:pPr>
      <w:r w:rsidRPr="002707F9">
        <w:t xml:space="preserve">without prejudice to any rights of the </w:t>
      </w:r>
      <w:r w:rsidR="0025385C" w:rsidRPr="002707F9">
        <w:t xml:space="preserve">Purchaser </w:t>
      </w:r>
      <w:r w:rsidRPr="002707F9">
        <w:t>under the Contract or at common law.</w:t>
      </w:r>
    </w:p>
    <w:p w14:paraId="37C5C274" w14:textId="77777777" w:rsidR="002E30F1" w:rsidRDefault="008125B0" w:rsidP="002E30F1">
      <w:pPr>
        <w:pStyle w:val="CSPara11"/>
        <w:keepNext/>
        <w:rPr>
          <w:lang w:eastAsia="en-AU"/>
        </w:rPr>
      </w:pPr>
      <w:r w:rsidRPr="00E350CD">
        <w:rPr>
          <w:lang w:eastAsia="en-AU"/>
        </w:rPr>
        <w:t>I</w:t>
      </w:r>
      <w:r w:rsidR="001B7365" w:rsidRPr="00E350CD">
        <w:rPr>
          <w:lang w:eastAsia="en-AU"/>
        </w:rPr>
        <w:t>f the Supplier</w:t>
      </w:r>
      <w:r w:rsidR="002E30F1">
        <w:rPr>
          <w:lang w:eastAsia="en-AU"/>
        </w:rPr>
        <w:t>:</w:t>
      </w:r>
    </w:p>
    <w:p w14:paraId="7DD50E16" w14:textId="008635AC" w:rsidR="00EC3454" w:rsidRPr="00950908" w:rsidRDefault="00EC3454" w:rsidP="00AB6651">
      <w:pPr>
        <w:pStyle w:val="CSParaa0"/>
      </w:pPr>
      <w:r w:rsidRPr="00950908">
        <w:t>fails to hold and maintain a current statutory licence</w:t>
      </w:r>
      <w:r w:rsidR="00A96859" w:rsidRPr="00950908">
        <w:t>, if</w:t>
      </w:r>
      <w:r w:rsidRPr="00950908">
        <w:t xml:space="preserve"> required</w:t>
      </w:r>
      <w:r w:rsidR="00A96859" w:rsidRPr="00950908">
        <w:t>,</w:t>
      </w:r>
      <w:r w:rsidRPr="00950908">
        <w:t xml:space="preserve"> to supply the </w:t>
      </w:r>
      <w:r w:rsidR="00E10725">
        <w:t>Building Materials</w:t>
      </w:r>
      <w:r w:rsidR="00A96859" w:rsidRPr="00950908">
        <w:t xml:space="preserve"> in accordance with the Contract</w:t>
      </w:r>
      <w:r w:rsidRPr="00950908">
        <w:t>;</w:t>
      </w:r>
    </w:p>
    <w:p w14:paraId="5DC93E0B" w14:textId="41425AF9" w:rsidR="008125B0" w:rsidRPr="00950908" w:rsidRDefault="008125B0" w:rsidP="00AB6651">
      <w:pPr>
        <w:pStyle w:val="CSParaa0"/>
      </w:pPr>
      <w:r w:rsidRPr="00950908">
        <w:t xml:space="preserve">becomes </w:t>
      </w:r>
      <w:r w:rsidR="001B7365" w:rsidRPr="00950908">
        <w:t xml:space="preserve">insolvent or </w:t>
      </w:r>
      <w:r w:rsidRPr="00950908">
        <w:t>bankrupt, or being a company goes into liquidation, or takes</w:t>
      </w:r>
      <w:r w:rsidR="00AE18CB" w:rsidRPr="00950908">
        <w:t xml:space="preserve"> or has instituted against it any action or proceedings which has as an object or may result in bankruptcy or liquidation;</w:t>
      </w:r>
    </w:p>
    <w:p w14:paraId="513FD011" w14:textId="0C9EC63A" w:rsidR="00AE18CB" w:rsidRPr="00950908" w:rsidRDefault="00AE18CB" w:rsidP="00AB6651">
      <w:pPr>
        <w:pStyle w:val="CSParaa0"/>
      </w:pPr>
      <w:r w:rsidRPr="00950908">
        <w:t xml:space="preserve">enters into a debt agreement, a deed of assignment a deed of arrangement under the </w:t>
      </w:r>
      <w:r w:rsidRPr="00950908">
        <w:rPr>
          <w:i/>
          <w:iCs/>
        </w:rPr>
        <w:t>Bankruptcy Act 1966</w:t>
      </w:r>
      <w:r w:rsidRPr="00950908">
        <w:t xml:space="preserve"> (Cth), or, being a company, enters into a deed of company arrangement with its creditors, or an administrator or controller is appointed; or</w:t>
      </w:r>
    </w:p>
    <w:p w14:paraId="09C6AF33" w14:textId="4BC23C2E" w:rsidR="008125B0" w:rsidRPr="00950908" w:rsidRDefault="001B7365" w:rsidP="00AB6651">
      <w:pPr>
        <w:pStyle w:val="CSParaa0"/>
      </w:pPr>
      <w:r w:rsidRPr="00950908">
        <w:t>in any way the Supplier indicates that they are or will become unable to pay their debts as and when they become due or payable including if they suspend payment of their debts or as an individual, they commit an act of bankruptcy</w:t>
      </w:r>
      <w:r w:rsidR="00AE18CB" w:rsidRPr="00950908">
        <w:t>;</w:t>
      </w:r>
    </w:p>
    <w:p w14:paraId="35FD6AD4" w14:textId="7FD9FF72" w:rsidR="001B7365" w:rsidRPr="00950908" w:rsidRDefault="00272C87" w:rsidP="00E350CD">
      <w:pPr>
        <w:pStyle w:val="CSParagraph"/>
      </w:pPr>
      <w:r w:rsidRPr="00950908">
        <w:t>t</w:t>
      </w:r>
      <w:r w:rsidR="008125B0" w:rsidRPr="00950908">
        <w:t xml:space="preserve">he Purchaser may, without </w:t>
      </w:r>
      <w:r w:rsidR="00AE18CB" w:rsidRPr="00950908">
        <w:t xml:space="preserve">giving a Show Cause Notice, exercise a right under clause </w:t>
      </w:r>
      <w:r w:rsidR="001F3085">
        <w:t xml:space="preserve">11.2, </w:t>
      </w:r>
      <w:r w:rsidR="00AE18CB" w:rsidRPr="00950908">
        <w:t>but only when and to the extent that there is no restriction on enforcing that right under Part 5.1</w:t>
      </w:r>
      <w:r w:rsidR="008B0F88" w:rsidRPr="00950908">
        <w:t xml:space="preserve">, Part 5.2, or Division 17 of Part 5.3A of the </w:t>
      </w:r>
      <w:r w:rsidR="008B0F88" w:rsidRPr="00950908">
        <w:rPr>
          <w:i/>
          <w:iCs/>
        </w:rPr>
        <w:t xml:space="preserve">Corporations Act 2001 </w:t>
      </w:r>
      <w:r w:rsidR="008B0F88" w:rsidRPr="00950908">
        <w:t>(Cth).</w:t>
      </w:r>
    </w:p>
    <w:p w14:paraId="37901889" w14:textId="758B9749" w:rsidR="006244FF" w:rsidRPr="00E350CD" w:rsidRDefault="006244FF" w:rsidP="00E350CD">
      <w:pPr>
        <w:pStyle w:val="CSPara11"/>
        <w:rPr>
          <w:lang w:eastAsia="en-AU"/>
        </w:rPr>
      </w:pPr>
      <w:r w:rsidRPr="00E350CD">
        <w:rPr>
          <w:lang w:eastAsia="en-AU"/>
        </w:rPr>
        <w:t xml:space="preserve">In the event that the Purchaser takes the supply of </w:t>
      </w:r>
      <w:r w:rsidR="009E78A7" w:rsidRPr="00E350CD">
        <w:rPr>
          <w:lang w:eastAsia="en-AU"/>
        </w:rPr>
        <w:t>the Building Material</w:t>
      </w:r>
      <w:r w:rsidRPr="00E350CD">
        <w:rPr>
          <w:lang w:eastAsia="en-AU"/>
        </w:rPr>
        <w:t xml:space="preserve"> under the Contract out of the hands of the Supplier, the Purchaser may itself, or by means of other persons, complete the whole or part of the supply of </w:t>
      </w:r>
      <w:r w:rsidR="009E78A7" w:rsidRPr="00E350CD">
        <w:rPr>
          <w:lang w:eastAsia="en-AU"/>
        </w:rPr>
        <w:t>the Building Material</w:t>
      </w:r>
      <w:r w:rsidRPr="00E350CD">
        <w:rPr>
          <w:lang w:eastAsia="en-AU"/>
        </w:rPr>
        <w:t xml:space="preserve">. If the cost incurred by the Purchaser </w:t>
      </w:r>
      <w:r w:rsidR="00D37E81" w:rsidRPr="00E350CD">
        <w:rPr>
          <w:lang w:eastAsia="en-AU"/>
        </w:rPr>
        <w:t xml:space="preserve">in supplying the </w:t>
      </w:r>
      <w:r w:rsidR="009E78A7" w:rsidRPr="00E350CD">
        <w:rPr>
          <w:lang w:eastAsia="en-AU"/>
        </w:rPr>
        <w:t>Building Material</w:t>
      </w:r>
      <w:r w:rsidR="00D37E81" w:rsidRPr="00E350CD">
        <w:rPr>
          <w:lang w:eastAsia="en-AU"/>
        </w:rPr>
        <w:t xml:space="preserve"> is greater than the amount which would have been paid to the Supplier if the Supplier had supplied the </w:t>
      </w:r>
      <w:r w:rsidR="009E78A7" w:rsidRPr="00E350CD">
        <w:rPr>
          <w:lang w:eastAsia="en-AU"/>
        </w:rPr>
        <w:t>Building Material;</w:t>
      </w:r>
      <w:r w:rsidR="00D37E81" w:rsidRPr="00E350CD">
        <w:rPr>
          <w:lang w:eastAsia="en-AU"/>
        </w:rPr>
        <w:t xml:space="preserve"> the difference will be a debt due </w:t>
      </w:r>
      <w:r w:rsidR="006568A8" w:rsidRPr="00E350CD">
        <w:rPr>
          <w:lang w:eastAsia="en-AU"/>
        </w:rPr>
        <w:t xml:space="preserve">and payable </w:t>
      </w:r>
      <w:r w:rsidR="00D37E81" w:rsidRPr="00E350CD">
        <w:rPr>
          <w:lang w:eastAsia="en-AU"/>
        </w:rPr>
        <w:t>from the Supplier to the Purchaser.</w:t>
      </w:r>
    </w:p>
    <w:p w14:paraId="5ED9515E" w14:textId="77777777" w:rsidR="00C60B96" w:rsidRPr="00E350CD" w:rsidRDefault="00C60B96" w:rsidP="00E350CD">
      <w:pPr>
        <w:pStyle w:val="CSPara11"/>
        <w:rPr>
          <w:lang w:eastAsia="en-AU"/>
        </w:rPr>
      </w:pPr>
      <w:r w:rsidRPr="00E350CD">
        <w:rPr>
          <w:lang w:eastAsia="en-AU"/>
        </w:rPr>
        <w:t>Upon a termination of the Contract</w:t>
      </w:r>
      <w:r w:rsidRPr="000303BE">
        <w:rPr>
          <w:lang w:eastAsia="en-AU"/>
        </w:rPr>
        <w:t xml:space="preserve">, </w:t>
      </w:r>
      <w:r>
        <w:rPr>
          <w:lang w:eastAsia="en-AU"/>
        </w:rPr>
        <w:t>the Purchaser may</w:t>
      </w:r>
      <w:r w:rsidRPr="000303BE">
        <w:rPr>
          <w:lang w:eastAsia="en-AU"/>
        </w:rPr>
        <w:t xml:space="preserve"> recover from the Supplier any loss or damage suffered by the Purchaser as a result of the termination</w:t>
      </w:r>
      <w:r>
        <w:rPr>
          <w:lang w:eastAsia="en-AU"/>
        </w:rPr>
        <w:t>.</w:t>
      </w:r>
    </w:p>
    <w:p w14:paraId="778A3FEF" w14:textId="5131AF45" w:rsidR="001B7365" w:rsidRPr="00E350CD" w:rsidRDefault="001B7365" w:rsidP="00E350CD">
      <w:pPr>
        <w:pStyle w:val="CSPara11"/>
        <w:rPr>
          <w:lang w:eastAsia="en-AU"/>
        </w:rPr>
      </w:pPr>
      <w:r w:rsidRPr="00E350CD">
        <w:rPr>
          <w:lang w:eastAsia="en-AU"/>
        </w:rPr>
        <w:lastRenderedPageBreak/>
        <w:t>Termination</w:t>
      </w:r>
      <w:r w:rsidRPr="00950908">
        <w:rPr>
          <w:lang w:eastAsia="en-AU"/>
        </w:rPr>
        <w:t xml:space="preserve"> </w:t>
      </w:r>
      <w:r w:rsidRPr="00E350CD">
        <w:rPr>
          <w:lang w:eastAsia="en-AU"/>
        </w:rPr>
        <w:t>of this Contract does not affect the accrued rights and remedies of the parties. This clause 1</w:t>
      </w:r>
      <w:r w:rsidR="001F3085" w:rsidRPr="00E350CD">
        <w:rPr>
          <w:lang w:eastAsia="en-AU"/>
        </w:rPr>
        <w:t>1</w:t>
      </w:r>
      <w:r w:rsidRPr="00E350CD">
        <w:rPr>
          <w:lang w:eastAsia="en-AU"/>
        </w:rPr>
        <w:t xml:space="preserve"> does not affect the parties' rights at law, in equity or under statute.</w:t>
      </w:r>
    </w:p>
    <w:p w14:paraId="4D3C9490" w14:textId="24BB22AC" w:rsidR="001B7365" w:rsidRPr="00E350CD" w:rsidRDefault="001B7365" w:rsidP="00E350CD">
      <w:pPr>
        <w:pStyle w:val="CSPara11"/>
        <w:rPr>
          <w:lang w:eastAsia="en-AU"/>
        </w:rPr>
      </w:pPr>
      <w:r w:rsidRPr="00E350CD">
        <w:rPr>
          <w:lang w:eastAsia="en-AU"/>
        </w:rPr>
        <w:t>The failure of either party to exercise any right arising as a result of a breach by the other will not waive that right, nor will any practice developed between the parties waive or lessen their rights under this Contract.</w:t>
      </w:r>
    </w:p>
    <w:p w14:paraId="7B794282" w14:textId="432BFBB4" w:rsidR="00C877EA" w:rsidRPr="009D725F" w:rsidRDefault="00C877EA" w:rsidP="009D725F">
      <w:pPr>
        <w:pStyle w:val="Heading3"/>
      </w:pPr>
      <w:bookmarkStart w:id="34" w:name="_Toc165455548"/>
      <w:bookmarkStart w:id="35" w:name="_Toc200109121"/>
      <w:r w:rsidRPr="009D725F">
        <w:t>DISPUTES</w:t>
      </w:r>
      <w:bookmarkEnd w:id="34"/>
      <w:bookmarkEnd w:id="35"/>
    </w:p>
    <w:p w14:paraId="0963FC04" w14:textId="35238128" w:rsidR="004C7244" w:rsidRDefault="004C7244" w:rsidP="004C7244">
      <w:pPr>
        <w:pStyle w:val="CSPara11"/>
        <w:rPr>
          <w:lang w:eastAsia="en-AU"/>
        </w:rPr>
      </w:pPr>
      <w:r>
        <w:rPr>
          <w:lang w:eastAsia="en-AU"/>
        </w:rPr>
        <w:t>If a dispute arises under or in connection with the Contract, either party may serve a notice of the dispute on the other party.</w:t>
      </w:r>
    </w:p>
    <w:p w14:paraId="2D0C1AED" w14:textId="06194B8B" w:rsidR="004C7244" w:rsidRDefault="004C7244" w:rsidP="004C7244">
      <w:pPr>
        <w:pStyle w:val="CSPara11"/>
        <w:rPr>
          <w:lang w:eastAsia="en-AU"/>
        </w:rPr>
      </w:pPr>
      <w:r>
        <w:rPr>
          <w:lang w:eastAsia="en-AU"/>
        </w:rPr>
        <w:t>Within 20 business days of receiving a notice of the dispute, the parties shall confer at least once to attempt to resolve the dispute.</w:t>
      </w:r>
    </w:p>
    <w:p w14:paraId="030F9B36" w14:textId="0737BEEA" w:rsidR="00C877EA" w:rsidRPr="009D725F" w:rsidRDefault="00C877EA" w:rsidP="009D725F">
      <w:pPr>
        <w:pStyle w:val="Heading3"/>
      </w:pPr>
      <w:bookmarkStart w:id="36" w:name="_Toc157607712"/>
      <w:bookmarkStart w:id="37" w:name="_Toc157607713"/>
      <w:bookmarkStart w:id="38" w:name="_Toc165455549"/>
      <w:bookmarkStart w:id="39" w:name="_Toc200109122"/>
      <w:bookmarkEnd w:id="36"/>
      <w:bookmarkEnd w:id="37"/>
      <w:r w:rsidRPr="009D725F">
        <w:t>COMPLIANCE</w:t>
      </w:r>
      <w:bookmarkEnd w:id="38"/>
      <w:bookmarkEnd w:id="39"/>
    </w:p>
    <w:p w14:paraId="08C20DA9" w14:textId="3804DB7B" w:rsidR="00C877EA" w:rsidRPr="00950908" w:rsidRDefault="00C877EA" w:rsidP="00E350CD">
      <w:pPr>
        <w:pStyle w:val="CSPara11"/>
        <w:rPr>
          <w:lang w:eastAsia="en-AU"/>
        </w:rPr>
      </w:pPr>
      <w:r w:rsidRPr="00E350CD">
        <w:rPr>
          <w:lang w:eastAsia="en-AU"/>
        </w:rPr>
        <w:t xml:space="preserve">Without limiting the Contract, the Supplier must comply with all applicable Laws, the WHS Laws, the Heavy Vehicle National Laws (if applicable) and the Environmental Laws in respect of the </w:t>
      </w:r>
      <w:r w:rsidR="00E10725" w:rsidRPr="00E350CD">
        <w:rPr>
          <w:lang w:eastAsia="en-AU"/>
        </w:rPr>
        <w:t>Building Materials</w:t>
      </w:r>
      <w:r w:rsidRPr="00E350CD">
        <w:rPr>
          <w:lang w:eastAsia="en-AU"/>
        </w:rPr>
        <w:t>.</w:t>
      </w:r>
    </w:p>
    <w:p w14:paraId="1792B1DD" w14:textId="32C9D5A9" w:rsidR="00C877EA" w:rsidRPr="00950908" w:rsidRDefault="00C877EA" w:rsidP="00E350CD">
      <w:pPr>
        <w:pStyle w:val="CSPara11"/>
        <w:rPr>
          <w:lang w:eastAsia="en-AU"/>
        </w:rPr>
      </w:pPr>
      <w:r w:rsidRPr="00E350CD">
        <w:rPr>
          <w:lang w:eastAsia="en-AU"/>
        </w:rPr>
        <w:t>In delivering</w:t>
      </w:r>
      <w:r w:rsidRPr="00950908">
        <w:rPr>
          <w:lang w:eastAsia="en-AU"/>
        </w:rPr>
        <w:t xml:space="preserve"> </w:t>
      </w:r>
      <w:r w:rsidRPr="00E350CD">
        <w:rPr>
          <w:lang w:eastAsia="en-AU"/>
        </w:rPr>
        <w:t xml:space="preserve">the </w:t>
      </w:r>
      <w:r w:rsidR="00E10725" w:rsidRPr="00E350CD">
        <w:rPr>
          <w:lang w:eastAsia="en-AU"/>
        </w:rPr>
        <w:t>Building Materials</w:t>
      </w:r>
      <w:r w:rsidRPr="00E350CD">
        <w:rPr>
          <w:lang w:eastAsia="en-AU"/>
        </w:rPr>
        <w:t>, the Supplier must comply with all applicable Laws; safety, health and environment guidelines, rules and procedures applicable to the Delivery Location; and all directions and orders given by the Purchaser's Representative.</w:t>
      </w:r>
    </w:p>
    <w:p w14:paraId="04D88FC1" w14:textId="1155282F" w:rsidR="00C877EA" w:rsidRPr="00950908" w:rsidRDefault="00C877EA" w:rsidP="00E350CD">
      <w:pPr>
        <w:pStyle w:val="CSPara11"/>
        <w:rPr>
          <w:lang w:eastAsia="en-AU"/>
        </w:rPr>
      </w:pPr>
      <w:r w:rsidRPr="00E350CD">
        <w:rPr>
          <w:lang w:eastAsia="en-AU"/>
        </w:rPr>
        <w:t>If the Supplier fails to perform an obligation under this clause 13, the Purchaser may perform or have the obligation performed on the Supplier's behalf and recover from the S</w:t>
      </w:r>
      <w:r w:rsidRPr="008B2506">
        <w:rPr>
          <w:lang w:eastAsia="en-AU"/>
        </w:rPr>
        <w:t>upplier the costs and expenses incurred</w:t>
      </w:r>
      <w:r w:rsidRPr="00E350CD">
        <w:rPr>
          <w:lang w:eastAsia="en-AU"/>
        </w:rPr>
        <w:t xml:space="preserve"> as a debt due and payable from the Supplier to the Purchaser.</w:t>
      </w:r>
    </w:p>
    <w:p w14:paraId="14F309BB" w14:textId="4B3306D2" w:rsidR="00E5612D" w:rsidRPr="009D725F" w:rsidRDefault="00E5612D" w:rsidP="009D725F">
      <w:pPr>
        <w:pStyle w:val="Heading3"/>
      </w:pPr>
      <w:bookmarkStart w:id="40" w:name="_Toc165455550"/>
      <w:bookmarkStart w:id="41" w:name="_Toc200109123"/>
      <w:r w:rsidRPr="009D725F">
        <w:t>WORK HEALTH AND SAFETY</w:t>
      </w:r>
      <w:bookmarkEnd w:id="40"/>
      <w:bookmarkEnd w:id="41"/>
    </w:p>
    <w:p w14:paraId="7A275E8D" w14:textId="77777777" w:rsidR="002E30F1" w:rsidRDefault="00E5612D" w:rsidP="002E30F1">
      <w:pPr>
        <w:pStyle w:val="CSPara11"/>
        <w:keepNext/>
        <w:rPr>
          <w:lang w:eastAsia="en-AU"/>
        </w:rPr>
      </w:pPr>
      <w:r w:rsidRPr="00E350CD">
        <w:rPr>
          <w:lang w:eastAsia="en-AU"/>
        </w:rPr>
        <w:t>For the purposes of this clause</w:t>
      </w:r>
      <w:r w:rsidR="002E30F1">
        <w:rPr>
          <w:lang w:eastAsia="en-AU"/>
        </w:rPr>
        <w:t>:</w:t>
      </w:r>
    </w:p>
    <w:p w14:paraId="1D981F84" w14:textId="38C1B41C" w:rsidR="00E5612D" w:rsidRPr="00950908" w:rsidRDefault="00E5612D" w:rsidP="00E350CD">
      <w:pPr>
        <w:pStyle w:val="CSParagraph"/>
        <w:rPr>
          <w:b/>
        </w:rPr>
      </w:pPr>
      <w:r w:rsidRPr="00E350CD">
        <w:rPr>
          <w:b/>
          <w:bCs/>
        </w:rPr>
        <w:t>Act</w:t>
      </w:r>
      <w:r w:rsidRPr="00950908">
        <w:t xml:space="preserve"> means the </w:t>
      </w:r>
      <w:r w:rsidRPr="00E350CD">
        <w:rPr>
          <w:i/>
          <w:iCs/>
        </w:rPr>
        <w:t>Work Health and Safety Act 2011</w:t>
      </w:r>
      <w:r w:rsidRPr="00950908">
        <w:t xml:space="preserve"> (Qld);</w:t>
      </w:r>
    </w:p>
    <w:p w14:paraId="6FFDC326" w14:textId="55EAD884" w:rsidR="00E5612D" w:rsidRPr="00950908" w:rsidRDefault="00E5612D" w:rsidP="00E350CD">
      <w:pPr>
        <w:pStyle w:val="CSParagraph"/>
      </w:pPr>
      <w:r w:rsidRPr="00950908">
        <w:rPr>
          <w:b/>
        </w:rPr>
        <w:t>inspector</w:t>
      </w:r>
      <w:r w:rsidRPr="00950908">
        <w:t xml:space="preserve">, </w:t>
      </w:r>
      <w:r w:rsidRPr="00950908">
        <w:rPr>
          <w:b/>
        </w:rPr>
        <w:t>notifiable incident</w:t>
      </w:r>
      <w:r w:rsidRPr="00950908">
        <w:t xml:space="preserve">, </w:t>
      </w:r>
      <w:r w:rsidRPr="00950908">
        <w:rPr>
          <w:b/>
        </w:rPr>
        <w:t>regulator</w:t>
      </w:r>
      <w:r w:rsidRPr="00950908">
        <w:t xml:space="preserve">, </w:t>
      </w:r>
      <w:r w:rsidRPr="00950908">
        <w:rPr>
          <w:b/>
        </w:rPr>
        <w:t>structure</w:t>
      </w:r>
      <w:r w:rsidRPr="00950908">
        <w:t xml:space="preserve"> and </w:t>
      </w:r>
      <w:r w:rsidRPr="00950908">
        <w:rPr>
          <w:b/>
        </w:rPr>
        <w:t>workplace</w:t>
      </w:r>
      <w:r w:rsidRPr="00950908">
        <w:t xml:space="preserve"> have the same meanings as in the Act;</w:t>
      </w:r>
    </w:p>
    <w:p w14:paraId="75346B7B" w14:textId="64023C41" w:rsidR="00E5612D" w:rsidRPr="00950908" w:rsidRDefault="00E5612D" w:rsidP="00E350CD">
      <w:pPr>
        <w:pStyle w:val="CSParagraph"/>
      </w:pPr>
      <w:r w:rsidRPr="00950908">
        <w:rPr>
          <w:b/>
        </w:rPr>
        <w:t>Regulation</w:t>
      </w:r>
      <w:r w:rsidRPr="00950908">
        <w:t xml:space="preserve"> means the </w:t>
      </w:r>
      <w:r w:rsidRPr="009D725F">
        <w:rPr>
          <w:i/>
          <w:iCs/>
        </w:rPr>
        <w:t>Work Health and Safety Regulation 2011</w:t>
      </w:r>
      <w:r w:rsidRPr="00950908">
        <w:t xml:space="preserve"> (Qld);</w:t>
      </w:r>
    </w:p>
    <w:p w14:paraId="1FA455C8" w14:textId="77777777" w:rsidR="002E30F1" w:rsidRDefault="00E5612D" w:rsidP="002E30F1">
      <w:pPr>
        <w:pStyle w:val="CSPara11"/>
        <w:keepNext/>
        <w:rPr>
          <w:lang w:eastAsia="en-AU"/>
        </w:rPr>
      </w:pPr>
      <w:r w:rsidRPr="00E350CD">
        <w:rPr>
          <w:lang w:eastAsia="en-AU"/>
        </w:rPr>
        <w:t xml:space="preserve">In relation to the </w:t>
      </w:r>
      <w:r w:rsidR="00597779" w:rsidRPr="00E350CD">
        <w:rPr>
          <w:lang w:eastAsia="en-AU"/>
        </w:rPr>
        <w:t>s</w:t>
      </w:r>
      <w:r w:rsidRPr="00E350CD">
        <w:rPr>
          <w:lang w:eastAsia="en-AU"/>
        </w:rPr>
        <w:t xml:space="preserve">upply of </w:t>
      </w:r>
      <w:r w:rsidR="00E10725" w:rsidRPr="00E350CD">
        <w:rPr>
          <w:lang w:eastAsia="en-AU"/>
        </w:rPr>
        <w:t>Building Materials</w:t>
      </w:r>
      <w:r w:rsidRPr="00E350CD">
        <w:rPr>
          <w:lang w:eastAsia="en-AU"/>
        </w:rPr>
        <w:t xml:space="preserve"> in accordance with the Contract, the Supplier will</w:t>
      </w:r>
      <w:r w:rsidR="002E30F1">
        <w:rPr>
          <w:lang w:eastAsia="en-AU"/>
        </w:rPr>
        <w:t>:</w:t>
      </w:r>
    </w:p>
    <w:p w14:paraId="0AB95297" w14:textId="536332E5" w:rsidR="00E5612D" w:rsidRPr="00950908" w:rsidRDefault="00E5612D" w:rsidP="00AB6651">
      <w:pPr>
        <w:pStyle w:val="CSParaa0"/>
      </w:pPr>
      <w:r w:rsidRPr="00950908">
        <w:t>comply with and discharge all obligations imposed on the Supplier under the WHS Laws;</w:t>
      </w:r>
    </w:p>
    <w:p w14:paraId="02A219EA" w14:textId="77777777" w:rsidR="00E5612D" w:rsidRPr="00950908" w:rsidRDefault="00E5612D" w:rsidP="00AB6651">
      <w:pPr>
        <w:pStyle w:val="CSParaa0"/>
      </w:pPr>
      <w:r w:rsidRPr="00950908">
        <w:t>discharge the duties of a person who conducts a business or undertaking under the WHS Laws; and</w:t>
      </w:r>
    </w:p>
    <w:p w14:paraId="1FC8DC2F" w14:textId="4180854E" w:rsidR="00E5612D" w:rsidRPr="00950908" w:rsidRDefault="00E5612D" w:rsidP="00AB6651">
      <w:pPr>
        <w:pStyle w:val="CSParaa0"/>
      </w:pPr>
      <w:r w:rsidRPr="00950908">
        <w:t xml:space="preserve">without limiting clause </w:t>
      </w:r>
      <w:r w:rsidR="001F3085">
        <w:t>1</w:t>
      </w:r>
      <w:r w:rsidRPr="00950908">
        <w:t>4.2(a), the Supplier will ensure its officers, workers, and agents</w:t>
      </w:r>
      <w:r w:rsidR="00AE78ED">
        <w:t xml:space="preserve"> </w:t>
      </w:r>
      <w:r w:rsidRPr="00950908">
        <w:t>discharge their respective duties under the WHS Laws in connection with the Contract.</w:t>
      </w:r>
    </w:p>
    <w:p w14:paraId="685A5B0F" w14:textId="77777777" w:rsidR="002E30F1" w:rsidRDefault="00E5612D" w:rsidP="002E30F1">
      <w:pPr>
        <w:pStyle w:val="CSPara11"/>
        <w:keepNext/>
        <w:rPr>
          <w:lang w:eastAsia="en-AU"/>
        </w:rPr>
      </w:pPr>
      <w:r w:rsidRPr="00E350CD">
        <w:rPr>
          <w:lang w:eastAsia="en-AU"/>
        </w:rPr>
        <w:t>The Supplier will indemnify the Purchaser against any claim, action, demand, loss, damage, cost or expense which may be brought against, or suffered or incurred by, the Purchaser as a result of or in connection with</w:t>
      </w:r>
      <w:r w:rsidR="002E30F1">
        <w:rPr>
          <w:lang w:eastAsia="en-AU"/>
        </w:rPr>
        <w:t>:</w:t>
      </w:r>
    </w:p>
    <w:p w14:paraId="4482D64D" w14:textId="7E7BA448" w:rsidR="00E5612D" w:rsidRPr="00950908" w:rsidRDefault="00E5612D" w:rsidP="00AB6651">
      <w:pPr>
        <w:pStyle w:val="CSParaa0"/>
      </w:pPr>
      <w:r w:rsidRPr="00950908">
        <w:t>any breach of this clause by the Supplier;</w:t>
      </w:r>
    </w:p>
    <w:p w14:paraId="6A641A9E" w14:textId="77777777" w:rsidR="00E5612D" w:rsidRPr="00950908" w:rsidRDefault="00E5612D" w:rsidP="00AB6651">
      <w:pPr>
        <w:pStyle w:val="CSParaa0"/>
      </w:pPr>
      <w:r w:rsidRPr="00950908">
        <w:t>any breach by the Supplier of its obligations under the WHS Laws; and</w:t>
      </w:r>
    </w:p>
    <w:p w14:paraId="1D5E06A7" w14:textId="77777777" w:rsidR="00E5612D" w:rsidRPr="00950908" w:rsidRDefault="00E5612D" w:rsidP="00AB6651">
      <w:pPr>
        <w:pStyle w:val="CSParaa0"/>
      </w:pPr>
      <w:r w:rsidRPr="00950908">
        <w:t>any enforcement of obligations imposed on the Supplier under the WHS Laws.</w:t>
      </w:r>
    </w:p>
    <w:p w14:paraId="3AFF3BCA" w14:textId="77777777" w:rsidR="002E30F1" w:rsidRDefault="00E5612D" w:rsidP="002E30F1">
      <w:pPr>
        <w:pStyle w:val="CSPara11"/>
        <w:keepNext/>
        <w:rPr>
          <w:lang w:eastAsia="en-AU"/>
        </w:rPr>
      </w:pPr>
      <w:r w:rsidRPr="00E350CD">
        <w:rPr>
          <w:lang w:eastAsia="en-AU"/>
        </w:rPr>
        <w:t xml:space="preserve">If a notifiable incident occurs at the workplace </w:t>
      </w:r>
      <w:r w:rsidR="00597779" w:rsidRPr="00E350CD">
        <w:rPr>
          <w:lang w:eastAsia="en-AU"/>
        </w:rPr>
        <w:t xml:space="preserve">in connection with the supply or delivery of </w:t>
      </w:r>
      <w:r w:rsidR="00E10725" w:rsidRPr="00E350CD">
        <w:rPr>
          <w:lang w:eastAsia="en-AU"/>
        </w:rPr>
        <w:t>Building Materials</w:t>
      </w:r>
      <w:r w:rsidR="00597779" w:rsidRPr="00E350CD">
        <w:rPr>
          <w:lang w:eastAsia="en-AU"/>
        </w:rPr>
        <w:t xml:space="preserve">, </w:t>
      </w:r>
      <w:r w:rsidRPr="00E350CD">
        <w:rPr>
          <w:lang w:eastAsia="en-AU"/>
        </w:rPr>
        <w:t>the Supplier must</w:t>
      </w:r>
      <w:r w:rsidR="002E30F1">
        <w:rPr>
          <w:lang w:eastAsia="en-AU"/>
        </w:rPr>
        <w:t>:</w:t>
      </w:r>
    </w:p>
    <w:p w14:paraId="065E5133" w14:textId="6D6446DB" w:rsidR="00E5612D" w:rsidRPr="00950908" w:rsidRDefault="00E5612D" w:rsidP="00AB6651">
      <w:pPr>
        <w:pStyle w:val="CSParaa0"/>
      </w:pPr>
      <w:r w:rsidRPr="00950908">
        <w:t>immediately notify the regulator and the Purchaser’s Representative of the notifiable incident</w:t>
      </w:r>
      <w:bookmarkStart w:id="42" w:name="_Hlk80704626"/>
      <w:r w:rsidRPr="00950908">
        <w:t xml:space="preserve"> and provide copies of any communications, notices or reports provided to or received from the regulator or any authority regarding the notifiable incident</w:t>
      </w:r>
      <w:bookmarkEnd w:id="42"/>
      <w:r w:rsidRPr="00950908">
        <w:t xml:space="preserve"> to the Purchaser’s Representative;</w:t>
      </w:r>
    </w:p>
    <w:p w14:paraId="6B5DD616" w14:textId="77777777" w:rsidR="00E5612D" w:rsidRPr="00950908" w:rsidRDefault="00E5612D" w:rsidP="00AB6651">
      <w:pPr>
        <w:pStyle w:val="CSParaa0"/>
      </w:pPr>
      <w:r w:rsidRPr="00950908">
        <w:t>take all reasonably practicable steps to secure the Delivery Location where the notifiable incident occurred until an inspector arrives at the Delivery Location or any earlier time that an inspector directs</w:t>
      </w:r>
      <w:bookmarkStart w:id="43" w:name="_Hlk80704758"/>
      <w:r w:rsidRPr="00950908">
        <w:t>;</w:t>
      </w:r>
    </w:p>
    <w:p w14:paraId="09EAEB8D" w14:textId="77777777" w:rsidR="00E5612D" w:rsidRPr="00950908" w:rsidRDefault="00E5612D" w:rsidP="00AB6651">
      <w:pPr>
        <w:pStyle w:val="CSParaa0"/>
      </w:pPr>
      <w:r w:rsidRPr="00950908">
        <w:lastRenderedPageBreak/>
        <w:t>conduct a thorough investigation in relation to the root cause and contributing factors of the notifiable incident and provide a copy of the written investigation report within 10 Business Days of the Purchaser’s Representative's request; and</w:t>
      </w:r>
    </w:p>
    <w:p w14:paraId="145B46E2" w14:textId="4C5FA5F6" w:rsidR="00E5612D" w:rsidRPr="00950908" w:rsidRDefault="00E5612D" w:rsidP="00AB6651">
      <w:pPr>
        <w:pStyle w:val="CSParaa0"/>
      </w:pPr>
      <w:r w:rsidRPr="00950908">
        <w:t xml:space="preserve">if the Purchaser wishes to conduct its own investigation, provide the Purchaser with reasonable assistance (including access to relevant documents and the Supplier's </w:t>
      </w:r>
      <w:r w:rsidR="00BA329F" w:rsidRPr="00950908">
        <w:t>p</w:t>
      </w:r>
      <w:r w:rsidRPr="00950908">
        <w:t>ersonnel) in investigating any such notifiable incident</w:t>
      </w:r>
      <w:bookmarkEnd w:id="43"/>
      <w:r w:rsidRPr="00950908">
        <w:t>.</w:t>
      </w:r>
    </w:p>
    <w:p w14:paraId="0CBB0A98" w14:textId="77777777" w:rsidR="00E5612D" w:rsidRPr="009D725F" w:rsidRDefault="00E5612D" w:rsidP="009D725F">
      <w:pPr>
        <w:pStyle w:val="Heading3"/>
      </w:pPr>
      <w:bookmarkStart w:id="44" w:name="_Toc165455551"/>
      <w:bookmarkStart w:id="45" w:name="_Toc200109124"/>
      <w:r w:rsidRPr="009D725F">
        <w:t>PROTECTION OF PERSON AND PROPERTY</w:t>
      </w:r>
      <w:bookmarkEnd w:id="44"/>
      <w:bookmarkEnd w:id="45"/>
    </w:p>
    <w:p w14:paraId="273F6784" w14:textId="77777777" w:rsidR="002E30F1" w:rsidRDefault="00E5612D" w:rsidP="002E30F1">
      <w:pPr>
        <w:pStyle w:val="CSPara11"/>
        <w:keepNext/>
        <w:rPr>
          <w:lang w:eastAsia="en-AU"/>
        </w:rPr>
      </w:pPr>
      <w:r w:rsidRPr="00E350CD">
        <w:rPr>
          <w:lang w:eastAsia="en-AU"/>
        </w:rPr>
        <w:t>The Supplier must</w:t>
      </w:r>
      <w:r w:rsidR="002E30F1">
        <w:rPr>
          <w:lang w:eastAsia="en-AU"/>
        </w:rPr>
        <w:t>:</w:t>
      </w:r>
    </w:p>
    <w:p w14:paraId="49324A01" w14:textId="6CA59483" w:rsidR="00E5612D" w:rsidRPr="00950908" w:rsidRDefault="00E5612D" w:rsidP="00AB6651">
      <w:pPr>
        <w:pStyle w:val="CSParaa0"/>
      </w:pPr>
      <w:r w:rsidRPr="00950908">
        <w:t xml:space="preserve">take all measures necessary to protect people and property, including the supply of </w:t>
      </w:r>
      <w:r w:rsidR="00E10725">
        <w:t>Building Materials</w:t>
      </w:r>
      <w:r w:rsidRPr="00950908">
        <w:t>, avoid unnecessary interference with passage of people and vehicles, prevent nuisance, unreasonable noise, and disturbance; and</w:t>
      </w:r>
    </w:p>
    <w:p w14:paraId="294DE74D" w14:textId="7A86D241" w:rsidR="00E5612D" w:rsidRPr="00950908" w:rsidRDefault="00E5612D" w:rsidP="00AB6651">
      <w:pPr>
        <w:pStyle w:val="CSParaa0"/>
      </w:pPr>
      <w:r w:rsidRPr="00950908">
        <w:t xml:space="preserve">for the purposes of clause </w:t>
      </w:r>
      <w:r w:rsidR="001F3085">
        <w:t>1</w:t>
      </w:r>
      <w:r w:rsidRPr="00950908">
        <w:t>5.1(a), comply with all reasonable directions of the Purchaser’s Representative.</w:t>
      </w:r>
    </w:p>
    <w:p w14:paraId="2CAF2DC5" w14:textId="3F9659D4" w:rsidR="00E5612D" w:rsidRPr="00E350CD" w:rsidRDefault="00E5612D" w:rsidP="00E350CD">
      <w:pPr>
        <w:pStyle w:val="CSPara11"/>
        <w:rPr>
          <w:lang w:eastAsia="en-AU"/>
        </w:rPr>
      </w:pPr>
      <w:r w:rsidRPr="00E350CD">
        <w:rPr>
          <w:lang w:eastAsia="en-AU"/>
        </w:rPr>
        <w:t>If the Supplier damages any property, the Supplier must provide temporary protection for, and repair it at its cost.</w:t>
      </w:r>
    </w:p>
    <w:p w14:paraId="577BAC44" w14:textId="77777777" w:rsidR="00E5612D" w:rsidRPr="009D725F" w:rsidRDefault="00E5612D" w:rsidP="009D725F">
      <w:pPr>
        <w:pStyle w:val="Heading3"/>
      </w:pPr>
      <w:bookmarkStart w:id="46" w:name="_Toc165455552"/>
      <w:bookmarkStart w:id="47" w:name="_Toc200109125"/>
      <w:r w:rsidRPr="009D725F">
        <w:t>INDEMNITY BY THE SUPPLIER</w:t>
      </w:r>
      <w:bookmarkEnd w:id="46"/>
      <w:bookmarkEnd w:id="47"/>
    </w:p>
    <w:p w14:paraId="46909B7D" w14:textId="77777777" w:rsidR="002E30F1" w:rsidRDefault="00E5612D" w:rsidP="002E30F1">
      <w:pPr>
        <w:pStyle w:val="CSPara11"/>
        <w:keepNext/>
        <w:rPr>
          <w:lang w:eastAsia="en-AU"/>
        </w:rPr>
      </w:pPr>
      <w:r w:rsidRPr="00E350CD">
        <w:rPr>
          <w:lang w:eastAsia="en-AU"/>
        </w:rPr>
        <w:t>The Supplier indemnifies the Purchaser against</w:t>
      </w:r>
      <w:r w:rsidR="002E30F1">
        <w:rPr>
          <w:lang w:eastAsia="en-AU"/>
        </w:rPr>
        <w:t>:</w:t>
      </w:r>
    </w:p>
    <w:p w14:paraId="32261C3E" w14:textId="46730B98" w:rsidR="00E5612D" w:rsidRPr="00C0249A" w:rsidRDefault="00E5612D" w:rsidP="00AB6651">
      <w:pPr>
        <w:pStyle w:val="CSParaa0"/>
      </w:pPr>
      <w:r w:rsidRPr="00950908">
        <w:t>any loss of or damage to the Purchaser’s property; and</w:t>
      </w:r>
    </w:p>
    <w:p w14:paraId="7B1654C8" w14:textId="77777777" w:rsidR="00E5612D" w:rsidRPr="00C0249A" w:rsidRDefault="00E5612D" w:rsidP="00AB6651">
      <w:pPr>
        <w:pStyle w:val="CSParaa0"/>
      </w:pPr>
      <w:r w:rsidRPr="00950908">
        <w:t>claims by any person in respect of injury, death or loss of or damage to any property</w:t>
      </w:r>
      <w:r w:rsidRPr="00C0249A">
        <w:t>,</w:t>
      </w:r>
    </w:p>
    <w:p w14:paraId="22BF69D4" w14:textId="5E4BB62B" w:rsidR="00E5612D" w:rsidRPr="00950908" w:rsidRDefault="00E5612D" w:rsidP="00ED166F">
      <w:pPr>
        <w:pStyle w:val="CSParagraph"/>
      </w:pPr>
      <w:r w:rsidRPr="00950908">
        <w:t xml:space="preserve">resulting from or in any way connected with, the Supplier supplying the </w:t>
      </w:r>
      <w:r w:rsidR="00E10725">
        <w:t>Building Materials</w:t>
      </w:r>
      <w:r w:rsidRPr="00950908">
        <w:t xml:space="preserve"> under the Contract and the </w:t>
      </w:r>
      <w:r w:rsidRPr="00666571">
        <w:t xml:space="preserve">use of the </w:t>
      </w:r>
      <w:r w:rsidR="00E10725" w:rsidRPr="00666571">
        <w:t>Building Materials</w:t>
      </w:r>
      <w:r w:rsidRPr="00666571">
        <w:t xml:space="preserve"> for their intended purpose</w:t>
      </w:r>
      <w:r w:rsidRPr="00950908">
        <w:t>. The Supplier’s liability to indemnify the Purchaser will be reduced proportionally to the extent that an act or omission of the Purchaser, or its employees or agents, contributed to the loss, damage, death or injury.</w:t>
      </w:r>
    </w:p>
    <w:p w14:paraId="244BB685" w14:textId="77777777" w:rsidR="00E5612D" w:rsidRPr="009D725F" w:rsidRDefault="00E5612D" w:rsidP="009D725F">
      <w:pPr>
        <w:pStyle w:val="Heading3"/>
      </w:pPr>
      <w:bookmarkStart w:id="48" w:name="_Toc165455553"/>
      <w:bookmarkStart w:id="49" w:name="_Toc200109126"/>
      <w:r w:rsidRPr="009D725F">
        <w:t>PUBLIC AND PRODUCT LIABILITY INSURANCE</w:t>
      </w:r>
      <w:bookmarkEnd w:id="48"/>
      <w:bookmarkEnd w:id="49"/>
    </w:p>
    <w:p w14:paraId="72F71051" w14:textId="77777777" w:rsidR="002E30F1" w:rsidRDefault="00E5612D" w:rsidP="002E30F1">
      <w:pPr>
        <w:pStyle w:val="CSPara11"/>
        <w:keepNext/>
        <w:rPr>
          <w:lang w:eastAsia="en-AU"/>
        </w:rPr>
      </w:pPr>
      <w:r w:rsidRPr="00E350CD">
        <w:rPr>
          <w:lang w:eastAsia="en-AU"/>
        </w:rPr>
        <w:t xml:space="preserve">Prior to supplying </w:t>
      </w:r>
      <w:r w:rsidR="00E10725" w:rsidRPr="00E350CD">
        <w:rPr>
          <w:lang w:eastAsia="en-AU"/>
        </w:rPr>
        <w:t>Building Materials</w:t>
      </w:r>
      <w:r w:rsidRPr="00E350CD">
        <w:rPr>
          <w:lang w:eastAsia="en-AU"/>
        </w:rPr>
        <w:t>, the Supplier must effect and maintain until the end of the Warranty Period the following policies of insurance</w:t>
      </w:r>
      <w:r w:rsidR="002E30F1">
        <w:rPr>
          <w:lang w:eastAsia="en-AU"/>
        </w:rPr>
        <w:t>:</w:t>
      </w:r>
    </w:p>
    <w:p w14:paraId="7F596248" w14:textId="34A9D903" w:rsidR="00E5612D" w:rsidRPr="00950908" w:rsidRDefault="00E5612D" w:rsidP="00AB6651">
      <w:pPr>
        <w:pStyle w:val="CSParaa0"/>
      </w:pPr>
      <w:r w:rsidRPr="00950908">
        <w:t>public liability insurance policy and product liability insurance in the amounts stated in the Annexure; and</w:t>
      </w:r>
    </w:p>
    <w:p w14:paraId="231C62CA" w14:textId="77777777" w:rsidR="00E5612D" w:rsidRPr="00950908" w:rsidRDefault="00E5612D" w:rsidP="00AB6651">
      <w:pPr>
        <w:pStyle w:val="CSParaa0"/>
      </w:pPr>
      <w:r w:rsidRPr="00950908">
        <w:t>Workers Compensation insurance, as required by Law.</w:t>
      </w:r>
    </w:p>
    <w:p w14:paraId="130691F6" w14:textId="77777777" w:rsidR="00E5612D" w:rsidRPr="00950908" w:rsidRDefault="00E5612D" w:rsidP="00E350CD">
      <w:pPr>
        <w:pStyle w:val="CSPara11"/>
        <w:rPr>
          <w:lang w:eastAsia="en-AU"/>
        </w:rPr>
      </w:pPr>
      <w:r w:rsidRPr="00E350CD">
        <w:rPr>
          <w:lang w:eastAsia="en-AU"/>
        </w:rPr>
        <w:t>If requested</w:t>
      </w:r>
      <w:r w:rsidRPr="00950908">
        <w:rPr>
          <w:lang w:eastAsia="en-AU"/>
        </w:rPr>
        <w:t xml:space="preserve"> </w:t>
      </w:r>
      <w:r w:rsidRPr="00E350CD">
        <w:rPr>
          <w:lang w:eastAsia="en-AU"/>
        </w:rPr>
        <w:t>by the Purchaser, the Supplier must provide a certificate of currency or any such other evidence of compliance with its insurance obligations.</w:t>
      </w:r>
    </w:p>
    <w:p w14:paraId="49D9B283" w14:textId="77777777" w:rsidR="002E30F1" w:rsidRDefault="00E5612D" w:rsidP="002E30F1">
      <w:pPr>
        <w:pStyle w:val="CSPara11"/>
        <w:keepNext/>
        <w:rPr>
          <w:lang w:eastAsia="en-AU"/>
        </w:rPr>
      </w:pPr>
      <w:r w:rsidRPr="00E350CD">
        <w:rPr>
          <w:lang w:eastAsia="en-AU"/>
        </w:rPr>
        <w:t>The Supplier</w:t>
      </w:r>
      <w:r w:rsidR="002E30F1">
        <w:rPr>
          <w:lang w:eastAsia="en-AU"/>
        </w:rPr>
        <w:t>:</w:t>
      </w:r>
    </w:p>
    <w:p w14:paraId="534150EB" w14:textId="0B39F787" w:rsidR="00E5612D" w:rsidRPr="00950908" w:rsidRDefault="00E5612D" w:rsidP="00AB6651">
      <w:pPr>
        <w:pStyle w:val="CSParaa0"/>
      </w:pPr>
      <w:r w:rsidRPr="00950908">
        <w:t xml:space="preserve">warrants that any exclusions and deductibles that may be applicable to the insurance policies that it holds, in accordance with this clause </w:t>
      </w:r>
      <w:r w:rsidR="001F3085">
        <w:t>1</w:t>
      </w:r>
      <w:r w:rsidRPr="00950908">
        <w:t>7, will not impact on the Supplier’s ability to meet any claim or otherwise prejudice the Purchaser’s rights under the Contract;</w:t>
      </w:r>
      <w:r w:rsidR="004674CD">
        <w:t xml:space="preserve"> and</w:t>
      </w:r>
    </w:p>
    <w:p w14:paraId="0BCA378B" w14:textId="77777777" w:rsidR="00E5612D" w:rsidRPr="00950908" w:rsidRDefault="00E5612D" w:rsidP="00AB6651">
      <w:pPr>
        <w:pStyle w:val="CSParaa0"/>
      </w:pPr>
      <w:r w:rsidRPr="00950908">
        <w:t>must immediately advise the Purchaser if any insurance policy required by the Contract is cancelled or materially modified.</w:t>
      </w:r>
    </w:p>
    <w:p w14:paraId="57BCDBF4" w14:textId="3B996052" w:rsidR="00792E2F" w:rsidRPr="00950908" w:rsidRDefault="00E5612D" w:rsidP="00E350CD">
      <w:pPr>
        <w:pStyle w:val="CSPara11"/>
        <w:rPr>
          <w:lang w:eastAsia="en-AU"/>
        </w:rPr>
      </w:pPr>
      <w:r w:rsidRPr="00E350CD">
        <w:rPr>
          <w:lang w:eastAsia="en-AU"/>
        </w:rPr>
        <w:t xml:space="preserve">If the Supplier fails to comply with clause </w:t>
      </w:r>
      <w:r w:rsidR="001F3085" w:rsidRPr="00E350CD">
        <w:rPr>
          <w:lang w:eastAsia="en-AU"/>
        </w:rPr>
        <w:t>1</w:t>
      </w:r>
      <w:r w:rsidRPr="00E350CD">
        <w:rPr>
          <w:lang w:eastAsia="en-AU"/>
        </w:rPr>
        <w:t>7.1, the Purchaser may effect and maintain the necessary insurance policy and/or pay the premium in respect of the policy and the cost of doing so is a debt due and payable by the Supplier to the Purchaser.</w:t>
      </w:r>
    </w:p>
    <w:p w14:paraId="5B33559C" w14:textId="6B67AAB2" w:rsidR="00FD60C6" w:rsidRPr="009D725F" w:rsidRDefault="00055EBB" w:rsidP="009D725F">
      <w:pPr>
        <w:pStyle w:val="Heading3"/>
      </w:pPr>
      <w:bookmarkStart w:id="50" w:name="_Toc165455554"/>
      <w:bookmarkStart w:id="51" w:name="_Toc200109127"/>
      <w:r w:rsidRPr="009D725F">
        <w:lastRenderedPageBreak/>
        <w:t>GOODS AND SERVICES TAX (GST) AND PAY AS YOU GO (PAYG)</w:t>
      </w:r>
      <w:bookmarkEnd w:id="50"/>
      <w:bookmarkEnd w:id="51"/>
    </w:p>
    <w:p w14:paraId="5DA9D86E" w14:textId="2D05AEDF" w:rsidR="00FE22FB" w:rsidRPr="00FE22FB" w:rsidRDefault="00FE22FB" w:rsidP="00AB6651">
      <w:pPr>
        <w:pStyle w:val="Heading6"/>
      </w:pPr>
      <w:r w:rsidRPr="00FE22FB">
        <w:t>Definitions</w:t>
      </w:r>
    </w:p>
    <w:p w14:paraId="481E7A2E" w14:textId="77777777" w:rsidR="002E30F1" w:rsidRDefault="00BC022F" w:rsidP="002E30F1">
      <w:pPr>
        <w:pStyle w:val="CSParagraph"/>
        <w:keepNext/>
      </w:pPr>
      <w:r w:rsidRPr="00950908">
        <w:t>For the purpose</w:t>
      </w:r>
      <w:r w:rsidR="00630172">
        <w:t>s</w:t>
      </w:r>
      <w:r w:rsidRPr="00950908">
        <w:t xml:space="preserve"> of this clause</w:t>
      </w:r>
      <w:r w:rsidR="002E30F1">
        <w:t>:</w:t>
      </w:r>
    </w:p>
    <w:p w14:paraId="30048CCD" w14:textId="3FA21578" w:rsidR="00BC022F" w:rsidRPr="00E350CD" w:rsidRDefault="00BC022F" w:rsidP="00E350CD">
      <w:pPr>
        <w:pStyle w:val="CSParagraph"/>
      </w:pPr>
      <w:r w:rsidRPr="00E350CD">
        <w:rPr>
          <w:b/>
          <w:bCs/>
        </w:rPr>
        <w:t>ABN</w:t>
      </w:r>
      <w:r w:rsidRPr="00E350CD">
        <w:t xml:space="preserve">, </w:t>
      </w:r>
      <w:r w:rsidRPr="00E350CD">
        <w:rPr>
          <w:b/>
          <w:bCs/>
        </w:rPr>
        <w:t>adjustment event</w:t>
      </w:r>
      <w:r w:rsidRPr="00E350CD">
        <w:t xml:space="preserve">, </w:t>
      </w:r>
      <w:r w:rsidRPr="00E350CD">
        <w:rPr>
          <w:b/>
          <w:bCs/>
        </w:rPr>
        <w:t>adjustment note</w:t>
      </w:r>
      <w:r w:rsidRPr="00E350CD">
        <w:t xml:space="preserve">, </w:t>
      </w:r>
      <w:r w:rsidRPr="00E350CD">
        <w:rPr>
          <w:b/>
          <w:bCs/>
        </w:rPr>
        <w:t>amount</w:t>
      </w:r>
      <w:r w:rsidRPr="00E350CD">
        <w:t xml:space="preserve">, </w:t>
      </w:r>
      <w:r w:rsidRPr="00E350CD">
        <w:rPr>
          <w:b/>
          <w:bCs/>
        </w:rPr>
        <w:t>Australian resident</w:t>
      </w:r>
      <w:r w:rsidRPr="00E350CD">
        <w:t xml:space="preserve">, </w:t>
      </w:r>
      <w:r w:rsidRPr="00E350CD">
        <w:rPr>
          <w:b/>
          <w:bCs/>
        </w:rPr>
        <w:t>consideration</w:t>
      </w:r>
      <w:r w:rsidRPr="00E350CD">
        <w:t xml:space="preserve">, </w:t>
      </w:r>
      <w:r w:rsidRPr="00E350CD">
        <w:rPr>
          <w:b/>
          <w:bCs/>
        </w:rPr>
        <w:t>GST</w:t>
      </w:r>
      <w:r w:rsidRPr="00E350CD">
        <w:t xml:space="preserve">, </w:t>
      </w:r>
      <w:r w:rsidRPr="00E350CD">
        <w:rPr>
          <w:b/>
          <w:bCs/>
        </w:rPr>
        <w:t>GST Law</w:t>
      </w:r>
      <w:r w:rsidRPr="00E350CD">
        <w:t xml:space="preserve">, </w:t>
      </w:r>
      <w:r w:rsidRPr="00E350CD">
        <w:rPr>
          <w:b/>
          <w:bCs/>
        </w:rPr>
        <w:t>input tax credit</w:t>
      </w:r>
      <w:r w:rsidRPr="00E350CD">
        <w:t xml:space="preserve">, </w:t>
      </w:r>
      <w:r w:rsidRPr="00E350CD">
        <w:rPr>
          <w:b/>
          <w:bCs/>
        </w:rPr>
        <w:t>recipient created tax invoice</w:t>
      </w:r>
      <w:r w:rsidRPr="00E350CD">
        <w:t xml:space="preserve">, </w:t>
      </w:r>
      <w:r w:rsidRPr="00E350CD">
        <w:rPr>
          <w:b/>
          <w:bCs/>
        </w:rPr>
        <w:t>registered</w:t>
      </w:r>
      <w:r w:rsidRPr="00E350CD">
        <w:t xml:space="preserve">, </w:t>
      </w:r>
      <w:r w:rsidRPr="00E350CD">
        <w:rPr>
          <w:b/>
          <w:bCs/>
        </w:rPr>
        <w:t>tax invoice</w:t>
      </w:r>
      <w:r w:rsidRPr="00E350CD">
        <w:t xml:space="preserve">, </w:t>
      </w:r>
      <w:r w:rsidRPr="00E350CD">
        <w:rPr>
          <w:b/>
          <w:bCs/>
        </w:rPr>
        <w:t>taxable supply</w:t>
      </w:r>
      <w:r w:rsidRPr="00E350CD">
        <w:t xml:space="preserve"> have the same meanings as in the </w:t>
      </w:r>
      <w:r w:rsidRPr="00E350CD">
        <w:rPr>
          <w:i/>
          <w:iCs/>
        </w:rPr>
        <w:t>A New Tax System (Goods and Services Tax) Act 1999</w:t>
      </w:r>
      <w:r w:rsidRPr="00E350CD">
        <w:t xml:space="preserve"> (Cth).</w:t>
      </w:r>
    </w:p>
    <w:p w14:paraId="741CB878" w14:textId="6188E4D2" w:rsidR="00BC022F" w:rsidRPr="00FE22FB" w:rsidRDefault="00BC022F" w:rsidP="00AB6651">
      <w:pPr>
        <w:pStyle w:val="Heading6"/>
      </w:pPr>
      <w:r w:rsidRPr="00FE22FB">
        <w:t>GST Included in Price</w:t>
      </w:r>
    </w:p>
    <w:p w14:paraId="5BBF3E07" w14:textId="573D7B06" w:rsidR="00BC022F" w:rsidRPr="00950908" w:rsidRDefault="00BC022F" w:rsidP="00E350CD">
      <w:pPr>
        <w:pStyle w:val="CSParagraph"/>
        <w:rPr>
          <w:b/>
        </w:rPr>
      </w:pPr>
      <w:r w:rsidRPr="00950908">
        <w:t>Payments for any taxable supplies under the Contract include GST.</w:t>
      </w:r>
    </w:p>
    <w:p w14:paraId="1A8CB069" w14:textId="1A476B10" w:rsidR="00FE22FB" w:rsidRPr="00E350CD" w:rsidRDefault="00FE22FB" w:rsidP="00AB6651">
      <w:pPr>
        <w:pStyle w:val="Heading6"/>
      </w:pPr>
      <w:r w:rsidRPr="00E350CD">
        <w:t>Tax invoices</w:t>
      </w:r>
    </w:p>
    <w:p w14:paraId="04C12B90" w14:textId="77777777" w:rsidR="002E30F1" w:rsidRDefault="00BC022F" w:rsidP="002E30F1">
      <w:pPr>
        <w:pStyle w:val="CSParagraph"/>
        <w:keepNext/>
      </w:pPr>
      <w:r w:rsidRPr="00E350CD">
        <w:t>The Supplier must issue to the Purchaser a tax invoice or adjustment note (as the case may require) within 5 Business Days after each of the following occurring in relation to that taxable supply</w:t>
      </w:r>
      <w:r w:rsidR="002E30F1">
        <w:t>:</w:t>
      </w:r>
    </w:p>
    <w:p w14:paraId="35417C50" w14:textId="54420B87" w:rsidR="00BC022F" w:rsidRPr="00950908" w:rsidRDefault="00BC022F" w:rsidP="00AB6651">
      <w:pPr>
        <w:pStyle w:val="CSParaa0"/>
      </w:pPr>
      <w:r w:rsidRPr="00950908">
        <w:t>the Supplier submitting a claim for payment that is not in the form of a valid tax invoice;</w:t>
      </w:r>
    </w:p>
    <w:p w14:paraId="2C4ADC4F" w14:textId="7043C795" w:rsidR="00BC022F" w:rsidRPr="00950908" w:rsidRDefault="00BC022F" w:rsidP="00AB6651">
      <w:pPr>
        <w:pStyle w:val="CSParaa0"/>
      </w:pPr>
      <w:r w:rsidRPr="00950908">
        <w:t xml:space="preserve">the </w:t>
      </w:r>
      <w:r w:rsidR="00AE78ED">
        <w:t>Purchaser stating</w:t>
      </w:r>
      <w:r w:rsidRPr="00950908">
        <w:t xml:space="preserve"> an amount for payment different to the amount claimed;</w:t>
      </w:r>
    </w:p>
    <w:p w14:paraId="4EF294F8" w14:textId="43990264" w:rsidR="00BC022F" w:rsidRPr="00950908" w:rsidRDefault="00BC022F" w:rsidP="00AB6651">
      <w:pPr>
        <w:pStyle w:val="CSParaa0"/>
      </w:pPr>
      <w:r w:rsidRPr="00950908">
        <w:t xml:space="preserve">the amount for payment being otherwise determined to be different to the amount claimed or (if applicable) </w:t>
      </w:r>
      <w:r w:rsidR="00AE78ED">
        <w:t>stated</w:t>
      </w:r>
      <w:r w:rsidRPr="00950908">
        <w:t>.</w:t>
      </w:r>
    </w:p>
    <w:p w14:paraId="46CFBCAC" w14:textId="0600EE9D" w:rsidR="00BC022F" w:rsidRPr="00AB6651" w:rsidRDefault="00BC022F" w:rsidP="00AB6651">
      <w:pPr>
        <w:pStyle w:val="Heading6"/>
      </w:pPr>
      <w:r w:rsidRPr="00AB6651">
        <w:t>PAYG Withholding</w:t>
      </w:r>
    </w:p>
    <w:p w14:paraId="7DD5B1D0" w14:textId="0A8ED331" w:rsidR="00BC022F" w:rsidRPr="00950908" w:rsidRDefault="00BC022F" w:rsidP="00E350CD">
      <w:pPr>
        <w:pStyle w:val="CSParagraph"/>
        <w:rPr>
          <w:b/>
        </w:rPr>
      </w:pPr>
      <w:r w:rsidRPr="00950908">
        <w:t>Whenever the Purchaser reasonably considers itself bound by law to do so, the Purchaser will be entitled to withhold from any payment otherwise due to the Supplier, amounts calculated and to be withheld in accordance with the law.</w:t>
      </w:r>
    </w:p>
    <w:p w14:paraId="639ABD04" w14:textId="151263C3" w:rsidR="00CF1F75" w:rsidRPr="009D725F" w:rsidRDefault="00055EBB" w:rsidP="009D725F">
      <w:pPr>
        <w:pStyle w:val="Heading3"/>
      </w:pPr>
      <w:bookmarkStart w:id="52" w:name="_Toc165455555"/>
      <w:bookmarkStart w:id="53" w:name="_Toc200109128"/>
      <w:r w:rsidRPr="009D725F">
        <w:t>INFORMATION PRIVACY</w:t>
      </w:r>
      <w:bookmarkEnd w:id="52"/>
      <w:bookmarkEnd w:id="53"/>
    </w:p>
    <w:p w14:paraId="7BA3B8C4" w14:textId="77777777" w:rsidR="002E30F1" w:rsidRDefault="00254862" w:rsidP="002E30F1">
      <w:pPr>
        <w:pStyle w:val="CSPara11"/>
        <w:keepNext/>
      </w:pPr>
      <w:r w:rsidRPr="00E350CD">
        <w:t>For the purpose</w:t>
      </w:r>
      <w:r w:rsidR="00630172">
        <w:t>s</w:t>
      </w:r>
      <w:r w:rsidRPr="00E350CD">
        <w:t xml:space="preserve"> of this clause</w:t>
      </w:r>
      <w:r w:rsidR="002E30F1">
        <w:t>:</w:t>
      </w:r>
    </w:p>
    <w:p w14:paraId="3E7BA68C" w14:textId="078580F3" w:rsidR="003E7294" w:rsidRPr="00950908" w:rsidRDefault="000B6490" w:rsidP="00E350CD">
      <w:pPr>
        <w:pStyle w:val="CSParagraph"/>
        <w:rPr>
          <w:lang w:eastAsia="en-AU"/>
        </w:rPr>
      </w:pPr>
      <w:r>
        <w:rPr>
          <w:b/>
          <w:bCs/>
          <w:lang w:eastAsia="en-AU"/>
        </w:rPr>
        <w:t>Agency</w:t>
      </w:r>
      <w:r w:rsidRPr="000B6490">
        <w:rPr>
          <w:lang w:eastAsia="en-AU"/>
        </w:rPr>
        <w:t xml:space="preserve">, </w:t>
      </w:r>
      <w:r w:rsidR="00A74FD6">
        <w:rPr>
          <w:b/>
          <w:bCs/>
          <w:lang w:eastAsia="en-AU"/>
        </w:rPr>
        <w:t>Held or Holds</w:t>
      </w:r>
      <w:r w:rsidR="00A74FD6" w:rsidRPr="00A74FD6">
        <w:rPr>
          <w:lang w:eastAsia="en-AU"/>
        </w:rPr>
        <w:t xml:space="preserve">, </w:t>
      </w:r>
      <w:r w:rsidR="003E7294" w:rsidRPr="00950908">
        <w:rPr>
          <w:b/>
          <w:bCs/>
          <w:lang w:eastAsia="en-AU"/>
        </w:rPr>
        <w:t>Personal Information</w:t>
      </w:r>
      <w:r w:rsidR="003E7294" w:rsidRPr="009E4940">
        <w:rPr>
          <w:lang w:eastAsia="en-AU"/>
        </w:rPr>
        <w:t xml:space="preserve"> </w:t>
      </w:r>
      <w:r w:rsidR="00A74FD6">
        <w:rPr>
          <w:lang w:eastAsia="en-AU"/>
        </w:rPr>
        <w:t xml:space="preserve">and </w:t>
      </w:r>
      <w:r w:rsidR="00A74FD6">
        <w:rPr>
          <w:b/>
          <w:bCs/>
          <w:lang w:eastAsia="en-AU"/>
        </w:rPr>
        <w:t>Sensitive Information</w:t>
      </w:r>
      <w:r w:rsidR="00A74FD6" w:rsidRPr="00A74FD6">
        <w:rPr>
          <w:lang w:eastAsia="en-AU"/>
        </w:rPr>
        <w:t xml:space="preserve"> </w:t>
      </w:r>
      <w:r w:rsidR="00A74FD6">
        <w:rPr>
          <w:lang w:eastAsia="en-AU"/>
        </w:rPr>
        <w:t xml:space="preserve">have the same meanings as in the </w:t>
      </w:r>
      <w:r w:rsidR="00A74FD6" w:rsidRPr="00A872A2">
        <w:rPr>
          <w:i/>
          <w:iCs/>
        </w:rPr>
        <w:t>Information Privacy Act 2009</w:t>
      </w:r>
      <w:r w:rsidR="00A74FD6" w:rsidRPr="00950908">
        <w:t xml:space="preserve"> (Qld) (“</w:t>
      </w:r>
      <w:r w:rsidR="00A74FD6" w:rsidRPr="00C0249A">
        <w:t>IPA</w:t>
      </w:r>
      <w:r w:rsidR="00A74FD6" w:rsidRPr="00950908">
        <w:t>”)</w:t>
      </w:r>
      <w:r w:rsidR="003E7294" w:rsidRPr="00950908">
        <w:rPr>
          <w:lang w:eastAsia="en-AU"/>
        </w:rPr>
        <w:t>.</w:t>
      </w:r>
    </w:p>
    <w:p w14:paraId="7CBF67E2" w14:textId="641A9550" w:rsidR="002E30F1" w:rsidRDefault="00251BD1" w:rsidP="002E30F1">
      <w:pPr>
        <w:pStyle w:val="CSPara11"/>
        <w:keepNext/>
        <w:rPr>
          <w:lang w:eastAsia="en-AU"/>
        </w:rPr>
      </w:pPr>
      <w:r w:rsidRPr="00E350CD">
        <w:rPr>
          <w:lang w:eastAsia="en-AU"/>
        </w:rPr>
        <w:t>If the Supplier collects</w:t>
      </w:r>
      <w:r w:rsidR="00A74FD6">
        <w:rPr>
          <w:lang w:eastAsia="en-AU"/>
        </w:rPr>
        <w:t xml:space="preserve">, </w:t>
      </w:r>
      <w:r w:rsidR="0082710B">
        <w:rPr>
          <w:lang w:eastAsia="en-AU"/>
        </w:rPr>
        <w:t>H</w:t>
      </w:r>
      <w:r w:rsidR="00A74FD6">
        <w:rPr>
          <w:lang w:eastAsia="en-AU"/>
        </w:rPr>
        <w:t>olds</w:t>
      </w:r>
      <w:r w:rsidRPr="00E350CD">
        <w:rPr>
          <w:lang w:eastAsia="en-AU"/>
        </w:rPr>
        <w:t xml:space="preserve"> or has access to Personal Information in order to carry out </w:t>
      </w:r>
      <w:r w:rsidR="003D4B83" w:rsidRPr="00E350CD">
        <w:rPr>
          <w:lang w:eastAsia="en-AU"/>
        </w:rPr>
        <w:t xml:space="preserve">the supply of </w:t>
      </w:r>
      <w:r w:rsidR="00E10725" w:rsidRPr="00E350CD">
        <w:rPr>
          <w:lang w:eastAsia="en-AU"/>
        </w:rPr>
        <w:t>Building Materials</w:t>
      </w:r>
      <w:r w:rsidR="003D4B83" w:rsidRPr="00E350CD">
        <w:rPr>
          <w:lang w:eastAsia="en-AU"/>
        </w:rPr>
        <w:t xml:space="preserve"> </w:t>
      </w:r>
      <w:r w:rsidRPr="00E350CD">
        <w:rPr>
          <w:lang w:eastAsia="en-AU"/>
        </w:rPr>
        <w:t>under the Contract, the Supplier must</w:t>
      </w:r>
      <w:r w:rsidR="002E30F1">
        <w:rPr>
          <w:lang w:eastAsia="en-AU"/>
        </w:rPr>
        <w:t>:</w:t>
      </w:r>
    </w:p>
    <w:p w14:paraId="5E6CBABF" w14:textId="6B915365" w:rsidR="00251BD1" w:rsidRPr="00950908" w:rsidRDefault="00251BD1" w:rsidP="00AB6651">
      <w:pPr>
        <w:pStyle w:val="CSParaa0"/>
      </w:pPr>
      <w:r w:rsidRPr="00950908">
        <w:t xml:space="preserve">if the Purchaser is an </w:t>
      </w:r>
      <w:r w:rsidR="000B6490">
        <w:t>A</w:t>
      </w:r>
      <w:r w:rsidRPr="00950908">
        <w:t xml:space="preserve">gency, comply with Parts 1 and </w:t>
      </w:r>
      <w:r w:rsidR="00A74FD6">
        <w:t>2</w:t>
      </w:r>
      <w:r w:rsidRPr="00950908">
        <w:t xml:space="preserve"> of Chapter 2 </w:t>
      </w:r>
      <w:r w:rsidR="00A74FD6">
        <w:t xml:space="preserve">and section 41 of Chapter 3 </w:t>
      </w:r>
      <w:r w:rsidRPr="00950908">
        <w:t>of the IPA</w:t>
      </w:r>
      <w:r w:rsidR="00A74FD6">
        <w:t xml:space="preserve">, including </w:t>
      </w:r>
      <w:r w:rsidR="00A74FD6" w:rsidRPr="00AA7BE3">
        <w:t>without limitation</w:t>
      </w:r>
      <w:r w:rsidR="00A74FD6">
        <w:t xml:space="preserve"> the provisions which apply to Sensitive Information,</w:t>
      </w:r>
      <w:r w:rsidRPr="00950908">
        <w:t xml:space="preserve"> in relation to the discharge of its obligations under the Contract as if the </w:t>
      </w:r>
      <w:r w:rsidR="007C18E1" w:rsidRPr="00950908">
        <w:t>Supplier</w:t>
      </w:r>
      <w:r w:rsidRPr="00950908">
        <w:t xml:space="preserve"> was the P</w:t>
      </w:r>
      <w:r w:rsidR="0063199F" w:rsidRPr="00950908">
        <w:t>urchaser</w:t>
      </w:r>
      <w:r w:rsidRPr="00950908">
        <w:t>;</w:t>
      </w:r>
    </w:p>
    <w:p w14:paraId="0C452767" w14:textId="1DB87F6C" w:rsidR="00251BD1" w:rsidRPr="00950908" w:rsidRDefault="00251BD1" w:rsidP="00AB6651">
      <w:pPr>
        <w:pStyle w:val="CSParaa0"/>
      </w:pPr>
      <w:r w:rsidRPr="00950908">
        <w:t xml:space="preserve">not use Personal Information other than in connection with </w:t>
      </w:r>
      <w:r w:rsidR="003D4B83">
        <w:t>discharging its obligations under the</w:t>
      </w:r>
      <w:r w:rsidRPr="00950908">
        <w:t xml:space="preserve"> Contract, unless required or authorised by law;</w:t>
      </w:r>
    </w:p>
    <w:p w14:paraId="5405511D" w14:textId="41392F72" w:rsidR="00251BD1" w:rsidRPr="00950908" w:rsidRDefault="00251BD1" w:rsidP="00AB6651">
      <w:pPr>
        <w:pStyle w:val="CSParaa0"/>
      </w:pPr>
      <w:r w:rsidRPr="00950908">
        <w:t>not disclose outside of Australia, Personal Information without the prior written consent of the P</w:t>
      </w:r>
      <w:r w:rsidR="0063199F" w:rsidRPr="00950908">
        <w:t>urchaser</w:t>
      </w:r>
      <w:r w:rsidRPr="00950908">
        <w:t>, unless required or authorised by law;</w:t>
      </w:r>
    </w:p>
    <w:p w14:paraId="6B05B64D" w14:textId="183E8B2A" w:rsidR="00251BD1" w:rsidRPr="00950908" w:rsidRDefault="00251BD1" w:rsidP="00AB6651">
      <w:pPr>
        <w:pStyle w:val="CSParaa0"/>
      </w:pPr>
      <w:r w:rsidRPr="00950908">
        <w:t>ensure that its officers, employees</w:t>
      </w:r>
      <w:r w:rsidR="00AE78ED">
        <w:t xml:space="preserve"> and</w:t>
      </w:r>
      <w:r w:rsidRPr="00950908">
        <w:t xml:space="preserve"> agents do not access, use, </w:t>
      </w:r>
      <w:r w:rsidR="0082710B">
        <w:t>H</w:t>
      </w:r>
      <w:r w:rsidR="00A74FD6">
        <w:t xml:space="preserve">old </w:t>
      </w:r>
      <w:r w:rsidRPr="00950908">
        <w:t xml:space="preserve">or disclose Personal Information other than in connection with </w:t>
      </w:r>
      <w:r w:rsidR="003D4B83">
        <w:t>discharging its obligations under the</w:t>
      </w:r>
      <w:r w:rsidRPr="00950908">
        <w:t xml:space="preserve"> Contract;</w:t>
      </w:r>
    </w:p>
    <w:p w14:paraId="1CB321CB" w14:textId="49DDF5AA" w:rsidR="00251BD1" w:rsidRPr="00950908" w:rsidRDefault="00251BD1" w:rsidP="00AB6651">
      <w:pPr>
        <w:pStyle w:val="CSParaa0"/>
      </w:pPr>
      <w:r w:rsidRPr="00950908">
        <w:t>fully co-operate with the P</w:t>
      </w:r>
      <w:r w:rsidR="0063199F" w:rsidRPr="00950908">
        <w:t>urchaser</w:t>
      </w:r>
      <w:r w:rsidRPr="00950908">
        <w:t xml:space="preserve"> to enable the P</w:t>
      </w:r>
      <w:r w:rsidR="0063199F" w:rsidRPr="00950908">
        <w:t>urchaser</w:t>
      </w:r>
      <w:r w:rsidRPr="00950908">
        <w:t xml:space="preserve"> to respond to applications for access to, or amendment of a document containing an individual’s Personal Information and to privacy complaints</w:t>
      </w:r>
      <w:r w:rsidR="00C471E8" w:rsidRPr="00C471E8">
        <w:t xml:space="preserve"> or data breach assessments and management</w:t>
      </w:r>
      <w:r w:rsidRPr="00950908">
        <w:t>;</w:t>
      </w:r>
    </w:p>
    <w:p w14:paraId="512E3139" w14:textId="6DC363D1" w:rsidR="00C471E8" w:rsidRDefault="00C471E8" w:rsidP="00AB6651">
      <w:pPr>
        <w:pStyle w:val="CSParaa0"/>
      </w:pPr>
      <w:r w:rsidRPr="00C471E8">
        <w:t>contain and mitigate loss or damage in response to any data breach</w:t>
      </w:r>
      <w:r>
        <w:t>;</w:t>
      </w:r>
    </w:p>
    <w:p w14:paraId="19951E86" w14:textId="77777777" w:rsidR="00C471E8" w:rsidRDefault="00251BD1" w:rsidP="00AB6651">
      <w:pPr>
        <w:pStyle w:val="CSParaa0"/>
      </w:pPr>
      <w:r w:rsidRPr="00950908">
        <w:t>comply with such other privacy and security measures as the P</w:t>
      </w:r>
      <w:r w:rsidR="0063199F" w:rsidRPr="00950908">
        <w:t>urchaser</w:t>
      </w:r>
      <w:r w:rsidRPr="00950908">
        <w:t xml:space="preserve"> may reasonably require from time to time</w:t>
      </w:r>
      <w:r w:rsidR="00C471E8">
        <w:t>; and</w:t>
      </w:r>
    </w:p>
    <w:p w14:paraId="1F243686" w14:textId="2B3C6875" w:rsidR="00251BD1" w:rsidRPr="00950908" w:rsidRDefault="00C471E8" w:rsidP="00AB6651">
      <w:pPr>
        <w:pStyle w:val="CSParaa0"/>
      </w:pPr>
      <w:r w:rsidRPr="00C471E8">
        <w:t xml:space="preserve">indemnify the </w:t>
      </w:r>
      <w:r>
        <w:t>Purchaser</w:t>
      </w:r>
      <w:r w:rsidRPr="00C471E8">
        <w:t xml:space="preserve"> against claims arising from any breach of the IPA by the </w:t>
      </w:r>
      <w:r w:rsidR="00611099">
        <w:t>Supplier</w:t>
      </w:r>
      <w:r w:rsidR="00251BD1" w:rsidRPr="00950908">
        <w:t>.</w:t>
      </w:r>
    </w:p>
    <w:p w14:paraId="6478CF6D" w14:textId="216DC20D" w:rsidR="00251BD1" w:rsidRPr="00E350CD" w:rsidRDefault="0063199F" w:rsidP="00E350CD">
      <w:pPr>
        <w:pStyle w:val="CSPara11"/>
        <w:rPr>
          <w:lang w:eastAsia="en-AU"/>
        </w:rPr>
      </w:pPr>
      <w:r w:rsidRPr="00E350CD">
        <w:rPr>
          <w:lang w:eastAsia="en-AU"/>
        </w:rPr>
        <w:lastRenderedPageBreak/>
        <w:t xml:space="preserve">On request by the Purchaser, the Supplier must obtain from its employees, officers, </w:t>
      </w:r>
      <w:r w:rsidR="003F1CC2" w:rsidRPr="00E350CD">
        <w:rPr>
          <w:lang w:eastAsia="en-AU"/>
        </w:rPr>
        <w:t xml:space="preserve">or </w:t>
      </w:r>
      <w:r w:rsidRPr="00E350CD">
        <w:rPr>
          <w:lang w:eastAsia="en-AU"/>
        </w:rPr>
        <w:t xml:space="preserve">agents </w:t>
      </w:r>
      <w:r w:rsidR="003D4B83" w:rsidRPr="00E350CD">
        <w:rPr>
          <w:lang w:eastAsia="en-AU"/>
        </w:rPr>
        <w:t xml:space="preserve">supplying any </w:t>
      </w:r>
      <w:r w:rsidR="00E10725" w:rsidRPr="00E350CD">
        <w:rPr>
          <w:lang w:eastAsia="en-AU"/>
        </w:rPr>
        <w:t>Building Materials</w:t>
      </w:r>
      <w:r w:rsidR="003D4B83" w:rsidRPr="00E350CD">
        <w:rPr>
          <w:lang w:eastAsia="en-AU"/>
        </w:rPr>
        <w:t xml:space="preserve"> under </w:t>
      </w:r>
      <w:r w:rsidRPr="00E350CD">
        <w:rPr>
          <w:lang w:eastAsia="en-AU"/>
        </w:rPr>
        <w:t>Contract, an executed deed of privacy in a form acceptable to the P</w:t>
      </w:r>
      <w:r w:rsidR="00363860" w:rsidRPr="00E350CD">
        <w:rPr>
          <w:lang w:eastAsia="en-AU"/>
        </w:rPr>
        <w:t>urchaser</w:t>
      </w:r>
      <w:r w:rsidRPr="00E350CD">
        <w:rPr>
          <w:lang w:eastAsia="en-AU"/>
        </w:rPr>
        <w:t>.</w:t>
      </w:r>
    </w:p>
    <w:p w14:paraId="0D22FD6F" w14:textId="1AC46981" w:rsidR="00363860" w:rsidRPr="00E350CD" w:rsidRDefault="00363860" w:rsidP="00E350CD">
      <w:pPr>
        <w:pStyle w:val="CSPara11"/>
        <w:rPr>
          <w:lang w:eastAsia="en-AU"/>
        </w:rPr>
      </w:pPr>
      <w:r w:rsidRPr="00E350CD">
        <w:rPr>
          <w:lang w:eastAsia="en-AU"/>
        </w:rPr>
        <w:t xml:space="preserve">The </w:t>
      </w:r>
      <w:r w:rsidR="007C18E1" w:rsidRPr="00E350CD">
        <w:rPr>
          <w:lang w:eastAsia="en-AU"/>
        </w:rPr>
        <w:t>Supplier</w:t>
      </w:r>
      <w:r w:rsidRPr="00E350CD">
        <w:rPr>
          <w:lang w:eastAsia="en-AU"/>
        </w:rPr>
        <w:t xml:space="preserve"> must immediately notify the </w:t>
      </w:r>
      <w:r w:rsidR="007C18E1" w:rsidRPr="00E350CD">
        <w:rPr>
          <w:lang w:eastAsia="en-AU"/>
        </w:rPr>
        <w:t>Purchaser</w:t>
      </w:r>
      <w:r w:rsidRPr="00E350CD">
        <w:rPr>
          <w:lang w:eastAsia="en-AU"/>
        </w:rPr>
        <w:t xml:space="preserve"> on becoming aware of </w:t>
      </w:r>
      <w:r w:rsidR="00A74FD6">
        <w:rPr>
          <w:lang w:eastAsia="en-AU"/>
        </w:rPr>
        <w:t xml:space="preserve">any real or suspected data breach, or </w:t>
      </w:r>
      <w:r w:rsidRPr="00E350CD">
        <w:rPr>
          <w:lang w:eastAsia="en-AU"/>
        </w:rPr>
        <w:t>any breach of this clause</w:t>
      </w:r>
      <w:r w:rsidR="00A74FD6">
        <w:rPr>
          <w:lang w:eastAsia="en-AU"/>
        </w:rPr>
        <w:t xml:space="preserve"> 19</w:t>
      </w:r>
      <w:r w:rsidRPr="00E350CD">
        <w:rPr>
          <w:lang w:eastAsia="en-AU"/>
        </w:rPr>
        <w:t>.</w:t>
      </w:r>
    </w:p>
    <w:p w14:paraId="0994309A" w14:textId="77777777" w:rsidR="002E30F1" w:rsidRDefault="00363860" w:rsidP="002E30F1">
      <w:pPr>
        <w:pStyle w:val="CSPara11"/>
        <w:keepNext/>
        <w:rPr>
          <w:bCs/>
        </w:rPr>
      </w:pPr>
      <w:r w:rsidRPr="00E350CD">
        <w:rPr>
          <w:lang w:eastAsia="en-AU"/>
        </w:rPr>
        <w:t xml:space="preserve">The </w:t>
      </w:r>
      <w:r w:rsidR="007C18E1" w:rsidRPr="00E350CD">
        <w:rPr>
          <w:lang w:eastAsia="en-AU"/>
        </w:rPr>
        <w:t>Supplier</w:t>
      </w:r>
      <w:r w:rsidRPr="00E350CD">
        <w:rPr>
          <w:lang w:eastAsia="en-AU"/>
        </w:rPr>
        <w:t xml:space="preserve"> acknowledges that, in accordance with the Contract, the </w:t>
      </w:r>
      <w:r w:rsidR="007C18E1" w:rsidRPr="00E350CD">
        <w:rPr>
          <w:lang w:eastAsia="en-AU"/>
        </w:rPr>
        <w:t>Purchaser</w:t>
      </w:r>
      <w:r w:rsidRPr="00E350CD">
        <w:rPr>
          <w:lang w:eastAsia="en-AU"/>
        </w:rPr>
        <w:t xml:space="preserve"> and the QGP Compliance</w:t>
      </w:r>
      <w:r w:rsidRPr="00950908">
        <w:rPr>
          <w:bCs/>
        </w:rPr>
        <w:t xml:space="preserve"> Branch</w:t>
      </w:r>
      <w:r w:rsidR="002E30F1">
        <w:rPr>
          <w:bCs/>
        </w:rPr>
        <w:t>:</w:t>
      </w:r>
    </w:p>
    <w:p w14:paraId="76AE46BA" w14:textId="560143D5" w:rsidR="00363860" w:rsidRPr="00950908" w:rsidRDefault="00363860" w:rsidP="00AB6651">
      <w:pPr>
        <w:pStyle w:val="CSParaa0"/>
      </w:pPr>
      <w:r w:rsidRPr="00950908">
        <w:t xml:space="preserve">will collect information for the purposes of administering the Contract that may contain Personal Information which will be used in accordance with the Contract and may be disclosed </w:t>
      </w:r>
      <w:r w:rsidR="00AE78ED">
        <w:t>to</w:t>
      </w:r>
      <w:r w:rsidRPr="00950908">
        <w:t xml:space="preserve"> the </w:t>
      </w:r>
      <w:r w:rsidR="007C18E1" w:rsidRPr="00950908">
        <w:t>Purchaser</w:t>
      </w:r>
      <w:r w:rsidRPr="00950908">
        <w:t xml:space="preserve">, the QGP Compliance Branch and agents, consultants, or other </w:t>
      </w:r>
      <w:r w:rsidR="007C18E1" w:rsidRPr="00950908">
        <w:t>Supplier</w:t>
      </w:r>
      <w:r w:rsidRPr="00950908">
        <w:t xml:space="preserve">s engaged by the </w:t>
      </w:r>
      <w:r w:rsidR="007C18E1" w:rsidRPr="00950908">
        <w:t>Purchaser</w:t>
      </w:r>
      <w:r w:rsidRPr="00950908">
        <w:t xml:space="preserve">, but will not be disclosed to any other third party without the </w:t>
      </w:r>
      <w:r w:rsidR="007C18E1" w:rsidRPr="00950908">
        <w:t>Supplier</w:t>
      </w:r>
      <w:r w:rsidRPr="00950908">
        <w:t>’s consent unless authorised or required by law or the Contract; and</w:t>
      </w:r>
    </w:p>
    <w:p w14:paraId="16DC489B" w14:textId="50C0BE7A" w:rsidR="00363860" w:rsidRPr="00950908" w:rsidRDefault="00363860" w:rsidP="00AB6651">
      <w:pPr>
        <w:pStyle w:val="CSParaa0"/>
      </w:pPr>
      <w:r w:rsidRPr="00950908">
        <w:t xml:space="preserve">may collect information containing Personal Information for the purposes of determining the </w:t>
      </w:r>
      <w:r w:rsidR="007C18E1" w:rsidRPr="00950908">
        <w:t>Supplier</w:t>
      </w:r>
      <w:r w:rsidRPr="00950908">
        <w:t xml:space="preserve">’s compliance with the Ethical Supplier Threshold and the Ethical Supplier Mandate which may be disclosed to the Tripartite Procurement Advisory Panel for compliance purposes, but will not be disclosed to any other third party without the </w:t>
      </w:r>
      <w:r w:rsidR="007C18E1" w:rsidRPr="00950908">
        <w:t>Supplier</w:t>
      </w:r>
      <w:r w:rsidRPr="00950908">
        <w:t>’s consent unless authorised or required by law or the Contract.</w:t>
      </w:r>
    </w:p>
    <w:p w14:paraId="1A049302" w14:textId="3007B6FF" w:rsidR="00363860" w:rsidRPr="00E350CD" w:rsidRDefault="00363860" w:rsidP="00E350CD">
      <w:pPr>
        <w:pStyle w:val="CSPara11"/>
        <w:rPr>
          <w:lang w:eastAsia="en-AU"/>
        </w:rPr>
      </w:pPr>
      <w:r w:rsidRPr="00E350CD">
        <w:rPr>
          <w:lang w:eastAsia="en-AU"/>
        </w:rPr>
        <w:t>Personal Information will be handled in accordance with the IPA.</w:t>
      </w:r>
    </w:p>
    <w:p w14:paraId="33A8EBF1" w14:textId="5F234485" w:rsidR="00363860" w:rsidRPr="00E350CD" w:rsidRDefault="00363860" w:rsidP="00E350CD">
      <w:pPr>
        <w:pStyle w:val="CSPara11"/>
        <w:rPr>
          <w:lang w:eastAsia="en-AU"/>
        </w:rPr>
      </w:pPr>
      <w:r w:rsidRPr="00E350CD">
        <w:rPr>
          <w:lang w:eastAsia="en-AU"/>
        </w:rPr>
        <w:t>This clause will survive the termination or expiry of the Contract</w:t>
      </w:r>
      <w:r w:rsidR="003478B8" w:rsidRPr="00E350CD">
        <w:rPr>
          <w:lang w:eastAsia="en-AU"/>
        </w:rPr>
        <w:t>.</w:t>
      </w:r>
    </w:p>
    <w:p w14:paraId="5FA12EE0" w14:textId="7661645B" w:rsidR="00B60864" w:rsidRPr="009D725F" w:rsidRDefault="00D22346" w:rsidP="009D725F">
      <w:pPr>
        <w:pStyle w:val="Heading3"/>
      </w:pPr>
      <w:bookmarkStart w:id="54" w:name="_Toc165455556"/>
      <w:bookmarkStart w:id="55" w:name="_Toc200109129"/>
      <w:r w:rsidRPr="009D725F">
        <w:t>ANTI-COMPETITIVE CONDUCT, CONFLICT OF INTEREST AND CRIMINAL ORGANISATION</w:t>
      </w:r>
      <w:bookmarkEnd w:id="54"/>
      <w:bookmarkEnd w:id="55"/>
    </w:p>
    <w:p w14:paraId="048C8F1B" w14:textId="77777777" w:rsidR="002E30F1" w:rsidRDefault="00952A2E" w:rsidP="002E30F1">
      <w:pPr>
        <w:pStyle w:val="CSPara11"/>
        <w:keepNext/>
        <w:rPr>
          <w:lang w:eastAsia="en-AU"/>
        </w:rPr>
      </w:pPr>
      <w:r w:rsidRPr="00E350CD">
        <w:rPr>
          <w:lang w:eastAsia="en-AU"/>
        </w:rPr>
        <w:t>For the purpose</w:t>
      </w:r>
      <w:r w:rsidR="00630172">
        <w:rPr>
          <w:lang w:eastAsia="en-AU"/>
        </w:rPr>
        <w:t>s</w:t>
      </w:r>
      <w:r w:rsidRPr="00E350CD">
        <w:rPr>
          <w:lang w:eastAsia="en-AU"/>
        </w:rPr>
        <w:t xml:space="preserve"> of this clause</w:t>
      </w:r>
      <w:r w:rsidR="002E30F1">
        <w:rPr>
          <w:lang w:eastAsia="en-AU"/>
        </w:rPr>
        <w:t>:</w:t>
      </w:r>
    </w:p>
    <w:p w14:paraId="73B2BD51" w14:textId="15193ED8" w:rsidR="00952A2E" w:rsidRPr="00E350CD" w:rsidRDefault="00952A2E" w:rsidP="00E350CD">
      <w:pPr>
        <w:pStyle w:val="CSParagraph"/>
      </w:pPr>
      <w:r w:rsidRPr="00E350CD">
        <w:rPr>
          <w:b/>
          <w:bCs/>
        </w:rPr>
        <w:t>Conflict of Interest</w:t>
      </w:r>
      <w:r w:rsidRPr="00E350CD">
        <w:t xml:space="preserve"> includes any actual, reasonably anticipated, or perceived conflict of interest, whether personal, financial, professional, or otherwise</w:t>
      </w:r>
      <w:r w:rsidR="00ED166F">
        <w:t>;</w:t>
      </w:r>
    </w:p>
    <w:p w14:paraId="0408F4CE" w14:textId="58BBDDFE" w:rsidR="00952A2E" w:rsidRPr="00950908" w:rsidRDefault="00952A2E" w:rsidP="00ED166F">
      <w:pPr>
        <w:pStyle w:val="CSParagraph"/>
      </w:pPr>
      <w:r w:rsidRPr="00950908">
        <w:rPr>
          <w:b/>
          <w:bCs/>
        </w:rPr>
        <w:t xml:space="preserve">Personnel </w:t>
      </w:r>
      <w:r w:rsidRPr="00950908">
        <w:t>means directors, officers and employees.</w:t>
      </w:r>
    </w:p>
    <w:p w14:paraId="69839A5F" w14:textId="78BDDD8C" w:rsidR="00B60864" w:rsidRPr="00950908" w:rsidRDefault="00B60864" w:rsidP="00E350CD">
      <w:pPr>
        <w:pStyle w:val="CSPara11"/>
        <w:rPr>
          <w:lang w:eastAsia="en-AU"/>
        </w:rPr>
      </w:pPr>
      <w:r w:rsidRPr="00E350CD">
        <w:rPr>
          <w:lang w:eastAsia="en-AU"/>
        </w:rPr>
        <w:t xml:space="preserve">The Supplier warrants that neither it, nor its Personnel have engaged in, or will engage in, any collusive, anti-competitive or similar conduct in connection with the Contract, any associated offers or tenders or any actual or potential contracts with any entity for goods similar to the </w:t>
      </w:r>
      <w:r w:rsidR="00E10725" w:rsidRPr="00E350CD">
        <w:rPr>
          <w:lang w:eastAsia="en-AU"/>
        </w:rPr>
        <w:t>Building Materials</w:t>
      </w:r>
      <w:r w:rsidRPr="00E350CD">
        <w:rPr>
          <w:lang w:eastAsia="en-AU"/>
        </w:rPr>
        <w:t>.</w:t>
      </w:r>
    </w:p>
    <w:p w14:paraId="3E40D000" w14:textId="7E280F14" w:rsidR="00B60864" w:rsidRPr="00950908" w:rsidRDefault="00B60864" w:rsidP="00E350CD">
      <w:pPr>
        <w:pStyle w:val="CSPara11"/>
        <w:rPr>
          <w:lang w:eastAsia="en-AU"/>
        </w:rPr>
      </w:pPr>
      <w:r w:rsidRPr="00E350CD">
        <w:rPr>
          <w:lang w:eastAsia="en-AU"/>
        </w:rPr>
        <w:t>In addition to any other remedies available to it under law or contract, the Purchaser may, in its absolute discretion, immediately terminate the Contract if it believes the Supplier has engaged in collusive or anti-competitive conduct.</w:t>
      </w:r>
    </w:p>
    <w:p w14:paraId="4018D079" w14:textId="4AE6BCBD" w:rsidR="00B60864" w:rsidRPr="00950908" w:rsidRDefault="00B60864" w:rsidP="00E350CD">
      <w:pPr>
        <w:pStyle w:val="CSPara11"/>
        <w:rPr>
          <w:lang w:eastAsia="en-AU"/>
        </w:rPr>
      </w:pPr>
      <w:r w:rsidRPr="00E350CD">
        <w:rPr>
          <w:lang w:eastAsia="en-AU"/>
        </w:rPr>
        <w:t>The Supplier warrants that it and its Personnel do not hold any office or possess any property, are not engaged in any business or activity and do not have any obligations where a Conflict of Interest is created, or might appear to be created, in conflict with its obligations under the Contract, except as disclosed. If the Purchaser requests, the Supplier must obtain from its Personnel a signed Conflict of Interest declaration in a form acceptable to the Purchaser.</w:t>
      </w:r>
    </w:p>
    <w:p w14:paraId="10E3853D" w14:textId="0DC67A49" w:rsidR="00B60864" w:rsidRPr="00950908" w:rsidRDefault="00B60864" w:rsidP="00E350CD">
      <w:pPr>
        <w:pStyle w:val="CSPara11"/>
        <w:rPr>
          <w:lang w:eastAsia="en-AU"/>
        </w:rPr>
      </w:pPr>
      <w:r w:rsidRPr="00E350CD">
        <w:rPr>
          <w:lang w:eastAsia="en-AU"/>
        </w:rPr>
        <w:t>If a Conflict of Interest or risk of it arises, the Supplier must notify the Purchaser immediately. Upon receipt of such notice, or upon the Purchaser otherwise identifying a Conflict of Interest or risk to it, the Purchaser may, without limiting its rights under the Contract, direct the Supplier as to how to resolve the Conflict of Interest, and the Supplier must comply with any reasonable direction given.</w:t>
      </w:r>
    </w:p>
    <w:p w14:paraId="7696562C" w14:textId="7FE9EBC8" w:rsidR="00B60864" w:rsidRPr="00950908" w:rsidRDefault="00B60864" w:rsidP="00E350CD">
      <w:pPr>
        <w:pStyle w:val="CSPara11"/>
        <w:rPr>
          <w:lang w:eastAsia="en-AU"/>
        </w:rPr>
      </w:pPr>
      <w:r w:rsidRPr="00E350CD">
        <w:rPr>
          <w:lang w:eastAsia="en-AU"/>
        </w:rPr>
        <w:t xml:space="preserve">The Supplier warrants that neither it nor its Personnel have been convicted of an offence where one of the elements of the offence is that the person is a participant in a criminal organisation within the meaning of section 161P of the </w:t>
      </w:r>
      <w:r w:rsidRPr="00ED166F">
        <w:rPr>
          <w:i/>
          <w:iCs/>
          <w:lang w:eastAsia="en-AU"/>
        </w:rPr>
        <w:t>Penalties and Sentences Act 1992</w:t>
      </w:r>
      <w:r w:rsidRPr="00E350CD">
        <w:rPr>
          <w:lang w:eastAsia="en-AU"/>
        </w:rPr>
        <w:t xml:space="preserve"> (Qld).</w:t>
      </w:r>
    </w:p>
    <w:p w14:paraId="2C1832F0" w14:textId="7F99818C" w:rsidR="00B60864" w:rsidRPr="009D725F" w:rsidRDefault="00D22346" w:rsidP="009D725F">
      <w:pPr>
        <w:pStyle w:val="Heading3"/>
      </w:pPr>
      <w:bookmarkStart w:id="56" w:name="_Toc165455557"/>
      <w:bookmarkStart w:id="57" w:name="_Toc200109130"/>
      <w:r w:rsidRPr="009D725F">
        <w:lastRenderedPageBreak/>
        <w:t>QUEENSLAND PROCUREMENT POLICY</w:t>
      </w:r>
      <w:bookmarkEnd w:id="56"/>
      <w:bookmarkEnd w:id="57"/>
    </w:p>
    <w:p w14:paraId="777EB4C8" w14:textId="77777777" w:rsidR="002E30F1" w:rsidRDefault="00B60864" w:rsidP="002E30F1">
      <w:pPr>
        <w:pStyle w:val="CSPara11"/>
        <w:keepNext/>
        <w:rPr>
          <w:lang w:eastAsia="en-AU"/>
        </w:rPr>
      </w:pPr>
      <w:r w:rsidRPr="00E350CD">
        <w:rPr>
          <w:lang w:eastAsia="en-AU"/>
        </w:rPr>
        <w:t>The Supplier must</w:t>
      </w:r>
      <w:r w:rsidR="002E30F1">
        <w:rPr>
          <w:lang w:eastAsia="en-AU"/>
        </w:rPr>
        <w:t>:</w:t>
      </w:r>
    </w:p>
    <w:p w14:paraId="65CBB31F" w14:textId="1F5ABFD9" w:rsidR="00B60864" w:rsidRPr="00950908" w:rsidRDefault="00BB3F9B" w:rsidP="00AB6651">
      <w:pPr>
        <w:pStyle w:val="CSParaa0"/>
      </w:pPr>
      <w:r w:rsidRPr="00E350CD">
        <w:rPr>
          <w:lang w:eastAsia="en-AU"/>
        </w:rPr>
        <w:t>in delivering the Building Materials, comply with</w:t>
      </w:r>
      <w:r w:rsidRPr="00950908">
        <w:t xml:space="preserve"> </w:t>
      </w:r>
      <w:r w:rsidR="00B60864" w:rsidRPr="00950908">
        <w:t>the principles of the Queensland Procurement Policy</w:t>
      </w:r>
      <w:r w:rsidR="007B063A" w:rsidRPr="00950908">
        <w:t xml:space="preserve"> and any requirements under the Contract in this regard</w:t>
      </w:r>
      <w:r w:rsidR="00B60864" w:rsidRPr="00950908">
        <w:t>;</w:t>
      </w:r>
      <w:r>
        <w:t xml:space="preserve"> and</w:t>
      </w:r>
    </w:p>
    <w:p w14:paraId="7683B352" w14:textId="09FEBE08" w:rsidR="00B60864" w:rsidRPr="00950908" w:rsidRDefault="00BB3F9B" w:rsidP="00FB395B">
      <w:pPr>
        <w:pStyle w:val="CSParaa0"/>
      </w:pPr>
      <w:r>
        <w:t xml:space="preserve">for the term of the Contract, comply with </w:t>
      </w:r>
      <w:r w:rsidR="00B60864" w:rsidRPr="00950908">
        <w:t>the Ethical Supplier Threshold</w:t>
      </w:r>
      <w:r>
        <w:t xml:space="preserve">, </w:t>
      </w:r>
      <w:r w:rsidR="00B60864" w:rsidRPr="00950908">
        <w:t>the Ethical Supplier Mandate and</w:t>
      </w:r>
      <w:r>
        <w:t xml:space="preserve"> </w:t>
      </w:r>
      <w:r w:rsidR="00B60864" w:rsidRPr="00950908">
        <w:t>the Supplier Code of Conduct.</w:t>
      </w:r>
    </w:p>
    <w:p w14:paraId="4DD33033" w14:textId="7B6B8D6F" w:rsidR="00CF1F75" w:rsidRPr="00E350CD" w:rsidRDefault="00B60864" w:rsidP="00E350CD">
      <w:pPr>
        <w:pStyle w:val="CSPara11"/>
        <w:rPr>
          <w:lang w:eastAsia="en-AU"/>
        </w:rPr>
      </w:pPr>
      <w:r w:rsidRPr="00950908">
        <w:rPr>
          <w:lang w:eastAsia="en-AU"/>
        </w:rPr>
        <w:t xml:space="preserve">The Supplier acknowledges that a failure to comply with government policies and legislation that apply to the </w:t>
      </w:r>
      <w:r w:rsidR="00E10725">
        <w:rPr>
          <w:lang w:eastAsia="en-AU"/>
        </w:rPr>
        <w:t>Building Materials</w:t>
      </w:r>
      <w:r w:rsidRPr="00950908">
        <w:rPr>
          <w:lang w:eastAsia="en-AU"/>
        </w:rPr>
        <w:t xml:space="preserve"> or the Supplier’s obligations under the Contract </w:t>
      </w:r>
      <w:r w:rsidR="00262073" w:rsidRPr="00950908">
        <w:rPr>
          <w:lang w:eastAsia="en-AU"/>
        </w:rPr>
        <w:t xml:space="preserve">can </w:t>
      </w:r>
      <w:r w:rsidRPr="00950908">
        <w:rPr>
          <w:lang w:eastAsia="en-AU"/>
        </w:rPr>
        <w:t xml:space="preserve">result in the imposition of a </w:t>
      </w:r>
      <w:r w:rsidR="00262073" w:rsidRPr="00950908">
        <w:rPr>
          <w:lang w:eastAsia="en-AU"/>
        </w:rPr>
        <w:t>penalty</w:t>
      </w:r>
      <w:r w:rsidRPr="00950908">
        <w:rPr>
          <w:lang w:eastAsia="en-AU"/>
        </w:rPr>
        <w:t xml:space="preserve"> under the Ethical Supplier Mandate, in addition to any other remedies available to the Purchaser under the Contract</w:t>
      </w:r>
      <w:r w:rsidR="000B2EAD" w:rsidRPr="00950908">
        <w:rPr>
          <w:lang w:eastAsia="en-AU"/>
        </w:rPr>
        <w:t>.</w:t>
      </w:r>
    </w:p>
    <w:p w14:paraId="015B73E1" w14:textId="77777777" w:rsidR="002E30F1" w:rsidRDefault="000B2EAD" w:rsidP="002E30F1">
      <w:pPr>
        <w:pStyle w:val="CSPara11"/>
        <w:keepNext/>
        <w:rPr>
          <w:lang w:eastAsia="en-AU"/>
        </w:rPr>
      </w:pPr>
      <w:r w:rsidRPr="00950908">
        <w:rPr>
          <w:lang w:eastAsia="en-AU"/>
        </w:rPr>
        <w:t xml:space="preserve">The </w:t>
      </w:r>
      <w:r w:rsidRPr="00E350CD">
        <w:rPr>
          <w:lang w:eastAsia="en-AU"/>
        </w:rPr>
        <w:t>Supplier</w:t>
      </w:r>
      <w:r w:rsidR="002E30F1">
        <w:rPr>
          <w:lang w:eastAsia="en-AU"/>
        </w:rPr>
        <w:t>:</w:t>
      </w:r>
    </w:p>
    <w:p w14:paraId="385337F9" w14:textId="52EA4B66" w:rsidR="000B2EAD" w:rsidRPr="00950908" w:rsidRDefault="000B2EAD" w:rsidP="00AB6651">
      <w:pPr>
        <w:pStyle w:val="CSParaa0"/>
      </w:pPr>
      <w:r w:rsidRPr="00950908">
        <w:t xml:space="preserve">consents to a relevant Government Department </w:t>
      </w:r>
      <w:r w:rsidR="00C22188" w:rsidRPr="00950908">
        <w:t>or</w:t>
      </w:r>
      <w:r w:rsidRPr="00950908">
        <w:t xml:space="preserve"> Instrumentality providing information to the Purchaser and the QGP Compliance Branch; and</w:t>
      </w:r>
    </w:p>
    <w:p w14:paraId="682F543A" w14:textId="3966E30B" w:rsidR="000B2EAD" w:rsidRPr="00950908" w:rsidRDefault="000B2EAD" w:rsidP="00AB6651">
      <w:pPr>
        <w:pStyle w:val="CSParaa0"/>
      </w:pPr>
      <w:r w:rsidRPr="00950908">
        <w:t>authorises the Purchaser and the QGP Compliance Branch to obtain information,</w:t>
      </w:r>
    </w:p>
    <w:p w14:paraId="3B20F7A9" w14:textId="4286010F" w:rsidR="000B2EAD" w:rsidRPr="00950908" w:rsidRDefault="000B2EAD" w:rsidP="00E350CD">
      <w:pPr>
        <w:pStyle w:val="CSParagraph"/>
      </w:pPr>
      <w:r w:rsidRPr="00950908">
        <w:t xml:space="preserve">about the Supplier’s compliance with </w:t>
      </w:r>
      <w:r w:rsidR="00262073" w:rsidRPr="00950908">
        <w:t>government policy and legislation, including without limitation the</w:t>
      </w:r>
      <w:r w:rsidRPr="00950908">
        <w:t xml:space="preserve"> Queensland Procurement Policy, the Ethical Supplier Threshold, the Ethical Supplier Mandate, the Supplier Code of Conduct, the </w:t>
      </w:r>
      <w:r w:rsidRPr="00950908">
        <w:rPr>
          <w:i/>
          <w:iCs/>
        </w:rPr>
        <w:t xml:space="preserve">Work Health and Safety Act 2011 </w:t>
      </w:r>
      <w:r w:rsidRPr="00950908">
        <w:t xml:space="preserve">(Qld) and the </w:t>
      </w:r>
      <w:r w:rsidRPr="00950908">
        <w:rPr>
          <w:i/>
          <w:iCs/>
        </w:rPr>
        <w:t xml:space="preserve">Electrical Safety Act 2022 </w:t>
      </w:r>
      <w:r w:rsidRPr="00950908">
        <w:t>(Qld).</w:t>
      </w:r>
    </w:p>
    <w:p w14:paraId="72C0C020" w14:textId="01C9544F" w:rsidR="000B2EAD" w:rsidRPr="00E350CD" w:rsidRDefault="000B2EAD" w:rsidP="00E350CD">
      <w:pPr>
        <w:pStyle w:val="CSPara11"/>
        <w:rPr>
          <w:lang w:eastAsia="en-AU"/>
        </w:rPr>
      </w:pPr>
      <w:r w:rsidRPr="00950908">
        <w:rPr>
          <w:lang w:eastAsia="en-AU"/>
        </w:rPr>
        <w:t>The Supplier acknowledges and agrees that the Purchaser may refer matters of non-compliance with the Ethical Supplier Mandate to the QGP Compliance Branch, which may publish information about sanctions imposed on the Supplier under the Ethical Supplier Mandate.</w:t>
      </w:r>
    </w:p>
    <w:p w14:paraId="23B40CC1" w14:textId="4663AD8B" w:rsidR="000B2EAD" w:rsidRPr="00E350CD" w:rsidRDefault="000B2EAD" w:rsidP="00E350CD">
      <w:pPr>
        <w:pStyle w:val="CSPara11"/>
        <w:rPr>
          <w:lang w:eastAsia="en-AU"/>
        </w:rPr>
      </w:pPr>
      <w:r w:rsidRPr="00950908">
        <w:rPr>
          <w:lang w:eastAsia="en-AU"/>
        </w:rPr>
        <w:t>Upon request by the Purchase or a party nominated by the Purchaser (which may include the Purchaser’s Personnel or third parties), the Supplier must provide all necessary information, for the purposes of investigation or an audit to assess the Supplier’s compliance with the Queensland Procurement Policy, the Ethical Supplier Threshold and the Ethical Supplier Mandate. This information may be shared with relevant Government Departments or Instrumentalities and when necessary the QGP Compliance Branch and the Tripartite Procurement Advisory Panel for the purposes of the making of a recommendation about compliance with the Queensland Procurement Policy, the Ethical Supplier Threshold and the Ethical Supplier Mandate.</w:t>
      </w:r>
    </w:p>
    <w:p w14:paraId="11AC6CCA" w14:textId="6042C5DD" w:rsidR="00B946CF" w:rsidRPr="00E350CD" w:rsidRDefault="009F276F" w:rsidP="00E350CD">
      <w:pPr>
        <w:pStyle w:val="CSPara11"/>
        <w:rPr>
          <w:lang w:eastAsia="en-AU"/>
        </w:rPr>
      </w:pPr>
      <w:r w:rsidRPr="00E350CD">
        <w:rPr>
          <w:lang w:eastAsia="en-AU"/>
        </w:rPr>
        <w:t xml:space="preserve">Failure to comply in any respect with the requirements of </w:t>
      </w:r>
      <w:r w:rsidR="00BB3F9B">
        <w:rPr>
          <w:lang w:eastAsia="en-AU"/>
        </w:rPr>
        <w:t>this clause 21</w:t>
      </w:r>
      <w:r w:rsidRPr="00E350CD">
        <w:rPr>
          <w:lang w:eastAsia="en-AU"/>
        </w:rPr>
        <w:t xml:space="preserve"> will be considered a substantial breach of the Contract.</w:t>
      </w:r>
    </w:p>
    <w:p w14:paraId="70DF4E51" w14:textId="20A413FA" w:rsidR="00B946CF" w:rsidRPr="009D725F" w:rsidRDefault="00B946CF" w:rsidP="009D725F">
      <w:pPr>
        <w:pStyle w:val="Heading3"/>
      </w:pPr>
      <w:bookmarkStart w:id="58" w:name="_Toc165455558"/>
      <w:bookmarkStart w:id="59" w:name="_Toc200109131"/>
      <w:r w:rsidRPr="009D725F">
        <w:t>DUMPED GOODS</w:t>
      </w:r>
      <w:bookmarkEnd w:id="58"/>
      <w:bookmarkEnd w:id="59"/>
    </w:p>
    <w:p w14:paraId="42B8C06F" w14:textId="77777777" w:rsidR="002E30F1" w:rsidRDefault="00B946CF" w:rsidP="002E30F1">
      <w:pPr>
        <w:pStyle w:val="CSPara11"/>
        <w:keepNext/>
        <w:rPr>
          <w:lang w:eastAsia="en-AU"/>
        </w:rPr>
      </w:pPr>
      <w:r>
        <w:rPr>
          <w:lang w:eastAsia="en-AU"/>
        </w:rPr>
        <w:t>For the purpose</w:t>
      </w:r>
      <w:r w:rsidR="00630172">
        <w:rPr>
          <w:lang w:eastAsia="en-AU"/>
        </w:rPr>
        <w:t>s</w:t>
      </w:r>
      <w:r>
        <w:rPr>
          <w:lang w:eastAsia="en-AU"/>
        </w:rPr>
        <w:t xml:space="preserve"> of this clause</w:t>
      </w:r>
      <w:r w:rsidR="002E30F1">
        <w:rPr>
          <w:lang w:eastAsia="en-AU"/>
        </w:rPr>
        <w:t>:</w:t>
      </w:r>
    </w:p>
    <w:p w14:paraId="519F235A" w14:textId="2C7940D4" w:rsidR="00B946CF" w:rsidRDefault="00B946CF" w:rsidP="00D21A0C">
      <w:pPr>
        <w:pStyle w:val="CSParagraph"/>
        <w:rPr>
          <w:lang w:eastAsia="en-AU"/>
        </w:rPr>
      </w:pPr>
      <w:r w:rsidRPr="00E350CD">
        <w:rPr>
          <w:b/>
          <w:bCs/>
          <w:lang w:eastAsia="en-AU"/>
        </w:rPr>
        <w:t>dumped goods</w:t>
      </w:r>
      <w:r w:rsidR="00FE22FB">
        <w:rPr>
          <w:lang w:eastAsia="en-AU"/>
        </w:rPr>
        <w:t xml:space="preserve"> </w:t>
      </w:r>
      <w:r>
        <w:rPr>
          <w:lang w:eastAsia="en-AU"/>
        </w:rPr>
        <w:t>means goods resulting from a practice where a supplier exports goods to another country at a price below the price charged in the country of manufacture or below the cost of manufacturing the goods.</w:t>
      </w:r>
    </w:p>
    <w:p w14:paraId="5FF58253" w14:textId="77777777" w:rsidR="002E30F1" w:rsidRDefault="00B946CF" w:rsidP="002E30F1">
      <w:pPr>
        <w:pStyle w:val="CSPara11"/>
        <w:keepNext/>
        <w:rPr>
          <w:lang w:eastAsia="en-AU"/>
        </w:rPr>
      </w:pPr>
      <w:r>
        <w:rPr>
          <w:lang w:eastAsia="en-AU"/>
        </w:rPr>
        <w:t>The Supplier warrants that</w:t>
      </w:r>
      <w:r w:rsidR="002E30F1">
        <w:rPr>
          <w:lang w:eastAsia="en-AU"/>
        </w:rPr>
        <w:t>:</w:t>
      </w:r>
    </w:p>
    <w:p w14:paraId="60BD9DC2" w14:textId="44BB493D" w:rsidR="00B946CF" w:rsidRDefault="006F10D4" w:rsidP="00AB6651">
      <w:pPr>
        <w:pStyle w:val="CSParaa0"/>
        <w:rPr>
          <w:lang w:eastAsia="en-AU"/>
        </w:rPr>
      </w:pPr>
      <w:r>
        <w:rPr>
          <w:lang w:eastAsia="en-AU"/>
        </w:rPr>
        <w:t>i</w:t>
      </w:r>
      <w:r w:rsidR="00B946CF">
        <w:rPr>
          <w:lang w:eastAsia="en-AU"/>
        </w:rPr>
        <w:t xml:space="preserve">t will not supply dumped goods or goods suspected of being dumped </w:t>
      </w:r>
      <w:r w:rsidR="00BB3F9B">
        <w:rPr>
          <w:lang w:eastAsia="en-AU"/>
        </w:rPr>
        <w:t>for the term of the</w:t>
      </w:r>
      <w:r w:rsidR="00B946CF">
        <w:rPr>
          <w:lang w:eastAsia="en-AU"/>
        </w:rPr>
        <w:t xml:space="preserve"> Contract</w:t>
      </w:r>
      <w:r w:rsidR="009A2555">
        <w:rPr>
          <w:lang w:eastAsia="en-AU"/>
        </w:rPr>
        <w:t>;</w:t>
      </w:r>
    </w:p>
    <w:p w14:paraId="4BD565DA" w14:textId="60F03BAC" w:rsidR="009A2555" w:rsidRDefault="006F10D4" w:rsidP="00AB6651">
      <w:pPr>
        <w:pStyle w:val="CSParaa0"/>
        <w:rPr>
          <w:lang w:eastAsia="en-AU"/>
        </w:rPr>
      </w:pPr>
      <w:r>
        <w:rPr>
          <w:lang w:eastAsia="en-AU"/>
        </w:rPr>
        <w:t>i</w:t>
      </w:r>
      <w:r w:rsidR="009A2555">
        <w:rPr>
          <w:lang w:eastAsia="en-AU"/>
        </w:rPr>
        <w:t>t will do business with ethically, environmentally and socially responsible suppliers, and will seek to influence the supply chain in this regard;</w:t>
      </w:r>
    </w:p>
    <w:p w14:paraId="19A5AE33" w14:textId="114DB189" w:rsidR="009A2555" w:rsidRDefault="006F10D4" w:rsidP="00AB6651">
      <w:pPr>
        <w:pStyle w:val="CSParaa0"/>
        <w:rPr>
          <w:lang w:eastAsia="en-AU"/>
        </w:rPr>
      </w:pPr>
      <w:r>
        <w:rPr>
          <w:lang w:eastAsia="en-AU"/>
        </w:rPr>
        <w:t>i</w:t>
      </w:r>
      <w:r w:rsidR="009A2555">
        <w:rPr>
          <w:lang w:eastAsia="en-AU"/>
        </w:rPr>
        <w:t>t has put into place all necessary processes, procedures, investigations and compliance systems to ensure that it can provide the warranties under this clause at all relevant times; and</w:t>
      </w:r>
    </w:p>
    <w:p w14:paraId="64189046" w14:textId="63265F03" w:rsidR="009A2555" w:rsidRDefault="006F10D4" w:rsidP="00AB6651">
      <w:pPr>
        <w:pStyle w:val="CSParaa0"/>
        <w:rPr>
          <w:lang w:eastAsia="en-AU"/>
        </w:rPr>
      </w:pPr>
      <w:r>
        <w:rPr>
          <w:lang w:eastAsia="en-AU"/>
        </w:rPr>
        <w:t>s</w:t>
      </w:r>
      <w:r w:rsidR="009A2555">
        <w:rPr>
          <w:lang w:eastAsia="en-AU"/>
        </w:rPr>
        <w:t xml:space="preserve">hould the Supplier become aware of any risk </w:t>
      </w:r>
      <w:r w:rsidR="009A2555" w:rsidRPr="009A2555">
        <w:rPr>
          <w:lang w:eastAsia="en-AU"/>
        </w:rPr>
        <w:t xml:space="preserve">of breaching this warranty, it shall immediately notify the </w:t>
      </w:r>
      <w:r w:rsidR="00C471E8">
        <w:rPr>
          <w:lang w:eastAsia="en-AU"/>
        </w:rPr>
        <w:t>Purchaser</w:t>
      </w:r>
      <w:r w:rsidR="00C471E8" w:rsidRPr="009A2555">
        <w:rPr>
          <w:lang w:eastAsia="en-AU"/>
        </w:rPr>
        <w:t xml:space="preserve"> </w:t>
      </w:r>
      <w:r w:rsidR="009A2555" w:rsidRPr="009A2555">
        <w:rPr>
          <w:lang w:eastAsia="en-AU"/>
        </w:rPr>
        <w:t>of such risk and the remediation action it proposes to take</w:t>
      </w:r>
      <w:r w:rsidR="009A2555">
        <w:rPr>
          <w:lang w:eastAsia="en-AU"/>
        </w:rPr>
        <w:t>.</w:t>
      </w:r>
    </w:p>
    <w:p w14:paraId="4BD5AEDC" w14:textId="77777777" w:rsidR="002E30F1" w:rsidRDefault="009A2555" w:rsidP="002E30F1">
      <w:pPr>
        <w:pStyle w:val="CSPara11"/>
        <w:keepNext/>
        <w:rPr>
          <w:lang w:eastAsia="en-AU"/>
        </w:rPr>
      </w:pPr>
      <w:r>
        <w:rPr>
          <w:lang w:eastAsia="en-AU"/>
        </w:rPr>
        <w:lastRenderedPageBreak/>
        <w:t>Notwithstanding clause 22.2 above</w:t>
      </w:r>
      <w:r w:rsidR="002E30F1">
        <w:rPr>
          <w:lang w:eastAsia="en-AU"/>
        </w:rPr>
        <w:t>:</w:t>
      </w:r>
    </w:p>
    <w:p w14:paraId="50D5FAEE" w14:textId="689589D5" w:rsidR="009A2555" w:rsidRPr="009A2555" w:rsidRDefault="000E3082" w:rsidP="00AB6651">
      <w:pPr>
        <w:pStyle w:val="CSParaa0"/>
        <w:rPr>
          <w:lang w:eastAsia="en-AU"/>
        </w:rPr>
      </w:pPr>
      <w:r>
        <w:rPr>
          <w:lang w:eastAsia="en-AU"/>
        </w:rPr>
        <w:t>t</w:t>
      </w:r>
      <w:r w:rsidR="009A2555">
        <w:rPr>
          <w:lang w:eastAsia="en-AU"/>
        </w:rPr>
        <w:t xml:space="preserve">he Supplier </w:t>
      </w:r>
      <w:r w:rsidR="009A2555" w:rsidRPr="009A2555">
        <w:rPr>
          <w:lang w:eastAsia="en-AU"/>
        </w:rPr>
        <w:t xml:space="preserve">shall be responsible for payment of duties (if any) under the </w:t>
      </w:r>
      <w:r w:rsidR="009A2555" w:rsidRPr="00A872A2">
        <w:rPr>
          <w:i/>
          <w:iCs/>
          <w:lang w:eastAsia="en-AU"/>
        </w:rPr>
        <w:t>Customs Tariff (Anti-Dumping) Act 1975</w:t>
      </w:r>
      <w:r w:rsidR="009A2555" w:rsidRPr="009A2555">
        <w:rPr>
          <w:lang w:eastAsia="en-AU"/>
        </w:rPr>
        <w:t xml:space="preserve"> (Cth) and any security under the </w:t>
      </w:r>
      <w:r w:rsidR="009A2555" w:rsidRPr="00A872A2">
        <w:rPr>
          <w:i/>
          <w:iCs/>
          <w:lang w:eastAsia="en-AU"/>
        </w:rPr>
        <w:t>Customs Act 1901</w:t>
      </w:r>
      <w:r w:rsidR="009A2555" w:rsidRPr="009A2555">
        <w:rPr>
          <w:lang w:eastAsia="en-AU"/>
        </w:rPr>
        <w:t xml:space="preserve"> (Cth) in respect of any duty that might become payable under the </w:t>
      </w:r>
      <w:r w:rsidR="009A2555" w:rsidRPr="00A872A2">
        <w:rPr>
          <w:i/>
          <w:iCs/>
          <w:lang w:eastAsia="en-AU"/>
        </w:rPr>
        <w:t>Custom Tariff (Anti-Dumping) Act 1975</w:t>
      </w:r>
      <w:r w:rsidR="009A2555" w:rsidRPr="009A2555">
        <w:rPr>
          <w:lang w:eastAsia="en-AU"/>
        </w:rPr>
        <w:t xml:space="preserve"> (Cth)</w:t>
      </w:r>
      <w:r>
        <w:rPr>
          <w:lang w:eastAsia="en-AU"/>
        </w:rPr>
        <w:t>; and</w:t>
      </w:r>
    </w:p>
    <w:p w14:paraId="148D2972" w14:textId="5217D147" w:rsidR="009A2555" w:rsidRDefault="000E3082" w:rsidP="00AB6651">
      <w:pPr>
        <w:pStyle w:val="CSParaa0"/>
      </w:pPr>
      <w:r>
        <w:rPr>
          <w:lang w:eastAsia="en-AU"/>
        </w:rPr>
        <w:t>t</w:t>
      </w:r>
      <w:r w:rsidR="009A2555">
        <w:rPr>
          <w:lang w:eastAsia="en-AU"/>
        </w:rPr>
        <w:t xml:space="preserve">he Supplier </w:t>
      </w:r>
      <w:r w:rsidR="009A2555" w:rsidRPr="009A2555">
        <w:rPr>
          <w:lang w:eastAsia="en-AU"/>
        </w:rPr>
        <w:t xml:space="preserve">shall indemnify the </w:t>
      </w:r>
      <w:r w:rsidR="00C471E8">
        <w:rPr>
          <w:lang w:eastAsia="en-AU"/>
        </w:rPr>
        <w:t>Purchaser</w:t>
      </w:r>
      <w:r w:rsidR="00C471E8" w:rsidRPr="009A2555">
        <w:rPr>
          <w:lang w:eastAsia="en-AU"/>
        </w:rPr>
        <w:t xml:space="preserve"> </w:t>
      </w:r>
      <w:r w:rsidR="009A2555" w:rsidRPr="009A2555">
        <w:rPr>
          <w:lang w:eastAsia="en-AU"/>
        </w:rPr>
        <w:t xml:space="preserve">in respect of any payments that are payable or that may become payable under the </w:t>
      </w:r>
      <w:r w:rsidR="009A2555" w:rsidRPr="009A2555">
        <w:rPr>
          <w:i/>
          <w:lang w:eastAsia="en-AU"/>
        </w:rPr>
        <w:t>Customs Tariff (Anti-Dumping) Act</w:t>
      </w:r>
      <w:r w:rsidR="009A2555" w:rsidRPr="009A2555">
        <w:rPr>
          <w:lang w:eastAsia="en-AU"/>
        </w:rPr>
        <w:t xml:space="preserve"> </w:t>
      </w:r>
      <w:r w:rsidR="009A2555" w:rsidRPr="009A2555">
        <w:rPr>
          <w:i/>
          <w:lang w:eastAsia="en-AU"/>
        </w:rPr>
        <w:t>1975</w:t>
      </w:r>
      <w:r w:rsidR="009A2555" w:rsidRPr="009A2555">
        <w:rPr>
          <w:lang w:eastAsia="en-AU"/>
        </w:rPr>
        <w:t xml:space="preserve"> (Cth) or in respect of any security that is payable or may become payable under the </w:t>
      </w:r>
      <w:r w:rsidR="009A2555" w:rsidRPr="009A2555">
        <w:rPr>
          <w:i/>
          <w:lang w:eastAsia="en-AU"/>
        </w:rPr>
        <w:t xml:space="preserve">Customs Act </w:t>
      </w:r>
      <w:r w:rsidR="009A2555" w:rsidRPr="009A2555">
        <w:rPr>
          <w:i/>
          <w:iCs/>
          <w:lang w:eastAsia="en-AU"/>
        </w:rPr>
        <w:t>1901</w:t>
      </w:r>
      <w:r w:rsidR="009A2555" w:rsidRPr="009A2555">
        <w:rPr>
          <w:lang w:eastAsia="en-AU"/>
        </w:rPr>
        <w:t xml:space="preserve"> (Cth) for duty that might become payable under the Customs Tariff (Anti-Dumping) legislation</w:t>
      </w:r>
      <w:r w:rsidR="009E4940">
        <w:rPr>
          <w:lang w:eastAsia="en-AU"/>
        </w:rPr>
        <w:t>.</w:t>
      </w:r>
    </w:p>
    <w:p w14:paraId="31BFCAA0" w14:textId="13838384" w:rsidR="00B22654" w:rsidRPr="00CB7C4E" w:rsidRDefault="00B22654" w:rsidP="00EE56B7">
      <w:pPr>
        <w:pStyle w:val="CSPara11"/>
        <w:rPr>
          <w:lang w:eastAsia="en-AU"/>
        </w:rPr>
      </w:pPr>
      <w:r w:rsidRPr="00E350CD">
        <w:rPr>
          <w:lang w:eastAsia="en-AU"/>
        </w:rPr>
        <w:t xml:space="preserve">Failure to comply in any respect with the requirements of </w:t>
      </w:r>
      <w:r>
        <w:rPr>
          <w:lang w:eastAsia="en-AU"/>
        </w:rPr>
        <w:t>this clause 22</w:t>
      </w:r>
      <w:r w:rsidRPr="00E350CD">
        <w:rPr>
          <w:lang w:eastAsia="en-AU"/>
        </w:rPr>
        <w:t xml:space="preserve"> will be considered a substantial breach of the Contract.</w:t>
      </w:r>
    </w:p>
    <w:p w14:paraId="238E2341" w14:textId="5CBA4EA9" w:rsidR="000B2EAD" w:rsidRPr="009D725F" w:rsidRDefault="00D22346" w:rsidP="009D725F">
      <w:pPr>
        <w:pStyle w:val="Heading3"/>
      </w:pPr>
      <w:bookmarkStart w:id="60" w:name="_Toc165455559"/>
      <w:bookmarkStart w:id="61" w:name="_Toc200109132"/>
      <w:r w:rsidRPr="009D725F">
        <w:t>MODERN SLAVERY</w:t>
      </w:r>
      <w:bookmarkEnd w:id="60"/>
      <w:bookmarkEnd w:id="61"/>
    </w:p>
    <w:p w14:paraId="63D1AF60" w14:textId="77777777" w:rsidR="002E30F1" w:rsidRDefault="00FE22FB" w:rsidP="002E30F1">
      <w:pPr>
        <w:pStyle w:val="CSPara11"/>
        <w:keepNext/>
        <w:rPr>
          <w:lang w:eastAsia="en-AU"/>
        </w:rPr>
      </w:pPr>
      <w:r w:rsidRPr="00E350CD">
        <w:rPr>
          <w:lang w:eastAsia="en-AU"/>
        </w:rPr>
        <w:t>For the purpose</w:t>
      </w:r>
      <w:r w:rsidR="00630172">
        <w:rPr>
          <w:lang w:eastAsia="en-AU"/>
        </w:rPr>
        <w:t>s</w:t>
      </w:r>
      <w:r w:rsidRPr="00E350CD">
        <w:rPr>
          <w:lang w:eastAsia="en-AU"/>
        </w:rPr>
        <w:t xml:space="preserve"> of this clause</w:t>
      </w:r>
      <w:r w:rsidR="002E30F1">
        <w:rPr>
          <w:lang w:eastAsia="en-AU"/>
        </w:rPr>
        <w:t>:</w:t>
      </w:r>
    </w:p>
    <w:p w14:paraId="64F9E3A6" w14:textId="5FA1F8C6" w:rsidR="00F625A6" w:rsidRPr="00F625A6" w:rsidRDefault="00F625A6" w:rsidP="00EC1968">
      <w:pPr>
        <w:pStyle w:val="CSParagraph"/>
        <w:rPr>
          <w:lang w:eastAsia="en-AU"/>
        </w:rPr>
      </w:pPr>
      <w:r w:rsidRPr="00FE22FB">
        <w:rPr>
          <w:b/>
          <w:bCs/>
        </w:rPr>
        <w:t>Modern</w:t>
      </w:r>
      <w:r w:rsidRPr="00FE22FB">
        <w:rPr>
          <w:b/>
          <w:bCs/>
          <w:lang w:eastAsia="en-AU"/>
        </w:rPr>
        <w:t xml:space="preserve"> Slavery</w:t>
      </w:r>
      <w:r>
        <w:rPr>
          <w:lang w:eastAsia="en-AU"/>
        </w:rPr>
        <w:t xml:space="preserve"> </w:t>
      </w:r>
      <w:r w:rsidRPr="00F625A6">
        <w:rPr>
          <w:lang w:eastAsia="en-AU"/>
        </w:rPr>
        <w:t xml:space="preserve">has the meaning given to it in the </w:t>
      </w:r>
      <w:r w:rsidRPr="00F625A6">
        <w:rPr>
          <w:i/>
          <w:iCs/>
          <w:lang w:eastAsia="en-AU"/>
        </w:rPr>
        <w:t>Modern Slavery Act 2018</w:t>
      </w:r>
      <w:r w:rsidRPr="00F625A6">
        <w:rPr>
          <w:lang w:eastAsia="en-AU"/>
        </w:rPr>
        <w:t xml:space="preserve"> (Cth) and includes any form of slavery, servitude, debt bondage, deceptive recruitment practices, or forced labour to exploit children or other persons;</w:t>
      </w:r>
    </w:p>
    <w:p w14:paraId="2B6E12FB" w14:textId="5179CDB6" w:rsidR="00F625A6" w:rsidRDefault="00F625A6" w:rsidP="00EC1968">
      <w:pPr>
        <w:pStyle w:val="CSParagraph"/>
        <w:rPr>
          <w:lang w:eastAsia="en-AU"/>
        </w:rPr>
      </w:pPr>
      <w:r w:rsidRPr="00FE22FB">
        <w:rPr>
          <w:b/>
          <w:bCs/>
        </w:rPr>
        <w:t>Modern</w:t>
      </w:r>
      <w:r w:rsidRPr="00FE22FB">
        <w:rPr>
          <w:b/>
          <w:bCs/>
          <w:lang w:eastAsia="en-AU"/>
        </w:rPr>
        <w:t xml:space="preserve"> Slavery Laws </w:t>
      </w:r>
      <w:r w:rsidRPr="00F625A6">
        <w:rPr>
          <w:lang w:eastAsia="en-AU"/>
        </w:rPr>
        <w:t xml:space="preserve">means the </w:t>
      </w:r>
      <w:r w:rsidRPr="00F625A6">
        <w:rPr>
          <w:i/>
          <w:iCs/>
          <w:lang w:eastAsia="en-AU"/>
        </w:rPr>
        <w:t>Modern Slavery Act 2018</w:t>
      </w:r>
      <w:r w:rsidRPr="00F625A6">
        <w:rPr>
          <w:lang w:eastAsia="en-AU"/>
        </w:rPr>
        <w:t xml:space="preserve"> (Cth) and any other applicable legislation addressing similar subject matter.</w:t>
      </w:r>
    </w:p>
    <w:p w14:paraId="408211DB" w14:textId="76C46CCD" w:rsidR="002E30F1" w:rsidRDefault="00F625A6" w:rsidP="002E30F1">
      <w:pPr>
        <w:pStyle w:val="CSPara11"/>
        <w:keepNext/>
        <w:rPr>
          <w:lang w:eastAsia="en-AU"/>
        </w:rPr>
      </w:pPr>
      <w:r w:rsidRPr="00E350CD">
        <w:rPr>
          <w:lang w:eastAsia="en-AU"/>
        </w:rPr>
        <w:t xml:space="preserve">The </w:t>
      </w:r>
      <w:r w:rsidR="00611099">
        <w:rPr>
          <w:lang w:eastAsia="en-AU"/>
        </w:rPr>
        <w:t>Supplier</w:t>
      </w:r>
      <w:r w:rsidR="00611099" w:rsidRPr="00E350CD">
        <w:rPr>
          <w:lang w:eastAsia="en-AU"/>
        </w:rPr>
        <w:t xml:space="preserve"> </w:t>
      </w:r>
      <w:r w:rsidRPr="00E350CD">
        <w:rPr>
          <w:lang w:eastAsia="en-AU"/>
        </w:rPr>
        <w:t>warrants that</w:t>
      </w:r>
      <w:r w:rsidR="002E30F1">
        <w:rPr>
          <w:lang w:eastAsia="en-AU"/>
        </w:rPr>
        <w:t>:</w:t>
      </w:r>
    </w:p>
    <w:p w14:paraId="2E20E4B3" w14:textId="7E41E1D8" w:rsidR="00F625A6" w:rsidRPr="00F625A6" w:rsidRDefault="00F625A6" w:rsidP="00AB6651">
      <w:pPr>
        <w:pStyle w:val="CSParaa0"/>
      </w:pPr>
      <w:r>
        <w:t xml:space="preserve">it </w:t>
      </w:r>
      <w:r w:rsidRPr="00F625A6">
        <w:t>complies with and will continue to comply with all applicable Modern Slavery Laws;</w:t>
      </w:r>
    </w:p>
    <w:p w14:paraId="3EF280DE" w14:textId="4BCC2598" w:rsidR="00F625A6" w:rsidRPr="00F625A6" w:rsidRDefault="00F625A6" w:rsidP="00AB6651">
      <w:pPr>
        <w:pStyle w:val="CSParaa0"/>
      </w:pPr>
      <w:r w:rsidRPr="00F625A6">
        <w:t>it has thoroughly investigated its labour practices in respect of any Modern Slavery used anywhere in its operations or supply chain (to the extent reasonably possible);</w:t>
      </w:r>
    </w:p>
    <w:p w14:paraId="78469651" w14:textId="77777777" w:rsidR="00F625A6" w:rsidRPr="00F625A6" w:rsidRDefault="00F625A6" w:rsidP="00AB6651">
      <w:pPr>
        <w:pStyle w:val="CSParaa0"/>
      </w:pPr>
      <w:r w:rsidRPr="00F625A6">
        <w:t>it has put in place all necessary processes, procedures, investigations and compliance systems to ensure that it can provide the warranties under this clause at all relevant times; and</w:t>
      </w:r>
    </w:p>
    <w:p w14:paraId="22BD1E9A" w14:textId="724DBD7D" w:rsidR="00F625A6" w:rsidRPr="00F625A6" w:rsidRDefault="00F625A6" w:rsidP="00AB6651">
      <w:pPr>
        <w:pStyle w:val="CSParaa0"/>
      </w:pPr>
      <w:r w:rsidRPr="00F625A6">
        <w:t>it has taken, and will take in the future, all necessary actions and investigations to validate the warranties provided under this clause.</w:t>
      </w:r>
    </w:p>
    <w:p w14:paraId="1DB6133F" w14:textId="688EF6C5" w:rsidR="002E30F1" w:rsidRDefault="00F625A6" w:rsidP="002E30F1">
      <w:pPr>
        <w:pStyle w:val="CSPara11"/>
        <w:keepNext/>
        <w:rPr>
          <w:lang w:eastAsia="en-AU"/>
        </w:rPr>
      </w:pPr>
      <w:r w:rsidRPr="00F625A6">
        <w:rPr>
          <w:lang w:eastAsia="en-AU"/>
        </w:rPr>
        <w:t xml:space="preserve">Should the </w:t>
      </w:r>
      <w:r w:rsidR="00611099">
        <w:rPr>
          <w:lang w:eastAsia="en-AU"/>
        </w:rPr>
        <w:t>Supplier</w:t>
      </w:r>
      <w:r w:rsidR="00611099" w:rsidRPr="00F625A6">
        <w:rPr>
          <w:lang w:eastAsia="en-AU"/>
        </w:rPr>
        <w:t xml:space="preserve"> </w:t>
      </w:r>
      <w:r w:rsidRPr="00F625A6">
        <w:rPr>
          <w:lang w:eastAsia="en-AU"/>
        </w:rPr>
        <w:t>become aware of any</w:t>
      </w:r>
      <w:r w:rsidR="002E30F1">
        <w:rPr>
          <w:lang w:eastAsia="en-AU"/>
        </w:rPr>
        <w:t>:</w:t>
      </w:r>
    </w:p>
    <w:p w14:paraId="0A3DAF5B" w14:textId="767FD683" w:rsidR="00F625A6" w:rsidRPr="00F625A6" w:rsidRDefault="00F625A6" w:rsidP="00AB6651">
      <w:pPr>
        <w:pStyle w:val="CSParaa0"/>
      </w:pPr>
      <w:r>
        <w:t xml:space="preserve">Modern Slavery </w:t>
      </w:r>
      <w:r w:rsidRPr="00F625A6">
        <w:t xml:space="preserve">risks in its supply chain or operations, it must notify the </w:t>
      </w:r>
      <w:r w:rsidR="00C471E8">
        <w:t>Purchaser</w:t>
      </w:r>
      <w:r w:rsidR="00C471E8" w:rsidRPr="00F625A6">
        <w:t xml:space="preserve"> </w:t>
      </w:r>
      <w:r w:rsidRPr="00F625A6">
        <w:t xml:space="preserve">of those risks and advise the </w:t>
      </w:r>
      <w:r w:rsidR="00C471E8">
        <w:t>Purchaser</w:t>
      </w:r>
      <w:r w:rsidR="00C471E8" w:rsidRPr="00F625A6">
        <w:t xml:space="preserve"> </w:t>
      </w:r>
      <w:r w:rsidRPr="00F625A6">
        <w:t>of the steps it is taking to eliminate or minimise those risks; or</w:t>
      </w:r>
    </w:p>
    <w:p w14:paraId="2AE0E4C8" w14:textId="77777777" w:rsidR="002E30F1" w:rsidRDefault="00F625A6" w:rsidP="002E30F1">
      <w:pPr>
        <w:pStyle w:val="CSParaa0"/>
        <w:keepNext/>
      </w:pPr>
      <w:r w:rsidRPr="00F625A6">
        <w:t>Modern Slavery practices being carried out within its operations or supply chain, it must</w:t>
      </w:r>
      <w:r w:rsidR="002E30F1">
        <w:t>:</w:t>
      </w:r>
    </w:p>
    <w:p w14:paraId="03992D1E" w14:textId="21555A8D" w:rsidR="00F625A6" w:rsidRPr="009D725F" w:rsidRDefault="00F625A6" w:rsidP="009D725F">
      <w:pPr>
        <w:pStyle w:val="CSParai"/>
      </w:pPr>
      <w:r w:rsidRPr="009D725F">
        <w:t xml:space="preserve">in writing, immediately notify the </w:t>
      </w:r>
      <w:r w:rsidR="00C471E8">
        <w:t>Purchaser</w:t>
      </w:r>
      <w:r w:rsidR="00C471E8" w:rsidRPr="009D725F">
        <w:t xml:space="preserve"> </w:t>
      </w:r>
      <w:r w:rsidRPr="009D725F">
        <w:t>of those practices and of the remediation action it proposes to take; and</w:t>
      </w:r>
    </w:p>
    <w:p w14:paraId="26647BCA" w14:textId="51CC8DC9" w:rsidR="00F625A6" w:rsidRPr="009D725F" w:rsidRDefault="00F625A6" w:rsidP="009D725F">
      <w:pPr>
        <w:pStyle w:val="CSParai"/>
      </w:pPr>
      <w:r w:rsidRPr="009D725F">
        <w:t xml:space="preserve">at its cost, take any such additional remediation action required by the </w:t>
      </w:r>
      <w:r w:rsidR="00C471E8">
        <w:t>Purchaser</w:t>
      </w:r>
      <w:r w:rsidR="00C471E8" w:rsidRPr="009D725F">
        <w:t xml:space="preserve"> </w:t>
      </w:r>
      <w:r w:rsidRPr="009D725F">
        <w:t xml:space="preserve">(acting reasonably and after due consultation with the </w:t>
      </w:r>
      <w:r w:rsidR="00611099">
        <w:t>Supplier</w:t>
      </w:r>
      <w:r w:rsidRPr="009D725F">
        <w:t>).</w:t>
      </w:r>
    </w:p>
    <w:p w14:paraId="7105AB0A" w14:textId="4D6343DB" w:rsidR="00F625A6" w:rsidRPr="00E350CD" w:rsidRDefault="00F625A6" w:rsidP="00E350CD">
      <w:pPr>
        <w:pStyle w:val="CSPara11"/>
        <w:rPr>
          <w:lang w:eastAsia="en-AU"/>
        </w:rPr>
      </w:pPr>
      <w:r w:rsidRPr="00E350CD">
        <w:rPr>
          <w:lang w:eastAsia="en-AU"/>
        </w:rPr>
        <w:t xml:space="preserve">If the </w:t>
      </w:r>
      <w:r w:rsidR="00611099">
        <w:rPr>
          <w:lang w:eastAsia="en-AU"/>
        </w:rPr>
        <w:t>Supplier</w:t>
      </w:r>
      <w:r w:rsidR="00611099" w:rsidRPr="00E350CD">
        <w:rPr>
          <w:lang w:eastAsia="en-AU"/>
        </w:rPr>
        <w:t xml:space="preserve"> </w:t>
      </w:r>
      <w:r w:rsidRPr="00E350CD">
        <w:rPr>
          <w:lang w:eastAsia="en-AU"/>
        </w:rPr>
        <w:t xml:space="preserve">is a ‘reporting entity’ for the purposes of any state or federal Modern Slavery Laws, including the </w:t>
      </w:r>
      <w:r w:rsidRPr="00E350CD">
        <w:rPr>
          <w:i/>
          <w:iCs/>
          <w:lang w:eastAsia="en-AU"/>
        </w:rPr>
        <w:t>Modern Slavery Act 2018</w:t>
      </w:r>
      <w:r w:rsidRPr="00E350CD">
        <w:rPr>
          <w:lang w:eastAsia="en-AU"/>
        </w:rPr>
        <w:t xml:space="preserve"> (Cth), it must provide the </w:t>
      </w:r>
      <w:r w:rsidR="00C471E8">
        <w:rPr>
          <w:lang w:eastAsia="en-AU"/>
        </w:rPr>
        <w:t>Purchaser</w:t>
      </w:r>
      <w:r w:rsidR="00C471E8" w:rsidRPr="00E350CD">
        <w:rPr>
          <w:lang w:eastAsia="en-AU"/>
        </w:rPr>
        <w:t xml:space="preserve"> </w:t>
      </w:r>
      <w:r w:rsidRPr="00E350CD">
        <w:rPr>
          <w:lang w:eastAsia="en-AU"/>
        </w:rPr>
        <w:t xml:space="preserve">with a copy of any report it is required to prepare under that legislation at the </w:t>
      </w:r>
      <w:r w:rsidR="00C471E8">
        <w:rPr>
          <w:lang w:eastAsia="en-AU"/>
        </w:rPr>
        <w:t>Purchaser’s</w:t>
      </w:r>
      <w:r w:rsidR="00C471E8" w:rsidRPr="00E350CD">
        <w:rPr>
          <w:lang w:eastAsia="en-AU"/>
        </w:rPr>
        <w:t xml:space="preserve"> </w:t>
      </w:r>
      <w:r w:rsidRPr="00E350CD">
        <w:rPr>
          <w:lang w:eastAsia="en-AU"/>
        </w:rPr>
        <w:t>request.</w:t>
      </w:r>
    </w:p>
    <w:p w14:paraId="2EE589EB" w14:textId="248D873B" w:rsidR="000756A2" w:rsidRPr="009D725F" w:rsidRDefault="00D22346" w:rsidP="009D725F">
      <w:pPr>
        <w:pStyle w:val="Heading3"/>
      </w:pPr>
      <w:bookmarkStart w:id="62" w:name="_Toc165455560"/>
      <w:bookmarkStart w:id="63" w:name="_Toc200109133"/>
      <w:r w:rsidRPr="009D725F">
        <w:t>GOVERNING LAW</w:t>
      </w:r>
      <w:bookmarkEnd w:id="62"/>
      <w:bookmarkEnd w:id="63"/>
    </w:p>
    <w:p w14:paraId="52D14795" w14:textId="6D875636" w:rsidR="006D2D25" w:rsidRPr="00950908" w:rsidRDefault="000756A2" w:rsidP="00E350CD">
      <w:pPr>
        <w:pStyle w:val="CSPara11"/>
        <w:rPr>
          <w:lang w:eastAsia="en-AU"/>
        </w:rPr>
      </w:pPr>
      <w:r w:rsidRPr="00E350CD">
        <w:rPr>
          <w:lang w:eastAsia="en-AU"/>
        </w:rPr>
        <w:t>The Contract is to be construed in accordance with the laws in force in the State of Queensland.</w:t>
      </w:r>
    </w:p>
    <w:p w14:paraId="7B16A988" w14:textId="1DAEE8E2" w:rsidR="0063761C" w:rsidRPr="00950908" w:rsidRDefault="000756A2" w:rsidP="00E350CD">
      <w:pPr>
        <w:pStyle w:val="CSPara11"/>
        <w:rPr>
          <w:lang w:eastAsia="en-AU"/>
        </w:rPr>
      </w:pPr>
      <w:r w:rsidRPr="00E350CD">
        <w:rPr>
          <w:lang w:eastAsia="en-AU"/>
        </w:rPr>
        <w:t>Each party irrevocably submits to the non-exclusive jurisdiction of the courts of Queensland, and the courts competent to determine appeals from those courts, with respect to any proceedings that may be brought at any time relating to this Contract.</w:t>
      </w:r>
    </w:p>
    <w:p w14:paraId="7E512ED3" w14:textId="61259D76" w:rsidR="00F17756" w:rsidRPr="009D725F" w:rsidRDefault="00C23513" w:rsidP="009D725F">
      <w:pPr>
        <w:pStyle w:val="Heading3"/>
      </w:pPr>
      <w:bookmarkStart w:id="64" w:name="_Toc165455561"/>
      <w:bookmarkStart w:id="65" w:name="_Toc200109134"/>
      <w:r w:rsidRPr="009D725F">
        <w:lastRenderedPageBreak/>
        <w:t>RECORDS AND ACCESS TO RECORDS</w:t>
      </w:r>
      <w:bookmarkEnd w:id="64"/>
      <w:bookmarkEnd w:id="65"/>
    </w:p>
    <w:p w14:paraId="23C127D0" w14:textId="77777777" w:rsidR="002E30F1" w:rsidRDefault="00C8547F" w:rsidP="002E30F1">
      <w:pPr>
        <w:pStyle w:val="CSPara11"/>
        <w:keepNext/>
        <w:rPr>
          <w:lang w:eastAsia="en-AU"/>
        </w:rPr>
      </w:pPr>
      <w:r w:rsidRPr="00E350CD">
        <w:rPr>
          <w:lang w:eastAsia="en-AU"/>
        </w:rPr>
        <w:t>The Supplier must make and keep accurate and complete records of</w:t>
      </w:r>
      <w:r w:rsidR="002E30F1">
        <w:rPr>
          <w:lang w:eastAsia="en-AU"/>
        </w:rPr>
        <w:t>:</w:t>
      </w:r>
    </w:p>
    <w:p w14:paraId="3143B277" w14:textId="10B5A680" w:rsidR="00C8547F" w:rsidRPr="00950908" w:rsidRDefault="00C8547F" w:rsidP="00AB6651">
      <w:pPr>
        <w:pStyle w:val="CSParaa0"/>
      </w:pPr>
      <w:r w:rsidRPr="003F2A00">
        <w:t xml:space="preserve">the Supplier’s </w:t>
      </w:r>
      <w:r w:rsidRPr="00950908">
        <w:t>tender, including without limitation the preparation and submission of that tender;</w:t>
      </w:r>
    </w:p>
    <w:p w14:paraId="0D22418C" w14:textId="77777777" w:rsidR="00C8547F" w:rsidRPr="00950908" w:rsidRDefault="00C8547F" w:rsidP="00AB6651">
      <w:pPr>
        <w:pStyle w:val="CSParaa0"/>
      </w:pPr>
      <w:r w:rsidRPr="003F2A00">
        <w:t>tenders</w:t>
      </w:r>
      <w:r w:rsidRPr="00950908">
        <w:t xml:space="preserve"> received by it, whether accepted or not;</w:t>
      </w:r>
    </w:p>
    <w:p w14:paraId="763941D1" w14:textId="1A96E84C" w:rsidR="00C8547F" w:rsidRPr="00950908" w:rsidRDefault="00C8547F" w:rsidP="00AB6651">
      <w:pPr>
        <w:pStyle w:val="CSParaa0"/>
      </w:pPr>
      <w:r w:rsidRPr="00950908">
        <w:t xml:space="preserve">the </w:t>
      </w:r>
      <w:r w:rsidRPr="003F2A00">
        <w:t>execution</w:t>
      </w:r>
      <w:r w:rsidRPr="00950908">
        <w:t xml:space="preserve"> and </w:t>
      </w:r>
      <w:r w:rsidR="003D4B83">
        <w:t>discharging of its obligations under the</w:t>
      </w:r>
      <w:r w:rsidRPr="00950908">
        <w:t xml:space="preserve"> Contract; and</w:t>
      </w:r>
    </w:p>
    <w:p w14:paraId="0D9EE458" w14:textId="331D593D" w:rsidR="00C8547F" w:rsidRPr="00950908" w:rsidRDefault="00C8547F" w:rsidP="00AB6651">
      <w:pPr>
        <w:pStyle w:val="CSParaa0"/>
      </w:pPr>
      <w:r w:rsidRPr="003F2A00">
        <w:t>compliance</w:t>
      </w:r>
      <w:r w:rsidRPr="00950908">
        <w:t xml:space="preserve"> with commitments made in the Supplier’s tender relating to or required by government policies including but not limited to the Queensland Procurement Policy, the Ethical Supplier Threshold and the Ethical Supplier Mandate and the Supplier Code of Conduct.</w:t>
      </w:r>
    </w:p>
    <w:p w14:paraId="4279B415" w14:textId="77777777" w:rsidR="002E30F1" w:rsidRDefault="00C8547F" w:rsidP="002E30F1">
      <w:pPr>
        <w:pStyle w:val="CSPara11"/>
        <w:keepNext/>
        <w:rPr>
          <w:lang w:eastAsia="en-AU"/>
        </w:rPr>
      </w:pPr>
      <w:r w:rsidRPr="00E350CD">
        <w:rPr>
          <w:lang w:eastAsia="en-AU"/>
        </w:rPr>
        <w:t>The records referred to in clause 2</w:t>
      </w:r>
      <w:r w:rsidR="001F3085" w:rsidRPr="00E350CD">
        <w:rPr>
          <w:lang w:eastAsia="en-AU"/>
        </w:rPr>
        <w:t>4</w:t>
      </w:r>
      <w:r w:rsidRPr="00E350CD">
        <w:rPr>
          <w:lang w:eastAsia="en-AU"/>
        </w:rPr>
        <w:t>.1 must include records that are required to be created or provided, or that are otherwise referred to, under the Contract, as well as other records including but not limited to those that</w:t>
      </w:r>
      <w:r w:rsidR="002E30F1">
        <w:rPr>
          <w:lang w:eastAsia="en-AU"/>
        </w:rPr>
        <w:t>:</w:t>
      </w:r>
    </w:p>
    <w:p w14:paraId="4AB9362B" w14:textId="44210997" w:rsidR="00C8547F" w:rsidRPr="00950908" w:rsidRDefault="00C8547F" w:rsidP="00AB6651">
      <w:pPr>
        <w:pStyle w:val="CSParaa0"/>
      </w:pPr>
      <w:r w:rsidRPr="00950908">
        <w:t xml:space="preserve">relate to the </w:t>
      </w:r>
      <w:r w:rsidR="007C18E1" w:rsidRPr="00950908">
        <w:t>Supplier</w:t>
      </w:r>
      <w:r w:rsidRPr="00950908">
        <w:t>’s tender, including tender preparation, submission, negotiation, evaluation, estimates and calculations;</w:t>
      </w:r>
    </w:p>
    <w:p w14:paraId="3E5FEE08" w14:textId="77777777" w:rsidR="00C8547F" w:rsidRPr="00950908" w:rsidRDefault="00C8547F" w:rsidP="00AB6651">
      <w:pPr>
        <w:pStyle w:val="CSParaa0"/>
      </w:pPr>
      <w:r w:rsidRPr="00950908">
        <w:t>relate to design, including design calculations, option studies, opinions, reviews, and reports;</w:t>
      </w:r>
    </w:p>
    <w:p w14:paraId="013B7DA8" w14:textId="4745ADD4" w:rsidR="00C8547F" w:rsidRPr="00950908" w:rsidRDefault="00C8547F" w:rsidP="00AB6651">
      <w:pPr>
        <w:pStyle w:val="CSParaa0"/>
      </w:pPr>
      <w:r w:rsidRPr="00950908">
        <w:t xml:space="preserve">relate to the execution and completion </w:t>
      </w:r>
      <w:r w:rsidR="003D4B83">
        <w:t>of the supply under the</w:t>
      </w:r>
      <w:r w:rsidRPr="00950908">
        <w:t xml:space="preserve"> Contract, including without limitation labour, consultants, materials, equipment, resourcing, planning, progress, delay, inspection, examination, testing, compliance, approval, safety, risk, variations, claims, payment, cost and cost to complete;</w:t>
      </w:r>
    </w:p>
    <w:p w14:paraId="625033DA" w14:textId="00047F1F" w:rsidR="00C8547F" w:rsidRPr="00950908" w:rsidRDefault="00C8547F" w:rsidP="00AB6651">
      <w:pPr>
        <w:pStyle w:val="CSParaa0"/>
      </w:pPr>
      <w:r w:rsidRPr="00950908">
        <w:t>are required to demonstrate compliance with the matters referred to in clause 2</w:t>
      </w:r>
      <w:r w:rsidR="001F3085">
        <w:t>4</w:t>
      </w:r>
      <w:r w:rsidRPr="00950908">
        <w:t>.1 including without limitation payroll records, management records and time recordings; and</w:t>
      </w:r>
    </w:p>
    <w:p w14:paraId="39E21747" w14:textId="77777777" w:rsidR="00C8547F" w:rsidRPr="00950908" w:rsidRDefault="00C8547F" w:rsidP="00AB6651">
      <w:pPr>
        <w:pStyle w:val="CSParaa0"/>
      </w:pPr>
      <w:r w:rsidRPr="00950908">
        <w:t>are in a format or stored on any medium, including without limitation photographs, electronic files, telecommunications, or social media.</w:t>
      </w:r>
    </w:p>
    <w:p w14:paraId="1590F10B" w14:textId="172A71DB" w:rsidR="00C8547F" w:rsidRPr="00E350CD" w:rsidRDefault="00C8547F" w:rsidP="00E350CD">
      <w:pPr>
        <w:pStyle w:val="CSPara11"/>
        <w:rPr>
          <w:lang w:eastAsia="en-AU"/>
        </w:rPr>
      </w:pPr>
      <w:r w:rsidRPr="00E350CD">
        <w:rPr>
          <w:lang w:eastAsia="en-AU"/>
        </w:rPr>
        <w:t>The records referred to in clause 2</w:t>
      </w:r>
      <w:r w:rsidR="001F3085" w:rsidRPr="00E350CD">
        <w:rPr>
          <w:lang w:eastAsia="en-AU"/>
        </w:rPr>
        <w:t>4</w:t>
      </w:r>
      <w:r w:rsidRPr="00E350CD">
        <w:rPr>
          <w:lang w:eastAsia="en-AU"/>
        </w:rPr>
        <w:t xml:space="preserve">.1 must not be destroyed without the prior written approval of the </w:t>
      </w:r>
      <w:r w:rsidR="007C18E1" w:rsidRPr="00E350CD">
        <w:rPr>
          <w:lang w:eastAsia="en-AU"/>
        </w:rPr>
        <w:t>Purchaser</w:t>
      </w:r>
      <w:r w:rsidRPr="00E350CD">
        <w:rPr>
          <w:lang w:eastAsia="en-AU"/>
        </w:rPr>
        <w:t>.</w:t>
      </w:r>
    </w:p>
    <w:p w14:paraId="4027B0EA" w14:textId="77777777" w:rsidR="001F3085" w:rsidRPr="00E350CD" w:rsidRDefault="00C8547F" w:rsidP="00E350CD">
      <w:pPr>
        <w:pStyle w:val="CSPara11"/>
        <w:rPr>
          <w:lang w:eastAsia="en-AU"/>
        </w:rPr>
      </w:pPr>
      <w:r w:rsidRPr="00E350CD">
        <w:rPr>
          <w:lang w:eastAsia="en-AU"/>
        </w:rPr>
        <w:t>Without limiting any other rights or obligations under this clause 2</w:t>
      </w:r>
      <w:r w:rsidR="001F3085" w:rsidRPr="00E350CD">
        <w:rPr>
          <w:lang w:eastAsia="en-AU"/>
        </w:rPr>
        <w:t>4</w:t>
      </w:r>
      <w:r w:rsidRPr="00E350CD">
        <w:rPr>
          <w:lang w:eastAsia="en-AU"/>
        </w:rPr>
        <w:t xml:space="preserve">, the </w:t>
      </w:r>
      <w:r w:rsidR="007C18E1" w:rsidRPr="00E350CD">
        <w:rPr>
          <w:lang w:eastAsia="en-AU"/>
        </w:rPr>
        <w:t>Purchaser</w:t>
      </w:r>
      <w:r w:rsidRPr="00E350CD">
        <w:rPr>
          <w:lang w:eastAsia="en-AU"/>
        </w:rPr>
        <w:t xml:space="preserve"> and the QGP Compliance Branch may, at any time after giving written notice to the </w:t>
      </w:r>
      <w:r w:rsidR="007C18E1" w:rsidRPr="00E350CD">
        <w:rPr>
          <w:lang w:eastAsia="en-AU"/>
        </w:rPr>
        <w:t>Supplier</w:t>
      </w:r>
      <w:r w:rsidRPr="00E350CD">
        <w:rPr>
          <w:lang w:eastAsia="en-AU"/>
        </w:rPr>
        <w:t xml:space="preserve"> that an audit will be undertaken pursuant to this clause 2</w:t>
      </w:r>
      <w:r w:rsidR="001F3085" w:rsidRPr="00E350CD">
        <w:rPr>
          <w:lang w:eastAsia="en-AU"/>
        </w:rPr>
        <w:t>4</w:t>
      </w:r>
      <w:r w:rsidRPr="00E350CD">
        <w:rPr>
          <w:lang w:eastAsia="en-AU"/>
        </w:rPr>
        <w:t xml:space="preserve">.4, undertake an audit in respect of the </w:t>
      </w:r>
      <w:r w:rsidR="007C18E1" w:rsidRPr="00E350CD">
        <w:rPr>
          <w:lang w:eastAsia="en-AU"/>
        </w:rPr>
        <w:t>Supplier</w:t>
      </w:r>
      <w:r w:rsidRPr="00E350CD">
        <w:rPr>
          <w:lang w:eastAsia="en-AU"/>
        </w:rPr>
        <w:t xml:space="preserve">’s compliance with clause </w:t>
      </w:r>
      <w:r w:rsidR="001F3085" w:rsidRPr="00E350CD">
        <w:rPr>
          <w:lang w:eastAsia="en-AU"/>
        </w:rPr>
        <w:t>24.</w:t>
      </w:r>
    </w:p>
    <w:p w14:paraId="251E5C95" w14:textId="77777777" w:rsidR="002E30F1" w:rsidRDefault="00C8547F" w:rsidP="002E30F1">
      <w:pPr>
        <w:pStyle w:val="CSPara11"/>
        <w:keepNext/>
        <w:rPr>
          <w:lang w:eastAsia="en-AU"/>
        </w:rPr>
      </w:pPr>
      <w:r w:rsidRPr="00E350CD">
        <w:rPr>
          <w:lang w:eastAsia="en-AU"/>
        </w:rPr>
        <w:t xml:space="preserve">In undertaking the audit, the </w:t>
      </w:r>
      <w:r w:rsidR="007C18E1" w:rsidRPr="00E350CD">
        <w:rPr>
          <w:lang w:eastAsia="en-AU"/>
        </w:rPr>
        <w:t>Purchaser</w:t>
      </w:r>
      <w:r w:rsidRPr="00E350CD">
        <w:rPr>
          <w:lang w:eastAsia="en-AU"/>
        </w:rPr>
        <w:t xml:space="preserve"> and the QGP Compliance Branch will have the right to inspect and copy any record referred to in clause 2</w:t>
      </w:r>
      <w:r w:rsidR="001F3085" w:rsidRPr="00E350CD">
        <w:rPr>
          <w:lang w:eastAsia="en-AU"/>
        </w:rPr>
        <w:t>4</w:t>
      </w:r>
      <w:r w:rsidRPr="00E350CD">
        <w:rPr>
          <w:lang w:eastAsia="en-AU"/>
        </w:rPr>
        <w:t>.1. Upon receipt of written notice of the audit pursuant to this clause 2</w:t>
      </w:r>
      <w:r w:rsidR="001F3085" w:rsidRPr="00E350CD">
        <w:rPr>
          <w:lang w:eastAsia="en-AU"/>
        </w:rPr>
        <w:t>4</w:t>
      </w:r>
      <w:r w:rsidRPr="00E350CD">
        <w:rPr>
          <w:lang w:eastAsia="en-AU"/>
        </w:rPr>
        <w:t xml:space="preserve">.4, the </w:t>
      </w:r>
      <w:r w:rsidR="007C18E1" w:rsidRPr="00E350CD">
        <w:rPr>
          <w:lang w:eastAsia="en-AU"/>
        </w:rPr>
        <w:t>Supplier</w:t>
      </w:r>
      <w:r w:rsidRPr="00E350CD">
        <w:rPr>
          <w:lang w:eastAsia="en-AU"/>
        </w:rPr>
        <w:t xml:space="preserve"> must promptly and at its own cost provide the </w:t>
      </w:r>
      <w:r w:rsidR="007C18E1" w:rsidRPr="00E350CD">
        <w:rPr>
          <w:lang w:eastAsia="en-AU"/>
        </w:rPr>
        <w:t>Purchaser</w:t>
      </w:r>
      <w:r w:rsidRPr="00E350CD">
        <w:rPr>
          <w:lang w:eastAsia="en-AU"/>
        </w:rPr>
        <w:t xml:space="preserve"> and the QGP Compliance Branch with every reasonable facility necessary to undertake the audit, including but not limited to</w:t>
      </w:r>
      <w:r w:rsidR="002E30F1">
        <w:rPr>
          <w:lang w:eastAsia="en-AU"/>
        </w:rPr>
        <w:t>:</w:t>
      </w:r>
    </w:p>
    <w:p w14:paraId="5292C71E" w14:textId="51FE5561" w:rsidR="00C8547F" w:rsidRPr="00950908" w:rsidRDefault="00C8547F" w:rsidP="00AB6651">
      <w:pPr>
        <w:pStyle w:val="CSParaa0"/>
      </w:pPr>
      <w:r w:rsidRPr="00950908">
        <w:t xml:space="preserve">providing to the </w:t>
      </w:r>
      <w:r w:rsidR="007C18E1" w:rsidRPr="00950908">
        <w:t>Purchaser</w:t>
      </w:r>
      <w:r w:rsidRPr="00950908">
        <w:t xml:space="preserve"> and the QGP Compliance Branch any record requested for inspection or copying pursuant to clause 2</w:t>
      </w:r>
      <w:r w:rsidR="001F3085">
        <w:t>4</w:t>
      </w:r>
      <w:r w:rsidRPr="00950908">
        <w:t>.5;</w:t>
      </w:r>
    </w:p>
    <w:p w14:paraId="63EDA289" w14:textId="5BDC38D8" w:rsidR="00C8547F" w:rsidRPr="00950908" w:rsidRDefault="00C8547F" w:rsidP="00AB6651">
      <w:pPr>
        <w:pStyle w:val="CSParaa0"/>
      </w:pPr>
      <w:r w:rsidRPr="00950908">
        <w:t xml:space="preserve">making staff available to the </w:t>
      </w:r>
      <w:r w:rsidR="007C18E1" w:rsidRPr="00950908">
        <w:t>Purchaser</w:t>
      </w:r>
      <w:r w:rsidRPr="00950908">
        <w:t xml:space="preserve"> and the QGP Compliance Branch to access or explain systems, processes or any record referred to in clause 2</w:t>
      </w:r>
      <w:r w:rsidR="001F3085">
        <w:t>4</w:t>
      </w:r>
      <w:r w:rsidRPr="00950908">
        <w:t>.1; and</w:t>
      </w:r>
    </w:p>
    <w:p w14:paraId="7A69F92F" w14:textId="77777777" w:rsidR="001F3085" w:rsidRDefault="00C8547F" w:rsidP="00AB6651">
      <w:pPr>
        <w:pStyle w:val="CSParaa0"/>
      </w:pPr>
      <w:r w:rsidRPr="00950908">
        <w:t xml:space="preserve">arranging and providing access to the </w:t>
      </w:r>
      <w:r w:rsidR="007C18E1" w:rsidRPr="00950908">
        <w:t>Supplier</w:t>
      </w:r>
      <w:r w:rsidRPr="00950908">
        <w:t>’s workplaces, sites, premises, or facilities.</w:t>
      </w:r>
    </w:p>
    <w:p w14:paraId="196028F9" w14:textId="77777777" w:rsidR="005E7555" w:rsidRPr="00E350CD" w:rsidRDefault="001F3085" w:rsidP="00E350CD">
      <w:pPr>
        <w:pStyle w:val="CSPara11"/>
        <w:rPr>
          <w:lang w:eastAsia="en-AU"/>
        </w:rPr>
      </w:pPr>
      <w:r w:rsidRPr="001F3085">
        <w:rPr>
          <w:lang w:eastAsia="en-AU"/>
        </w:rPr>
        <w:t xml:space="preserve">Subject to the </w:t>
      </w:r>
      <w:r>
        <w:rPr>
          <w:lang w:eastAsia="en-AU"/>
        </w:rPr>
        <w:t>Supplie</w:t>
      </w:r>
      <w:r w:rsidRPr="001F3085">
        <w:rPr>
          <w:lang w:eastAsia="en-AU"/>
        </w:rPr>
        <w:t xml:space="preserve">r’s right to claim legal professional privilege in respect of any record, which is hereby maintained, the </w:t>
      </w:r>
      <w:r>
        <w:rPr>
          <w:lang w:eastAsia="en-AU"/>
        </w:rPr>
        <w:t>Purchaser</w:t>
      </w:r>
      <w:r w:rsidRPr="001F3085">
        <w:rPr>
          <w:lang w:eastAsia="en-AU"/>
        </w:rPr>
        <w:t xml:space="preserve"> and the QGP Compliance Branch will have the right to inspect and to copy at any time any record referred to in clause 2</w:t>
      </w:r>
      <w:r>
        <w:rPr>
          <w:lang w:eastAsia="en-AU"/>
        </w:rPr>
        <w:t>4</w:t>
      </w:r>
      <w:r w:rsidRPr="001F3085">
        <w:rPr>
          <w:lang w:eastAsia="en-AU"/>
        </w:rPr>
        <w:t>.1. In the case of any records referred to in clause 2</w:t>
      </w:r>
      <w:r>
        <w:rPr>
          <w:lang w:eastAsia="en-AU"/>
        </w:rPr>
        <w:t>4</w:t>
      </w:r>
      <w:r w:rsidRPr="001F3085">
        <w:rPr>
          <w:lang w:eastAsia="en-AU"/>
        </w:rPr>
        <w:t xml:space="preserve">.1 stored on a medium other than in writing, the </w:t>
      </w:r>
      <w:r>
        <w:rPr>
          <w:lang w:eastAsia="en-AU"/>
        </w:rPr>
        <w:t>Supplier</w:t>
      </w:r>
      <w:r w:rsidRPr="001F3085">
        <w:rPr>
          <w:lang w:eastAsia="en-AU"/>
        </w:rPr>
        <w:t xml:space="preserve"> must make available forthwith upon request such facilities as may be necessary to enable a legible reproduction thereof to be provided to the </w:t>
      </w:r>
      <w:r>
        <w:rPr>
          <w:lang w:eastAsia="en-AU"/>
        </w:rPr>
        <w:t xml:space="preserve">Purchaser </w:t>
      </w:r>
      <w:r w:rsidRPr="001F3085">
        <w:rPr>
          <w:lang w:eastAsia="en-AU"/>
        </w:rPr>
        <w:t>and the QGP Compliance Branch.</w:t>
      </w:r>
    </w:p>
    <w:p w14:paraId="08396867" w14:textId="77777777" w:rsidR="005E7555" w:rsidRPr="00E350CD" w:rsidRDefault="001F3085" w:rsidP="00E350CD">
      <w:pPr>
        <w:pStyle w:val="CSPara11"/>
        <w:rPr>
          <w:lang w:eastAsia="en-AU"/>
        </w:rPr>
      </w:pPr>
      <w:r w:rsidRPr="005E7555">
        <w:rPr>
          <w:lang w:eastAsia="en-AU"/>
        </w:rPr>
        <w:t>Where a record referred to in clause 24.1 is created, maintained or stored by the Supplier in an electronic format, it must be provided to the Purchaser in its native, operable form or such other format as may be reasonably required by or acceptable to the Purchaser.</w:t>
      </w:r>
    </w:p>
    <w:p w14:paraId="26102181" w14:textId="77777777" w:rsidR="005E7555" w:rsidRPr="00E350CD" w:rsidRDefault="001F3085" w:rsidP="00E350CD">
      <w:pPr>
        <w:pStyle w:val="CSPara11"/>
        <w:rPr>
          <w:lang w:eastAsia="en-AU"/>
        </w:rPr>
      </w:pPr>
      <w:r w:rsidRPr="005E7555">
        <w:rPr>
          <w:lang w:eastAsia="en-AU"/>
        </w:rPr>
        <w:lastRenderedPageBreak/>
        <w:t>Where a record referred to in clause 24.1 is stored on a medium licensed from a third party, where the Purchaser is a party to the communication, the Supplier must provide the Purchaser with a copy of such records in an external electronic storage device, readable on the Purchaser’s information technology system, or such other format as may be reasonably required by the Purchaser, each month until the expiration of the Warranty Period.</w:t>
      </w:r>
    </w:p>
    <w:p w14:paraId="7A54DB82" w14:textId="77777777" w:rsidR="005E7555" w:rsidRPr="00E350CD" w:rsidRDefault="001F3085" w:rsidP="00E350CD">
      <w:pPr>
        <w:pStyle w:val="CSPara11"/>
        <w:rPr>
          <w:lang w:eastAsia="en-AU"/>
        </w:rPr>
      </w:pPr>
      <w:r w:rsidRPr="005E7555">
        <w:rPr>
          <w:lang w:eastAsia="en-AU"/>
        </w:rPr>
        <w:t>The Supplier must comply in all respects with any request made pursuant to clause 24.5 to inspect or copy records referred to in clause 24.1, or any audit undertaken pursuant to clause 24.4, and will not be entitled to refuse audit, inspection or copying of any record referred to in clause 24.1 on any basis whatsoever other than on the basis that legal professional privilege attaches to the record.</w:t>
      </w:r>
    </w:p>
    <w:p w14:paraId="42B79BD1" w14:textId="77777777" w:rsidR="005E7555" w:rsidRPr="00E350CD" w:rsidRDefault="001F3085" w:rsidP="00E350CD">
      <w:pPr>
        <w:pStyle w:val="CSPara11"/>
        <w:rPr>
          <w:lang w:eastAsia="en-AU"/>
        </w:rPr>
      </w:pPr>
      <w:r w:rsidRPr="005E7555">
        <w:rPr>
          <w:lang w:eastAsia="en-AU"/>
        </w:rPr>
        <w:t>Records accessed under clauses 24.4 or 24.5 may be used to assess the Supplier’s compliance with the Contract, the Queensland Procurement Policy, Ethical Supplier Threshold, the Ethical Supplier Mandate and the Supplier Code of Conduct and may be shared with relevant Government Departments or Instrumentalities for the purposes of the making of a recommendation about compliance with the Queensland Procurement Policy, Ethical Supplier Threshold, the Ethical Supplier Mandate and the Supplier Code of Conduct.</w:t>
      </w:r>
    </w:p>
    <w:p w14:paraId="62DA8C27" w14:textId="77777777" w:rsidR="00136CC5" w:rsidRPr="00E350CD" w:rsidRDefault="001F3085" w:rsidP="00E350CD">
      <w:pPr>
        <w:pStyle w:val="CSPara11"/>
        <w:rPr>
          <w:lang w:eastAsia="en-AU"/>
        </w:rPr>
      </w:pPr>
      <w:r w:rsidRPr="005E7555">
        <w:rPr>
          <w:lang w:eastAsia="en-AU"/>
        </w:rPr>
        <w:t>The Purchaser and the QGP Compliance Branch may in their absolute discretion, publish information about the Supplier’s compliance with the Ethical Supplier Mandate, including but not limited to any sanctions or penalties imposed, and the parties acknowledge and agree that to do so will not constitute a breach of this Contract by the Purchaser nor give rise to any other right or remedy of the Supplier at law or in equity against the Purchaser or the QGP Compliance Branch.</w:t>
      </w:r>
    </w:p>
    <w:p w14:paraId="5675DBF3" w14:textId="77777777" w:rsidR="00E350CD" w:rsidRDefault="00E350CD" w:rsidP="00E350CD">
      <w:pPr>
        <w:rPr>
          <w:lang w:eastAsia="en-AU"/>
        </w:rPr>
      </w:pPr>
    </w:p>
    <w:p w14:paraId="0F5D87E1" w14:textId="77777777" w:rsidR="00CB7C4E" w:rsidRDefault="00CB7C4E" w:rsidP="00E350CD">
      <w:pPr>
        <w:sectPr w:rsidR="00CB7C4E" w:rsidSect="00201C74">
          <w:headerReference w:type="default" r:id="rId14"/>
          <w:pgSz w:w="11906" w:h="16838" w:code="9"/>
          <w:pgMar w:top="851" w:right="851" w:bottom="851" w:left="851" w:header="709" w:footer="482" w:gutter="0"/>
          <w:cols w:space="708"/>
          <w:docGrid w:linePitch="360"/>
        </w:sectPr>
      </w:pPr>
    </w:p>
    <w:p w14:paraId="5C837CB6" w14:textId="3B543ED7" w:rsidR="00BB13DF" w:rsidRPr="00BB13DF" w:rsidRDefault="00857E52" w:rsidP="00BB13DF">
      <w:pPr>
        <w:pStyle w:val="Heading2"/>
      </w:pPr>
      <w:bookmarkStart w:id="66" w:name="_Toc165455562"/>
      <w:bookmarkStart w:id="67" w:name="_Toc200109135"/>
      <w:r w:rsidRPr="00950908">
        <w:lastRenderedPageBreak/>
        <w:t>ANNEXURE</w:t>
      </w:r>
      <w:bookmarkEnd w:id="66"/>
      <w:bookmarkEnd w:id="67"/>
    </w:p>
    <w:tbl>
      <w:tblPr>
        <w:tblW w:w="5000" w:type="pct"/>
        <w:tblLayout w:type="fixed"/>
        <w:tblCellMar>
          <w:top w:w="28" w:type="dxa"/>
          <w:left w:w="0" w:type="dxa"/>
          <w:bottom w:w="28" w:type="dxa"/>
          <w:right w:w="0" w:type="dxa"/>
        </w:tblCellMar>
        <w:tblLook w:val="0000" w:firstRow="0" w:lastRow="0" w:firstColumn="0" w:lastColumn="0" w:noHBand="0" w:noVBand="0"/>
      </w:tblPr>
      <w:tblGrid>
        <w:gridCol w:w="426"/>
        <w:gridCol w:w="4678"/>
        <w:gridCol w:w="5100"/>
      </w:tblGrid>
      <w:tr w:rsidR="00857E52" w:rsidRPr="00950908" w14:paraId="5C5C7302" w14:textId="77777777" w:rsidTr="00BB13DF">
        <w:trPr>
          <w:cantSplit/>
          <w:trHeight w:val="158"/>
        </w:trPr>
        <w:tc>
          <w:tcPr>
            <w:tcW w:w="209" w:type="pct"/>
          </w:tcPr>
          <w:p w14:paraId="2FE892DB" w14:textId="77777777" w:rsidR="00857E52" w:rsidRPr="00950908" w:rsidRDefault="00857E52" w:rsidP="00E87C1D">
            <w:pPr>
              <w:pStyle w:val="CSTableText"/>
              <w:spacing w:before="0" w:after="0"/>
            </w:pPr>
            <w:r w:rsidRPr="00950908">
              <w:t>Item</w:t>
            </w:r>
          </w:p>
        </w:tc>
        <w:tc>
          <w:tcPr>
            <w:tcW w:w="2292" w:type="pct"/>
            <w:tcMar>
              <w:top w:w="142" w:type="dxa"/>
              <w:left w:w="142" w:type="dxa"/>
              <w:bottom w:w="142" w:type="dxa"/>
              <w:right w:w="142" w:type="dxa"/>
            </w:tcMar>
          </w:tcPr>
          <w:p w14:paraId="0856B76D" w14:textId="77777777" w:rsidR="00857E52" w:rsidRPr="00950908" w:rsidRDefault="00857E52" w:rsidP="00E87C1D">
            <w:pPr>
              <w:pStyle w:val="CSTableText"/>
              <w:spacing w:before="0" w:after="0"/>
            </w:pPr>
          </w:p>
        </w:tc>
        <w:tc>
          <w:tcPr>
            <w:tcW w:w="2499" w:type="pct"/>
            <w:tcMar>
              <w:top w:w="142" w:type="dxa"/>
              <w:left w:w="142" w:type="dxa"/>
              <w:bottom w:w="142" w:type="dxa"/>
              <w:right w:w="142" w:type="dxa"/>
            </w:tcMar>
          </w:tcPr>
          <w:p w14:paraId="01C7783D" w14:textId="77777777" w:rsidR="00857E52" w:rsidRPr="00950908" w:rsidRDefault="00857E52" w:rsidP="00E87C1D">
            <w:pPr>
              <w:pStyle w:val="CSTableText"/>
              <w:spacing w:before="0" w:after="0"/>
            </w:pPr>
          </w:p>
        </w:tc>
      </w:tr>
      <w:tr w:rsidR="00857E52" w:rsidRPr="00950908" w14:paraId="2F4CDFD0" w14:textId="77777777" w:rsidTr="00BB13DF">
        <w:trPr>
          <w:cantSplit/>
          <w:trHeight w:val="1015"/>
        </w:trPr>
        <w:tc>
          <w:tcPr>
            <w:tcW w:w="209" w:type="pct"/>
          </w:tcPr>
          <w:p w14:paraId="61B4EC11" w14:textId="77777777" w:rsidR="00857E52" w:rsidRPr="00950908" w:rsidRDefault="00857E52" w:rsidP="00D21A0C">
            <w:pPr>
              <w:pStyle w:val="CSTableText"/>
              <w:numPr>
                <w:ilvl w:val="0"/>
                <w:numId w:val="2"/>
              </w:numPr>
              <w:spacing w:before="0" w:after="0"/>
            </w:pPr>
          </w:p>
        </w:tc>
        <w:tc>
          <w:tcPr>
            <w:tcW w:w="2292" w:type="pct"/>
            <w:tcMar>
              <w:top w:w="142" w:type="dxa"/>
              <w:left w:w="142" w:type="dxa"/>
              <w:bottom w:w="142" w:type="dxa"/>
              <w:right w:w="142" w:type="dxa"/>
            </w:tcMar>
          </w:tcPr>
          <w:p w14:paraId="74D13EEF" w14:textId="58603561" w:rsidR="00857E52" w:rsidRPr="00950908" w:rsidRDefault="00385E12" w:rsidP="00E87C1D">
            <w:pPr>
              <w:pStyle w:val="CSTableText"/>
              <w:spacing w:before="0" w:after="0"/>
            </w:pPr>
            <w:r>
              <w:t xml:space="preserve">Name of </w:t>
            </w:r>
            <w:r w:rsidR="00857E52" w:rsidRPr="00950908">
              <w:t>Purchaser (clause 1):</w:t>
            </w:r>
          </w:p>
        </w:tc>
        <w:tc>
          <w:tcPr>
            <w:tcW w:w="2499" w:type="pct"/>
            <w:tcMar>
              <w:top w:w="142" w:type="dxa"/>
              <w:left w:w="142" w:type="dxa"/>
              <w:bottom w:w="142" w:type="dxa"/>
              <w:right w:w="142" w:type="dxa"/>
            </w:tcMar>
          </w:tcPr>
          <w:p w14:paraId="70E9D5FD" w14:textId="6BE1DE14" w:rsidR="00AD23EC" w:rsidRPr="009E78A7" w:rsidRDefault="000C2E0D" w:rsidP="00DB09B9">
            <w:pPr>
              <w:pStyle w:val="CSTableText"/>
              <w:tabs>
                <w:tab w:val="left" w:leader="dot" w:pos="4534"/>
              </w:tabs>
              <w:spacing w:before="0" w:after="0"/>
            </w:pPr>
            <w:permStart w:id="1175740230" w:edGrp="everyone"/>
            <w:r w:rsidRPr="009E78A7">
              <w:t>The State of Queensland through</w:t>
            </w:r>
            <w:r w:rsidR="00385E12">
              <w:tab/>
            </w:r>
            <w:r w:rsidR="00385E12" w:rsidRPr="00DB09B9">
              <w:rPr>
                <w:color w:val="FF0000"/>
              </w:rPr>
              <w:t>* /</w:t>
            </w:r>
            <w:r w:rsidR="00385E12">
              <w:t xml:space="preserve"> </w:t>
            </w:r>
            <w:r w:rsidR="00AD23EC" w:rsidRPr="009E78A7">
              <w:t>As per Order</w:t>
            </w:r>
            <w:r w:rsidR="00385E12" w:rsidRPr="00DB09B9">
              <w:rPr>
                <w:color w:val="FF0000"/>
              </w:rPr>
              <w:t>*</w:t>
            </w:r>
          </w:p>
          <w:p w14:paraId="1A685335" w14:textId="5311A578" w:rsidR="00AD23EC" w:rsidRPr="008658DB" w:rsidRDefault="00AD23EC" w:rsidP="00AB6651">
            <w:pPr>
              <w:pStyle w:val="CSTextGuide"/>
            </w:pPr>
            <w:r w:rsidRPr="008658DB">
              <w:t xml:space="preserve">(*Delete </w:t>
            </w:r>
            <w:r w:rsidR="00385E12">
              <w:t>one</w:t>
            </w:r>
            <w:r w:rsidRPr="008658DB">
              <w:t>)</w:t>
            </w:r>
            <w:permEnd w:id="1175740230"/>
          </w:p>
        </w:tc>
      </w:tr>
      <w:tr w:rsidR="00857E52" w:rsidRPr="00950908" w14:paraId="71405641" w14:textId="77777777" w:rsidTr="00BB13DF">
        <w:trPr>
          <w:cantSplit/>
        </w:trPr>
        <w:tc>
          <w:tcPr>
            <w:tcW w:w="209" w:type="pct"/>
          </w:tcPr>
          <w:p w14:paraId="3332F3F2" w14:textId="77777777" w:rsidR="00857E52" w:rsidRPr="00950908" w:rsidRDefault="00857E52" w:rsidP="00D21A0C">
            <w:pPr>
              <w:pStyle w:val="CSTableText"/>
              <w:numPr>
                <w:ilvl w:val="0"/>
                <w:numId w:val="2"/>
              </w:numPr>
              <w:spacing w:before="0" w:after="0"/>
            </w:pPr>
          </w:p>
        </w:tc>
        <w:tc>
          <w:tcPr>
            <w:tcW w:w="2292" w:type="pct"/>
            <w:tcMar>
              <w:top w:w="142" w:type="dxa"/>
              <w:left w:w="142" w:type="dxa"/>
              <w:bottom w:w="142" w:type="dxa"/>
              <w:right w:w="142" w:type="dxa"/>
            </w:tcMar>
          </w:tcPr>
          <w:p w14:paraId="44C56C65" w14:textId="6705BE57" w:rsidR="00857E52" w:rsidRPr="00950908" w:rsidRDefault="00385E12" w:rsidP="00E87C1D">
            <w:pPr>
              <w:pStyle w:val="CSTableText"/>
              <w:spacing w:before="0" w:after="0"/>
            </w:pPr>
            <w:r>
              <w:t>A</w:t>
            </w:r>
            <w:r w:rsidR="00857E52" w:rsidRPr="00950908">
              <w:t>ddress of the Purchaser:</w:t>
            </w:r>
          </w:p>
        </w:tc>
        <w:tc>
          <w:tcPr>
            <w:tcW w:w="2499" w:type="pct"/>
            <w:tcMar>
              <w:top w:w="142" w:type="dxa"/>
              <w:left w:w="142" w:type="dxa"/>
              <w:bottom w:w="142" w:type="dxa"/>
              <w:right w:w="142" w:type="dxa"/>
            </w:tcMar>
          </w:tcPr>
          <w:p w14:paraId="07B1D55A" w14:textId="0B878868" w:rsidR="00AD23EC" w:rsidRPr="009E78A7" w:rsidRDefault="00385E12" w:rsidP="00DB09B9">
            <w:pPr>
              <w:pStyle w:val="CSTableText"/>
              <w:tabs>
                <w:tab w:val="left" w:leader="dot" w:pos="3261"/>
              </w:tabs>
              <w:spacing w:before="0" w:after="0"/>
            </w:pPr>
            <w:permStart w:id="75586986" w:edGrp="everyone"/>
            <w:r>
              <w:tab/>
            </w:r>
            <w:r w:rsidRPr="0092179F">
              <w:rPr>
                <w:color w:val="FF0000"/>
              </w:rPr>
              <w:t>* /</w:t>
            </w:r>
            <w:r>
              <w:t xml:space="preserve"> </w:t>
            </w:r>
            <w:r w:rsidR="00AD23EC" w:rsidRPr="009E78A7">
              <w:t>As per Order</w:t>
            </w:r>
            <w:r w:rsidRPr="0092179F">
              <w:rPr>
                <w:color w:val="FF0000"/>
              </w:rPr>
              <w:t>*</w:t>
            </w:r>
          </w:p>
          <w:p w14:paraId="64DC4498" w14:textId="6988C1E4" w:rsidR="00AD23EC" w:rsidRPr="008658DB" w:rsidRDefault="00AD23EC" w:rsidP="00AB6651">
            <w:pPr>
              <w:pStyle w:val="CSTextGuide"/>
            </w:pPr>
            <w:r w:rsidRPr="008658DB">
              <w:t xml:space="preserve">(*Delete </w:t>
            </w:r>
            <w:r w:rsidR="00385E12">
              <w:t>one</w:t>
            </w:r>
            <w:r w:rsidRPr="008658DB">
              <w:t>)</w:t>
            </w:r>
            <w:permEnd w:id="75586986"/>
          </w:p>
        </w:tc>
      </w:tr>
      <w:tr w:rsidR="00857E52" w:rsidRPr="00950908" w14:paraId="500D12A1" w14:textId="77777777" w:rsidTr="00BB13DF">
        <w:trPr>
          <w:cantSplit/>
        </w:trPr>
        <w:tc>
          <w:tcPr>
            <w:tcW w:w="209" w:type="pct"/>
          </w:tcPr>
          <w:p w14:paraId="4C39F00D" w14:textId="77777777" w:rsidR="00857E52" w:rsidRPr="00950908" w:rsidRDefault="00857E52" w:rsidP="00D21A0C">
            <w:pPr>
              <w:pStyle w:val="CSTableText"/>
              <w:numPr>
                <w:ilvl w:val="0"/>
                <w:numId w:val="2"/>
              </w:numPr>
              <w:spacing w:before="0" w:after="0"/>
            </w:pPr>
          </w:p>
        </w:tc>
        <w:tc>
          <w:tcPr>
            <w:tcW w:w="2292" w:type="pct"/>
            <w:tcMar>
              <w:top w:w="142" w:type="dxa"/>
              <w:left w:w="142" w:type="dxa"/>
              <w:bottom w:w="142" w:type="dxa"/>
              <w:right w:w="142" w:type="dxa"/>
            </w:tcMar>
          </w:tcPr>
          <w:p w14:paraId="65BB070D" w14:textId="3E8325F0" w:rsidR="00857E52" w:rsidRPr="00950908" w:rsidRDefault="004062F8" w:rsidP="00E87C1D">
            <w:pPr>
              <w:pStyle w:val="CSTableText"/>
              <w:spacing w:before="0" w:after="0"/>
            </w:pPr>
            <w:r w:rsidRPr="00950908">
              <w:t>Purchaser’s Representative</w:t>
            </w:r>
            <w:r w:rsidR="00857E52" w:rsidRPr="00950908">
              <w:t xml:space="preserve"> (clause 1):</w:t>
            </w:r>
          </w:p>
        </w:tc>
        <w:tc>
          <w:tcPr>
            <w:tcW w:w="2499" w:type="pct"/>
            <w:tcMar>
              <w:top w:w="142" w:type="dxa"/>
              <w:left w:w="142" w:type="dxa"/>
              <w:bottom w:w="142" w:type="dxa"/>
              <w:right w:w="142" w:type="dxa"/>
            </w:tcMar>
          </w:tcPr>
          <w:p w14:paraId="1D22BB8A" w14:textId="77777777" w:rsidR="00385E12" w:rsidRPr="009E78A7" w:rsidRDefault="00385E12" w:rsidP="00DB09B9">
            <w:pPr>
              <w:pStyle w:val="CSTableText"/>
              <w:tabs>
                <w:tab w:val="left" w:leader="dot" w:pos="3261"/>
              </w:tabs>
              <w:spacing w:before="0" w:after="0"/>
            </w:pPr>
            <w:permStart w:id="1247873526" w:edGrp="everyone"/>
            <w:r>
              <w:tab/>
            </w:r>
            <w:r w:rsidRPr="0092179F">
              <w:rPr>
                <w:color w:val="FF0000"/>
              </w:rPr>
              <w:t>* /</w:t>
            </w:r>
            <w:r>
              <w:t xml:space="preserve"> </w:t>
            </w:r>
            <w:r w:rsidRPr="009E78A7">
              <w:t>As per Order</w:t>
            </w:r>
            <w:r w:rsidRPr="0092179F">
              <w:rPr>
                <w:color w:val="FF0000"/>
              </w:rPr>
              <w:t>*</w:t>
            </w:r>
          </w:p>
          <w:p w14:paraId="530A5FE1" w14:textId="3F2AAD76" w:rsidR="000C2E0D" w:rsidRPr="008658DB" w:rsidRDefault="00385E12" w:rsidP="00AB6651">
            <w:pPr>
              <w:pStyle w:val="CSTextGuide"/>
            </w:pPr>
            <w:r w:rsidRPr="008658DB">
              <w:t xml:space="preserve">(*Delete </w:t>
            </w:r>
            <w:r>
              <w:t>one</w:t>
            </w:r>
            <w:r w:rsidRPr="008658DB">
              <w:t>)</w:t>
            </w:r>
            <w:permEnd w:id="1247873526"/>
          </w:p>
        </w:tc>
      </w:tr>
      <w:tr w:rsidR="00857E52" w:rsidRPr="00950908" w14:paraId="4E73C7EE" w14:textId="77777777" w:rsidTr="00BB13DF">
        <w:trPr>
          <w:cantSplit/>
        </w:trPr>
        <w:tc>
          <w:tcPr>
            <w:tcW w:w="209" w:type="pct"/>
          </w:tcPr>
          <w:p w14:paraId="209086CD" w14:textId="77777777" w:rsidR="00857E52" w:rsidRPr="00950908" w:rsidRDefault="00857E52" w:rsidP="00D21A0C">
            <w:pPr>
              <w:pStyle w:val="CSTableText"/>
              <w:numPr>
                <w:ilvl w:val="0"/>
                <w:numId w:val="2"/>
              </w:numPr>
              <w:spacing w:before="0" w:after="0"/>
            </w:pPr>
          </w:p>
        </w:tc>
        <w:tc>
          <w:tcPr>
            <w:tcW w:w="2292" w:type="pct"/>
            <w:tcMar>
              <w:top w:w="142" w:type="dxa"/>
              <w:left w:w="142" w:type="dxa"/>
              <w:bottom w:w="142" w:type="dxa"/>
              <w:right w:w="142" w:type="dxa"/>
            </w:tcMar>
          </w:tcPr>
          <w:p w14:paraId="639037EB" w14:textId="634D5C9C" w:rsidR="00857E52" w:rsidRPr="00950908" w:rsidRDefault="00385E12" w:rsidP="00E87C1D">
            <w:pPr>
              <w:pStyle w:val="CSTableText"/>
              <w:spacing w:before="0" w:after="0"/>
            </w:pPr>
            <w:r>
              <w:t>A</w:t>
            </w:r>
            <w:r w:rsidR="00857E52" w:rsidRPr="00950908">
              <w:t xml:space="preserve">ddress of the </w:t>
            </w:r>
            <w:r w:rsidR="004062F8" w:rsidRPr="00950908">
              <w:t>Purchaser’s Representative</w:t>
            </w:r>
            <w:r w:rsidR="00857E52" w:rsidRPr="00950908">
              <w:t>:</w:t>
            </w:r>
          </w:p>
        </w:tc>
        <w:tc>
          <w:tcPr>
            <w:tcW w:w="2499" w:type="pct"/>
            <w:tcMar>
              <w:top w:w="142" w:type="dxa"/>
              <w:left w:w="142" w:type="dxa"/>
              <w:bottom w:w="142" w:type="dxa"/>
              <w:right w:w="142" w:type="dxa"/>
            </w:tcMar>
          </w:tcPr>
          <w:p w14:paraId="185242DB" w14:textId="77777777" w:rsidR="00385E12" w:rsidRPr="009E78A7" w:rsidRDefault="00385E12" w:rsidP="00DB09B9">
            <w:pPr>
              <w:pStyle w:val="CSTableText"/>
              <w:tabs>
                <w:tab w:val="left" w:leader="dot" w:pos="3261"/>
              </w:tabs>
              <w:spacing w:before="0" w:after="0"/>
            </w:pPr>
            <w:permStart w:id="239039796" w:edGrp="everyone"/>
            <w:r>
              <w:tab/>
            </w:r>
            <w:r w:rsidRPr="0092179F">
              <w:rPr>
                <w:color w:val="FF0000"/>
              </w:rPr>
              <w:t>* /</w:t>
            </w:r>
            <w:r>
              <w:t xml:space="preserve"> </w:t>
            </w:r>
            <w:r w:rsidRPr="009E78A7">
              <w:t>As per Order</w:t>
            </w:r>
            <w:r w:rsidRPr="0092179F">
              <w:rPr>
                <w:color w:val="FF0000"/>
              </w:rPr>
              <w:t>*</w:t>
            </w:r>
          </w:p>
          <w:p w14:paraId="2EBE1D38" w14:textId="1665E502" w:rsidR="00857E52" w:rsidRPr="008658DB" w:rsidRDefault="00385E12" w:rsidP="00AB6651">
            <w:pPr>
              <w:pStyle w:val="CSTextGuide"/>
            </w:pPr>
            <w:r w:rsidRPr="008658DB">
              <w:t xml:space="preserve">(*Delete </w:t>
            </w:r>
            <w:r>
              <w:t>one</w:t>
            </w:r>
            <w:r w:rsidRPr="008658DB">
              <w:t>)</w:t>
            </w:r>
            <w:permEnd w:id="239039796"/>
          </w:p>
        </w:tc>
      </w:tr>
      <w:tr w:rsidR="00857E52" w:rsidRPr="00950908" w14:paraId="69A63EC2" w14:textId="77777777" w:rsidTr="00BB13DF">
        <w:trPr>
          <w:cantSplit/>
        </w:trPr>
        <w:tc>
          <w:tcPr>
            <w:tcW w:w="209" w:type="pct"/>
          </w:tcPr>
          <w:p w14:paraId="4AC9E674" w14:textId="77777777" w:rsidR="00857E52" w:rsidRPr="00950908" w:rsidRDefault="00857E52" w:rsidP="00D21A0C">
            <w:pPr>
              <w:pStyle w:val="CSTableText"/>
              <w:numPr>
                <w:ilvl w:val="0"/>
                <w:numId w:val="2"/>
              </w:numPr>
              <w:spacing w:before="0" w:after="0"/>
            </w:pPr>
          </w:p>
        </w:tc>
        <w:tc>
          <w:tcPr>
            <w:tcW w:w="2292" w:type="pct"/>
            <w:tcMar>
              <w:top w:w="142" w:type="dxa"/>
              <w:left w:w="142" w:type="dxa"/>
              <w:bottom w:w="142" w:type="dxa"/>
              <w:right w:w="142" w:type="dxa"/>
            </w:tcMar>
          </w:tcPr>
          <w:p w14:paraId="3E9AC6AF" w14:textId="73F79A37" w:rsidR="00857E52" w:rsidRPr="00950908" w:rsidRDefault="00857E52" w:rsidP="00E87C1D">
            <w:pPr>
              <w:pStyle w:val="CSTableText"/>
              <w:spacing w:before="0" w:after="0"/>
            </w:pPr>
            <w:r w:rsidRPr="00950908">
              <w:t xml:space="preserve">Address of the </w:t>
            </w:r>
            <w:r w:rsidR="004062F8" w:rsidRPr="00950908">
              <w:t>Delivery Location</w:t>
            </w:r>
            <w:r w:rsidRPr="00950908">
              <w:t xml:space="preserve"> (clause 1):</w:t>
            </w:r>
          </w:p>
        </w:tc>
        <w:tc>
          <w:tcPr>
            <w:tcW w:w="2499" w:type="pct"/>
            <w:tcMar>
              <w:top w:w="142" w:type="dxa"/>
              <w:left w:w="142" w:type="dxa"/>
              <w:bottom w:w="142" w:type="dxa"/>
              <w:right w:w="142" w:type="dxa"/>
            </w:tcMar>
          </w:tcPr>
          <w:p w14:paraId="3635AE25" w14:textId="77777777" w:rsidR="00385E12" w:rsidRPr="009E78A7" w:rsidRDefault="00385E12" w:rsidP="00385E12">
            <w:pPr>
              <w:pStyle w:val="CSTableText"/>
              <w:tabs>
                <w:tab w:val="left" w:leader="dot" w:pos="3261"/>
              </w:tabs>
              <w:spacing w:before="0" w:after="0"/>
            </w:pPr>
            <w:permStart w:id="502227694" w:edGrp="everyone"/>
            <w:r>
              <w:tab/>
            </w:r>
            <w:r w:rsidRPr="0092179F">
              <w:rPr>
                <w:color w:val="FF0000"/>
              </w:rPr>
              <w:t>* /</w:t>
            </w:r>
            <w:r>
              <w:t xml:space="preserve"> </w:t>
            </w:r>
            <w:r w:rsidRPr="009E78A7">
              <w:t>As per Order</w:t>
            </w:r>
            <w:r w:rsidRPr="0092179F">
              <w:rPr>
                <w:color w:val="FF0000"/>
              </w:rPr>
              <w:t>*</w:t>
            </w:r>
          </w:p>
          <w:p w14:paraId="52C4F98C" w14:textId="3CCBFD22" w:rsidR="000C2E0D" w:rsidRPr="008658DB" w:rsidRDefault="00385E12" w:rsidP="00AB6651">
            <w:pPr>
              <w:pStyle w:val="CSTextGuide"/>
            </w:pPr>
            <w:r w:rsidRPr="008658DB">
              <w:t xml:space="preserve">(*Delete </w:t>
            </w:r>
            <w:r>
              <w:t>one</w:t>
            </w:r>
            <w:r w:rsidRPr="008658DB">
              <w:t>)</w:t>
            </w:r>
            <w:permEnd w:id="502227694"/>
          </w:p>
        </w:tc>
      </w:tr>
      <w:tr w:rsidR="00857E52" w:rsidRPr="00950908" w14:paraId="0B6D7402" w14:textId="77777777" w:rsidTr="00BB13DF">
        <w:trPr>
          <w:cantSplit/>
        </w:trPr>
        <w:tc>
          <w:tcPr>
            <w:tcW w:w="209" w:type="pct"/>
          </w:tcPr>
          <w:p w14:paraId="04F865C2" w14:textId="77777777" w:rsidR="00857E52" w:rsidRPr="00950908" w:rsidRDefault="00857E52" w:rsidP="00D21A0C">
            <w:pPr>
              <w:pStyle w:val="CSTableText"/>
              <w:numPr>
                <w:ilvl w:val="0"/>
                <w:numId w:val="2"/>
              </w:numPr>
              <w:spacing w:before="0" w:after="0"/>
            </w:pPr>
          </w:p>
        </w:tc>
        <w:tc>
          <w:tcPr>
            <w:tcW w:w="2292" w:type="pct"/>
            <w:tcMar>
              <w:top w:w="142" w:type="dxa"/>
              <w:left w:w="142" w:type="dxa"/>
              <w:bottom w:w="142" w:type="dxa"/>
              <w:right w:w="142" w:type="dxa"/>
            </w:tcMar>
          </w:tcPr>
          <w:p w14:paraId="48646D36" w14:textId="2AAEFA11" w:rsidR="00857E52" w:rsidRPr="00950908" w:rsidRDefault="00857E52" w:rsidP="00E87C1D">
            <w:pPr>
              <w:pStyle w:val="CSTableText"/>
              <w:spacing w:before="0" w:after="0"/>
            </w:pPr>
            <w:r w:rsidRPr="00950908">
              <w:t>D</w:t>
            </w:r>
            <w:r w:rsidR="00774140" w:rsidRPr="00950908">
              <w:t>elivery Date</w:t>
            </w:r>
            <w:r w:rsidRPr="00950908">
              <w:t xml:space="preserve"> (clause </w:t>
            </w:r>
            <w:r w:rsidR="00406C7D">
              <w:t>3</w:t>
            </w:r>
            <w:r w:rsidRPr="00950908">
              <w:t>):</w:t>
            </w:r>
          </w:p>
        </w:tc>
        <w:tc>
          <w:tcPr>
            <w:tcW w:w="2499" w:type="pct"/>
            <w:tcMar>
              <w:top w:w="142" w:type="dxa"/>
              <w:left w:w="142" w:type="dxa"/>
              <w:bottom w:w="142" w:type="dxa"/>
              <w:right w:w="142" w:type="dxa"/>
            </w:tcMar>
          </w:tcPr>
          <w:p w14:paraId="2568BCD6" w14:textId="77777777" w:rsidR="00385E12" w:rsidRPr="009E78A7" w:rsidRDefault="00385E12" w:rsidP="00385E12">
            <w:pPr>
              <w:pStyle w:val="CSTableText"/>
              <w:tabs>
                <w:tab w:val="left" w:leader="dot" w:pos="3261"/>
              </w:tabs>
              <w:spacing w:before="0" w:after="0"/>
            </w:pPr>
            <w:permStart w:id="1080586495" w:edGrp="everyone"/>
            <w:r>
              <w:tab/>
            </w:r>
            <w:r w:rsidRPr="0092179F">
              <w:rPr>
                <w:color w:val="FF0000"/>
              </w:rPr>
              <w:t>* /</w:t>
            </w:r>
            <w:r>
              <w:t xml:space="preserve"> </w:t>
            </w:r>
            <w:r w:rsidRPr="009E78A7">
              <w:t>As per Order</w:t>
            </w:r>
            <w:r w:rsidRPr="0092179F">
              <w:rPr>
                <w:color w:val="FF0000"/>
              </w:rPr>
              <w:t>*</w:t>
            </w:r>
          </w:p>
          <w:p w14:paraId="5CD250AA" w14:textId="6CAF49B7" w:rsidR="00857E52" w:rsidRPr="008658DB" w:rsidRDefault="00385E12" w:rsidP="00AB6651">
            <w:pPr>
              <w:pStyle w:val="CSTextGuide"/>
            </w:pPr>
            <w:r w:rsidRPr="008658DB">
              <w:t xml:space="preserve">(*Delete </w:t>
            </w:r>
            <w:r>
              <w:t>one</w:t>
            </w:r>
            <w:r w:rsidRPr="008658DB">
              <w:t>)</w:t>
            </w:r>
            <w:permEnd w:id="1080586495"/>
          </w:p>
        </w:tc>
      </w:tr>
      <w:tr w:rsidR="00857E52" w:rsidRPr="00950908" w14:paraId="18FD00BE" w14:textId="77777777" w:rsidTr="00BB13DF">
        <w:trPr>
          <w:cantSplit/>
        </w:trPr>
        <w:tc>
          <w:tcPr>
            <w:tcW w:w="209" w:type="pct"/>
          </w:tcPr>
          <w:p w14:paraId="42F7FE4F" w14:textId="77777777" w:rsidR="00857E52" w:rsidRPr="00950908" w:rsidRDefault="00857E52" w:rsidP="00D21A0C">
            <w:pPr>
              <w:pStyle w:val="CSTableText"/>
              <w:numPr>
                <w:ilvl w:val="0"/>
                <w:numId w:val="2"/>
              </w:numPr>
              <w:spacing w:before="0" w:after="0"/>
            </w:pPr>
          </w:p>
        </w:tc>
        <w:tc>
          <w:tcPr>
            <w:tcW w:w="2292" w:type="pct"/>
            <w:tcMar>
              <w:top w:w="142" w:type="dxa"/>
              <w:left w:w="142" w:type="dxa"/>
              <w:bottom w:w="142" w:type="dxa"/>
              <w:right w:w="142" w:type="dxa"/>
            </w:tcMar>
          </w:tcPr>
          <w:p w14:paraId="3EE3F245" w14:textId="2209C996" w:rsidR="00857E52" w:rsidRPr="00950908" w:rsidRDefault="004062F8" w:rsidP="00E87C1D">
            <w:pPr>
              <w:pStyle w:val="CSTableText"/>
              <w:spacing w:before="0" w:after="0"/>
            </w:pPr>
            <w:r w:rsidRPr="00950908">
              <w:t>Warranty Period</w:t>
            </w:r>
            <w:r w:rsidR="00857E52" w:rsidRPr="00950908">
              <w:t xml:space="preserve"> (from </w:t>
            </w:r>
            <w:r w:rsidR="00B203B6" w:rsidRPr="00950908">
              <w:t>d</w:t>
            </w:r>
            <w:r w:rsidR="00985455" w:rsidRPr="00950908">
              <w:t>ate</w:t>
            </w:r>
            <w:r w:rsidR="005427EC" w:rsidRPr="00950908">
              <w:t xml:space="preserve"> of Acceptance</w:t>
            </w:r>
            <w:r w:rsidR="00B203B6" w:rsidRPr="00950908">
              <w:t xml:space="preserve"> of </w:t>
            </w:r>
            <w:r w:rsidR="00E10725">
              <w:t>Building Materials</w:t>
            </w:r>
            <w:r w:rsidR="00857E52" w:rsidRPr="00950908">
              <w:t>) (</w:t>
            </w:r>
            <w:r w:rsidR="00857E52" w:rsidRPr="008B2506">
              <w:t xml:space="preserve">clause </w:t>
            </w:r>
            <w:r w:rsidR="00111B0C" w:rsidRPr="008B2506">
              <w:t>9</w:t>
            </w:r>
            <w:r w:rsidR="00857E52" w:rsidRPr="00950908">
              <w:t>):</w:t>
            </w:r>
          </w:p>
        </w:tc>
        <w:tc>
          <w:tcPr>
            <w:tcW w:w="2499" w:type="pct"/>
            <w:tcMar>
              <w:top w:w="142" w:type="dxa"/>
              <w:left w:w="142" w:type="dxa"/>
              <w:bottom w:w="142" w:type="dxa"/>
              <w:right w:w="142" w:type="dxa"/>
            </w:tcMar>
          </w:tcPr>
          <w:p w14:paraId="284D6A95" w14:textId="2FEFF8B6" w:rsidR="0019695C" w:rsidRPr="009E78A7" w:rsidRDefault="0019695C" w:rsidP="00E87C1D">
            <w:pPr>
              <w:pStyle w:val="CSTableText"/>
              <w:tabs>
                <w:tab w:val="left" w:leader="dot" w:pos="4671"/>
              </w:tabs>
              <w:spacing w:before="0" w:after="0"/>
            </w:pPr>
            <w:permStart w:id="630946841" w:edGrp="everyone"/>
            <w:r w:rsidRPr="009E78A7">
              <w:t xml:space="preserve">If applicable </w:t>
            </w:r>
            <w:r w:rsidRPr="008658DB">
              <w:rPr>
                <w:b/>
                <w:bCs/>
                <w:color w:val="FF0000"/>
              </w:rPr>
              <w:t>[</w:t>
            </w:r>
            <w:r w:rsidR="004234A2" w:rsidRPr="008658DB">
              <w:rPr>
                <w:b/>
                <w:bCs/>
                <w:color w:val="FF0000"/>
              </w:rPr>
              <w:t>I</w:t>
            </w:r>
            <w:r w:rsidRPr="008658DB">
              <w:rPr>
                <w:b/>
                <w:bCs/>
                <w:color w:val="FF0000"/>
              </w:rPr>
              <w:t>nsert]</w:t>
            </w:r>
            <w:r w:rsidR="00385E12" w:rsidRPr="0092179F">
              <w:rPr>
                <w:color w:val="FF0000"/>
              </w:rPr>
              <w:t>* /</w:t>
            </w:r>
            <w:r w:rsidR="00385E12">
              <w:rPr>
                <w:color w:val="FF0000"/>
              </w:rPr>
              <w:t xml:space="preserve"> </w:t>
            </w:r>
            <w:r w:rsidRPr="009E78A7">
              <w:t>In accordance with product warranty</w:t>
            </w:r>
            <w:r w:rsidR="00385E12" w:rsidRPr="0092179F">
              <w:rPr>
                <w:color w:val="FF0000"/>
              </w:rPr>
              <w:t>*</w:t>
            </w:r>
          </w:p>
          <w:p w14:paraId="191D6D76" w14:textId="242532A3" w:rsidR="00857E52" w:rsidRPr="008658DB" w:rsidRDefault="006568A8" w:rsidP="00AB6651">
            <w:pPr>
              <w:pStyle w:val="CSTextGuide"/>
            </w:pPr>
            <w:r w:rsidRPr="008658DB">
              <w:t xml:space="preserve">(*Delete </w:t>
            </w:r>
            <w:r w:rsidR="00385E12">
              <w:t>one</w:t>
            </w:r>
            <w:r w:rsidRPr="008658DB">
              <w:t>)</w:t>
            </w:r>
            <w:permEnd w:id="630946841"/>
          </w:p>
        </w:tc>
      </w:tr>
      <w:tr w:rsidR="00857E52" w:rsidRPr="006535B1" w14:paraId="52B816BC" w14:textId="77777777" w:rsidTr="00BB13DF">
        <w:trPr>
          <w:cantSplit/>
        </w:trPr>
        <w:tc>
          <w:tcPr>
            <w:tcW w:w="209" w:type="pct"/>
          </w:tcPr>
          <w:p w14:paraId="3D122754" w14:textId="77777777" w:rsidR="00857E52" w:rsidRPr="00950908" w:rsidRDefault="00857E52" w:rsidP="00D21A0C">
            <w:pPr>
              <w:pStyle w:val="CSTableText"/>
              <w:numPr>
                <w:ilvl w:val="0"/>
                <w:numId w:val="2"/>
              </w:numPr>
              <w:spacing w:before="0" w:after="0"/>
            </w:pPr>
          </w:p>
        </w:tc>
        <w:tc>
          <w:tcPr>
            <w:tcW w:w="2292" w:type="pct"/>
            <w:tcMar>
              <w:top w:w="142" w:type="dxa"/>
              <w:left w:w="142" w:type="dxa"/>
              <w:bottom w:w="142" w:type="dxa"/>
              <w:right w:w="142" w:type="dxa"/>
            </w:tcMar>
          </w:tcPr>
          <w:p w14:paraId="7C7BA518" w14:textId="5D1E319A" w:rsidR="00857E52" w:rsidRPr="007D680F" w:rsidRDefault="009A11F1" w:rsidP="00E87C1D">
            <w:pPr>
              <w:pStyle w:val="CSTableText"/>
              <w:spacing w:before="0" w:after="0"/>
            </w:pPr>
            <w:r w:rsidRPr="007D680F">
              <w:t>Times for payment claims (</w:t>
            </w:r>
            <w:r w:rsidR="006568A8">
              <w:t>c</w:t>
            </w:r>
            <w:r w:rsidRPr="007D680F">
              <w:t>lause</w:t>
            </w:r>
            <w:r w:rsidR="00AD23EC">
              <w:t>10</w:t>
            </w:r>
            <w:r w:rsidRPr="007D680F">
              <w:t>.1):</w:t>
            </w:r>
          </w:p>
        </w:tc>
        <w:tc>
          <w:tcPr>
            <w:tcW w:w="2499" w:type="pct"/>
            <w:tcMar>
              <w:top w:w="142" w:type="dxa"/>
              <w:left w:w="142" w:type="dxa"/>
              <w:bottom w:w="142" w:type="dxa"/>
              <w:right w:w="142" w:type="dxa"/>
            </w:tcMar>
          </w:tcPr>
          <w:p w14:paraId="4D5ADA9B" w14:textId="24A0FF01" w:rsidR="00414CDD" w:rsidRPr="009E78A7" w:rsidRDefault="00414CDD" w:rsidP="00414CDD">
            <w:pPr>
              <w:tabs>
                <w:tab w:val="left" w:leader="dot" w:pos="4391"/>
              </w:tabs>
              <w:spacing w:before="0" w:after="0"/>
              <w:rPr>
                <w:b/>
                <w:bCs/>
                <w:szCs w:val="20"/>
              </w:rPr>
            </w:pPr>
            <w:permStart w:id="1481796764" w:edGrp="everyone"/>
            <w:r w:rsidRPr="004234A2">
              <w:tab/>
            </w:r>
            <w:r w:rsidR="00385E12" w:rsidRPr="0092179F">
              <w:rPr>
                <w:color w:val="FF0000"/>
              </w:rPr>
              <w:t>* /</w:t>
            </w:r>
          </w:p>
          <w:tbl>
            <w:tblPr>
              <w:tblW w:w="4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tblGrid>
            <w:tr w:rsidR="00414CDD" w:rsidRPr="004234A2" w14:paraId="46955B2D" w14:textId="77777777" w:rsidTr="00414CDD">
              <w:tc>
                <w:tcPr>
                  <w:tcW w:w="5000" w:type="pct"/>
                </w:tcPr>
                <w:p w14:paraId="31814087" w14:textId="51E47A88" w:rsidR="00414CDD" w:rsidRPr="009E78A7" w:rsidRDefault="00385E12" w:rsidP="00414CDD">
                  <w:pPr>
                    <w:tabs>
                      <w:tab w:val="left" w:leader="dot" w:pos="4391"/>
                    </w:tabs>
                    <w:spacing w:before="0" w:after="0"/>
                    <w:rPr>
                      <w:szCs w:val="20"/>
                    </w:rPr>
                  </w:pPr>
                  <w:r w:rsidRPr="0092179F">
                    <w:rPr>
                      <w:color w:val="FF0000"/>
                    </w:rPr>
                    <w:t>*</w:t>
                  </w:r>
                  <w:r w:rsidR="00414CDD">
                    <w:rPr>
                      <w:szCs w:val="20"/>
                    </w:rPr>
                    <w:t>Milestones</w:t>
                  </w:r>
                  <w:r w:rsidR="00414CDD" w:rsidRPr="00FA0266">
                    <w:rPr>
                      <w:b/>
                      <w:bCs/>
                      <w:color w:val="FF0000"/>
                      <w:szCs w:val="20"/>
                    </w:rPr>
                    <w:t xml:space="preserve">^ </w:t>
                  </w:r>
                  <w:r w:rsidR="00414CDD" w:rsidRPr="00AB6651">
                    <w:rPr>
                      <w:rStyle w:val="CSTextGuideChar"/>
                    </w:rPr>
                    <w:t>[Insert as applicable]</w:t>
                  </w:r>
                </w:p>
              </w:tc>
            </w:tr>
            <w:tr w:rsidR="00414CDD" w:rsidRPr="004234A2" w14:paraId="6E77CB22" w14:textId="77777777" w:rsidTr="00414CDD">
              <w:tc>
                <w:tcPr>
                  <w:tcW w:w="5000" w:type="pct"/>
                </w:tcPr>
                <w:p w14:paraId="6AD7A8E8" w14:textId="77777777" w:rsidR="00414CDD" w:rsidRPr="009E78A7" w:rsidRDefault="00414CDD" w:rsidP="00414CDD">
                  <w:pPr>
                    <w:tabs>
                      <w:tab w:val="left" w:leader="dot" w:pos="4391"/>
                    </w:tabs>
                    <w:spacing w:before="0" w:after="0"/>
                    <w:rPr>
                      <w:szCs w:val="20"/>
                    </w:rPr>
                  </w:pPr>
                  <w:r w:rsidRPr="009E78A7">
                    <w:rPr>
                      <w:szCs w:val="20"/>
                    </w:rPr>
                    <w:t xml:space="preserve">[Delivery of </w:t>
                  </w:r>
                  <w:r>
                    <w:rPr>
                      <w:szCs w:val="20"/>
                    </w:rPr>
                    <w:t>Building Materials</w:t>
                  </w:r>
                  <w:r w:rsidRPr="009E78A7">
                    <w:rPr>
                      <w:szCs w:val="20"/>
                    </w:rPr>
                    <w:t xml:space="preserve"> where there are multiple delivery dates – monthly payment claims]</w:t>
                  </w:r>
                </w:p>
              </w:tc>
            </w:tr>
            <w:tr w:rsidR="00414CDD" w:rsidRPr="004234A2" w14:paraId="3F6F1426" w14:textId="77777777" w:rsidTr="00414CDD">
              <w:tc>
                <w:tcPr>
                  <w:tcW w:w="5000" w:type="pct"/>
                </w:tcPr>
                <w:p w14:paraId="04B8C520" w14:textId="77777777" w:rsidR="00414CDD" w:rsidRPr="009E78A7" w:rsidRDefault="00414CDD" w:rsidP="00414CDD">
                  <w:pPr>
                    <w:tabs>
                      <w:tab w:val="left" w:leader="dot" w:pos="4391"/>
                    </w:tabs>
                    <w:spacing w:before="0" w:after="0"/>
                    <w:rPr>
                      <w:szCs w:val="20"/>
                    </w:rPr>
                  </w:pPr>
                  <w:r w:rsidRPr="009E78A7">
                    <w:rPr>
                      <w:szCs w:val="20"/>
                    </w:rPr>
                    <w:t xml:space="preserve">[Delivery of </w:t>
                  </w:r>
                  <w:r>
                    <w:rPr>
                      <w:szCs w:val="20"/>
                    </w:rPr>
                    <w:t>Building Materials</w:t>
                  </w:r>
                  <w:r w:rsidRPr="009E78A7">
                    <w:rPr>
                      <w:szCs w:val="20"/>
                    </w:rPr>
                    <w:t xml:space="preserve"> </w:t>
                  </w:r>
                  <w:r>
                    <w:rPr>
                      <w:szCs w:val="20"/>
                    </w:rPr>
                    <w:t>where there is a</w:t>
                  </w:r>
                  <w:r w:rsidRPr="009E78A7">
                    <w:rPr>
                      <w:szCs w:val="20"/>
                    </w:rPr>
                    <w:t xml:space="preserve"> single delivery date – upon completion of Order]</w:t>
                  </w:r>
                </w:p>
              </w:tc>
            </w:tr>
            <w:tr w:rsidR="00414CDD" w:rsidRPr="004234A2" w14:paraId="6B2BB962" w14:textId="77777777" w:rsidTr="00414CDD">
              <w:tc>
                <w:tcPr>
                  <w:tcW w:w="5000" w:type="pct"/>
                  <w:vAlign w:val="center"/>
                </w:tcPr>
                <w:p w14:paraId="2364C023" w14:textId="77777777" w:rsidR="00414CDD" w:rsidRPr="009E78A7" w:rsidRDefault="00414CDD" w:rsidP="00414CDD">
                  <w:pPr>
                    <w:tabs>
                      <w:tab w:val="left" w:leader="dot" w:pos="4391"/>
                    </w:tabs>
                    <w:spacing w:before="0" w:after="0"/>
                    <w:rPr>
                      <w:szCs w:val="20"/>
                    </w:rPr>
                  </w:pPr>
                  <w:r w:rsidRPr="009E78A7">
                    <w:rPr>
                      <w:szCs w:val="20"/>
                    </w:rPr>
                    <w:t xml:space="preserve">[Where </w:t>
                  </w:r>
                  <w:r>
                    <w:rPr>
                      <w:szCs w:val="20"/>
                    </w:rPr>
                    <w:t>Building Materials</w:t>
                  </w:r>
                  <w:r w:rsidRPr="009E78A7">
                    <w:rPr>
                      <w:szCs w:val="20"/>
                    </w:rPr>
                    <w:t xml:space="preserve"> are Collected – upon completion of Order]</w:t>
                  </w:r>
                </w:p>
              </w:tc>
            </w:tr>
          </w:tbl>
          <w:p w14:paraId="4DDB751F" w14:textId="77777777" w:rsidR="00857E52" w:rsidRDefault="00414CDD" w:rsidP="00AB6651">
            <w:pPr>
              <w:pStyle w:val="CSTextGuide"/>
            </w:pPr>
            <w:r w:rsidRPr="00FA0266">
              <w:t>[^Guide Note: Amend to suit at time of tendering]</w:t>
            </w:r>
          </w:p>
          <w:p w14:paraId="01233BC4" w14:textId="3BE105D8" w:rsidR="00385E12" w:rsidRPr="00FA0266" w:rsidRDefault="00385E12" w:rsidP="00AB6651">
            <w:pPr>
              <w:pStyle w:val="CSTextGuide"/>
            </w:pPr>
            <w:r w:rsidRPr="008658DB">
              <w:t xml:space="preserve">(*Delete </w:t>
            </w:r>
            <w:r>
              <w:t>one</w:t>
            </w:r>
            <w:r w:rsidRPr="008658DB">
              <w:t>)</w:t>
            </w:r>
          </w:p>
          <w:permEnd w:id="1481796764"/>
          <w:p w14:paraId="043A7C1D" w14:textId="6147D26F" w:rsidR="00414CDD" w:rsidRPr="004234A2" w:rsidRDefault="00414CDD" w:rsidP="00414CDD">
            <w:pPr>
              <w:pStyle w:val="CSTextInstruction"/>
            </w:pPr>
            <w:r w:rsidRPr="004234A2">
              <w:t>(If nothing stated</w:t>
            </w:r>
            <w:r>
              <w:t xml:space="preserve"> </w:t>
            </w:r>
            <w:r w:rsidRPr="004234A2">
              <w:t>– Monthly)</w:t>
            </w:r>
          </w:p>
        </w:tc>
      </w:tr>
      <w:tr w:rsidR="000C427B" w:rsidRPr="006535B1" w14:paraId="722AA738" w14:textId="77777777" w:rsidTr="00BB13DF">
        <w:trPr>
          <w:cantSplit/>
        </w:trPr>
        <w:tc>
          <w:tcPr>
            <w:tcW w:w="209" w:type="pct"/>
          </w:tcPr>
          <w:p w14:paraId="48A7D797" w14:textId="77777777" w:rsidR="000C427B" w:rsidRPr="00950908" w:rsidRDefault="000C427B" w:rsidP="00D21A0C">
            <w:pPr>
              <w:pStyle w:val="CSTableText"/>
              <w:numPr>
                <w:ilvl w:val="0"/>
                <w:numId w:val="2"/>
              </w:numPr>
              <w:spacing w:before="0" w:after="0"/>
            </w:pPr>
          </w:p>
        </w:tc>
        <w:tc>
          <w:tcPr>
            <w:tcW w:w="2292" w:type="pct"/>
            <w:tcMar>
              <w:top w:w="142" w:type="dxa"/>
              <w:left w:w="142" w:type="dxa"/>
              <w:bottom w:w="142" w:type="dxa"/>
              <w:right w:w="142" w:type="dxa"/>
            </w:tcMar>
          </w:tcPr>
          <w:p w14:paraId="6A068DC0" w14:textId="4A7410AD" w:rsidR="000C427B" w:rsidRPr="007D680F" w:rsidRDefault="000C427B" w:rsidP="00E87C1D">
            <w:pPr>
              <w:pStyle w:val="CSTableText"/>
              <w:spacing w:before="0" w:after="0"/>
            </w:pPr>
            <w:r>
              <w:t xml:space="preserve">Amount of Public Liability Insurance </w:t>
            </w:r>
            <w:r w:rsidR="00BD5229">
              <w:t xml:space="preserve">shall be not less than </w:t>
            </w:r>
            <w:r>
              <w:t>(clause 17.1)</w:t>
            </w:r>
          </w:p>
        </w:tc>
        <w:tc>
          <w:tcPr>
            <w:tcW w:w="2499" w:type="pct"/>
            <w:tcMar>
              <w:top w:w="142" w:type="dxa"/>
              <w:left w:w="142" w:type="dxa"/>
              <w:bottom w:w="142" w:type="dxa"/>
              <w:right w:w="142" w:type="dxa"/>
            </w:tcMar>
          </w:tcPr>
          <w:p w14:paraId="42AC2251" w14:textId="36BED585" w:rsidR="000C427B" w:rsidRDefault="00385E12" w:rsidP="00DB09B9">
            <w:pPr>
              <w:pStyle w:val="CSTableText"/>
              <w:tabs>
                <w:tab w:val="left" w:leader="dot" w:pos="4679"/>
              </w:tabs>
              <w:spacing w:before="0" w:after="0"/>
            </w:pPr>
            <w:r w:rsidRPr="00BD0C59">
              <w:t xml:space="preserve">$ </w:t>
            </w:r>
            <w:permStart w:id="595361494" w:edGrp="everyone"/>
            <w:r w:rsidRPr="00BD0C59">
              <w:tab/>
            </w:r>
            <w:permEnd w:id="595361494"/>
          </w:p>
          <w:p w14:paraId="1878ED0C" w14:textId="52122077" w:rsidR="00BD5229" w:rsidRPr="004234A2" w:rsidRDefault="00870C46" w:rsidP="00E87C1D">
            <w:pPr>
              <w:pStyle w:val="CSTextInstruction"/>
            </w:pPr>
            <w:r>
              <w:t>(</w:t>
            </w:r>
            <w:r w:rsidR="00BD5229">
              <w:t>If nothing stated</w:t>
            </w:r>
            <w:r>
              <w:t xml:space="preserve"> – </w:t>
            </w:r>
            <w:r w:rsidR="00BD5229">
              <w:t>$20 million</w:t>
            </w:r>
            <w:r>
              <w:t>)</w:t>
            </w:r>
          </w:p>
        </w:tc>
      </w:tr>
    </w:tbl>
    <w:p w14:paraId="14DBF3E5" w14:textId="77777777" w:rsidR="00E87C1D" w:rsidRPr="00F625A6" w:rsidRDefault="00E87C1D" w:rsidP="00414CDD">
      <w:pPr>
        <w:pStyle w:val="CSTextInstruction"/>
        <w:rPr>
          <w:lang w:eastAsia="en-AU"/>
        </w:rPr>
      </w:pPr>
    </w:p>
    <w:sectPr w:rsidR="00E87C1D" w:rsidRPr="00F625A6" w:rsidSect="00201C74">
      <w:headerReference w:type="default" r:id="rId15"/>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E02B" w14:textId="77777777" w:rsidR="003067A5" w:rsidRDefault="003067A5" w:rsidP="00CC1129">
      <w:r>
        <w:separator/>
      </w:r>
    </w:p>
  </w:endnote>
  <w:endnote w:type="continuationSeparator" w:id="0">
    <w:p w14:paraId="3425105E" w14:textId="77777777" w:rsidR="003067A5" w:rsidRDefault="003067A5"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8F17" w14:textId="4079BF5D" w:rsidR="004327E9" w:rsidRDefault="004327E9">
    <w:pPr>
      <w:pStyle w:val="Footer"/>
    </w:pPr>
    <w:fldSimple w:instr=" DOCVARIABLE  CUFooterText \* MERGEFORMAT " w:fldLock="1">
      <w:r>
        <w:t>L\351302850.1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78AD229D" w:rsidR="00005864" w:rsidRPr="008451D1" w:rsidRDefault="000D183A" w:rsidP="008451D1">
    <w:pPr>
      <w:pStyle w:val="CSFooter1"/>
      <w:tabs>
        <w:tab w:val="clear" w:pos="14459"/>
      </w:tabs>
      <w:rPr>
        <w:sz w:val="18"/>
      </w:rPr>
    </w:pPr>
    <w:r>
      <w:rPr>
        <w:sz w:val="18"/>
      </w:rPr>
      <w:t>June 2025</w:t>
    </w:r>
    <w:r w:rsidR="008451D1" w:rsidRPr="00082F2B">
      <w:rPr>
        <w:sz w:val="18"/>
      </w:rPr>
      <w:ptab w:relativeTo="margin" w:alignment="center" w:leader="none"/>
    </w:r>
    <w:r w:rsidR="008451D1" w:rsidRPr="00A87917">
      <w:rPr>
        <w:iCs/>
        <w:sz w:val="18"/>
      </w:rPr>
      <w:t>© State of Queensland</w:t>
    </w:r>
    <w:r w:rsidR="008451D1" w:rsidRPr="00A87917">
      <w:rPr>
        <w:iCs/>
        <w:sz w:val="18"/>
      </w:rPr>
      <w:ptab w:relativeTo="margin" w:alignment="right" w:leader="none"/>
    </w:r>
    <w:r w:rsidR="008451D1" w:rsidRPr="00A87917">
      <w:rPr>
        <w:iCs/>
        <w:sz w:val="18"/>
      </w:rPr>
      <w:t>Page</w:t>
    </w:r>
    <w:r w:rsidR="008451D1" w:rsidRPr="00082F2B">
      <w:rPr>
        <w:sz w:val="18"/>
      </w:rPr>
      <w:t xml:space="preserve"> </w:t>
    </w:r>
    <w:r w:rsidR="008451D1" w:rsidRPr="00082F2B">
      <w:rPr>
        <w:sz w:val="18"/>
      </w:rPr>
      <w:fldChar w:fldCharType="begin"/>
    </w:r>
    <w:r w:rsidR="008451D1" w:rsidRPr="00082F2B">
      <w:rPr>
        <w:sz w:val="18"/>
      </w:rPr>
      <w:instrText xml:space="preserve"> PAGE </w:instrText>
    </w:r>
    <w:r w:rsidR="008451D1" w:rsidRPr="00082F2B">
      <w:rPr>
        <w:sz w:val="18"/>
      </w:rPr>
      <w:fldChar w:fldCharType="separate"/>
    </w:r>
    <w:r w:rsidR="008451D1">
      <w:rPr>
        <w:sz w:val="18"/>
      </w:rPr>
      <w:t>2</w:t>
    </w:r>
    <w:r w:rsidR="008451D1" w:rsidRPr="00082F2B">
      <w:rPr>
        <w:sz w:val="18"/>
      </w:rPr>
      <w:fldChar w:fldCharType="end"/>
    </w:r>
    <w:r w:rsidR="008451D1" w:rsidRPr="00082F2B">
      <w:rPr>
        <w:sz w:val="18"/>
      </w:rPr>
      <w:t xml:space="preserve"> of </w:t>
    </w:r>
    <w:r w:rsidR="008451D1" w:rsidRPr="00082F2B">
      <w:rPr>
        <w:sz w:val="18"/>
      </w:rPr>
      <w:fldChar w:fldCharType="begin"/>
    </w:r>
    <w:r w:rsidR="008451D1" w:rsidRPr="00082F2B">
      <w:rPr>
        <w:sz w:val="18"/>
      </w:rPr>
      <w:instrText xml:space="preserve"> NUMPAGES </w:instrText>
    </w:r>
    <w:r w:rsidR="008451D1" w:rsidRPr="00082F2B">
      <w:rPr>
        <w:sz w:val="18"/>
      </w:rPr>
      <w:fldChar w:fldCharType="separate"/>
    </w:r>
    <w:r w:rsidR="008451D1">
      <w:rPr>
        <w:sz w:val="18"/>
      </w:rPr>
      <w:t>18</w:t>
    </w:r>
    <w:r w:rsidR="008451D1" w:rsidRPr="00082F2B">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DBC" w14:textId="7CCF258F" w:rsidR="00E0724F" w:rsidRPr="00164C03" w:rsidRDefault="005B5049" w:rsidP="00164C03">
    <w:bookmarkStart w:id="5" w:name="_Hlk145508651"/>
    <w:bookmarkStart w:id="6" w:name="_Hlk1488897"/>
    <w:r>
      <w:t xml:space="preserve">This standard contract document has been developed by Contract Services, Department of </w:t>
    </w:r>
    <w:r w:rsidR="00966FE0">
      <w:t xml:space="preserve">Housing </w:t>
    </w:r>
    <w:r>
      <w:t xml:space="preserve">and Public Works, in accordance with the </w:t>
    </w:r>
    <w:r w:rsidR="007011CB">
      <w:t>Building Policy Framework.</w:t>
    </w:r>
    <w:bookmarkEnd w:id="5"/>
  </w:p>
  <w:bookmarkEnd w:id="6"/>
  <w:p w14:paraId="17CA16D9" w14:textId="4D144518" w:rsidR="00005864" w:rsidRPr="00A87917" w:rsidRDefault="000D183A" w:rsidP="008451D1">
    <w:pPr>
      <w:pStyle w:val="CSFooter1"/>
      <w:tabs>
        <w:tab w:val="clear" w:pos="4513"/>
        <w:tab w:val="clear" w:pos="14459"/>
        <w:tab w:val="center" w:pos="5103"/>
      </w:tabs>
      <w:jc w:val="left"/>
      <w:rPr>
        <w:rFonts w:cs="Arial"/>
        <w:sz w:val="18"/>
      </w:rPr>
    </w:pPr>
    <w:r>
      <w:rPr>
        <w:rFonts w:cs="Arial"/>
        <w:sz w:val="18"/>
      </w:rPr>
      <w:t>June 2025</w:t>
    </w:r>
    <w:r w:rsidR="00005864" w:rsidRPr="00A87917">
      <w:rPr>
        <w:rFonts w:cs="Arial"/>
        <w:sz w:val="18"/>
      </w:rPr>
      <w:ptab w:relativeTo="margin" w:alignment="center" w:leader="none"/>
    </w:r>
    <w:r w:rsidR="003450A5" w:rsidRPr="00A87917">
      <w:rPr>
        <w:rFonts w:cs="Arial"/>
        <w:i/>
        <w:sz w:val="18"/>
      </w:rPr>
      <w:t xml:space="preserve">© State of Queensland (Department of </w:t>
    </w:r>
    <w:r w:rsidR="00966FE0" w:rsidRPr="00A87917">
      <w:rPr>
        <w:rFonts w:cs="Arial"/>
        <w:i/>
        <w:sz w:val="18"/>
      </w:rPr>
      <w:t xml:space="preserve">Housing </w:t>
    </w:r>
    <w:r w:rsidR="003450A5" w:rsidRPr="00A87917">
      <w:rPr>
        <w:rFonts w:cs="Arial"/>
        <w:i/>
        <w:sz w:val="18"/>
      </w:rPr>
      <w:t>and Public Works</w:t>
    </w:r>
    <w:r w:rsidR="00FE02B0" w:rsidRPr="00A87917">
      <w:rPr>
        <w:rFonts w:cs="Arial"/>
        <w:i/>
        <w:sz w:val="18"/>
      </w:rPr>
      <w:t>)</w:t>
    </w:r>
    <w:r w:rsidR="00966FE0" w:rsidRPr="00A87917">
      <w:rPr>
        <w:rFonts w:cs="Arial"/>
        <w:sz w:val="18"/>
      </w:rPr>
      <w:tab/>
    </w:r>
    <w:r w:rsidR="00005864" w:rsidRPr="00A87917">
      <w:rPr>
        <w:rFonts w:cs="Arial"/>
        <w:sz w:val="18"/>
      </w:rPr>
      <w:t xml:space="preserve">Page </w:t>
    </w:r>
    <w:r w:rsidR="00005864" w:rsidRPr="00A87917">
      <w:rPr>
        <w:rFonts w:cs="Arial"/>
        <w:sz w:val="18"/>
      </w:rPr>
      <w:fldChar w:fldCharType="begin"/>
    </w:r>
    <w:r w:rsidR="00005864" w:rsidRPr="00A87917">
      <w:rPr>
        <w:rFonts w:cs="Arial"/>
        <w:sz w:val="18"/>
      </w:rPr>
      <w:instrText xml:space="preserve"> PAGE </w:instrText>
    </w:r>
    <w:r w:rsidR="00005864" w:rsidRPr="00A87917">
      <w:rPr>
        <w:rFonts w:cs="Arial"/>
        <w:sz w:val="18"/>
      </w:rPr>
      <w:fldChar w:fldCharType="separate"/>
    </w:r>
    <w:r w:rsidR="00005864" w:rsidRPr="00A87917">
      <w:rPr>
        <w:rFonts w:cs="Arial"/>
        <w:sz w:val="18"/>
      </w:rPr>
      <w:t>2</w:t>
    </w:r>
    <w:r w:rsidR="00005864" w:rsidRPr="00A87917">
      <w:rPr>
        <w:rFonts w:cs="Arial"/>
        <w:sz w:val="18"/>
      </w:rPr>
      <w:fldChar w:fldCharType="end"/>
    </w:r>
    <w:r w:rsidR="00005864" w:rsidRPr="00A87917">
      <w:rPr>
        <w:rFonts w:cs="Arial"/>
        <w:sz w:val="18"/>
      </w:rPr>
      <w:t xml:space="preserve"> of </w:t>
    </w:r>
    <w:r w:rsidR="00005864" w:rsidRPr="00A87917">
      <w:rPr>
        <w:rFonts w:cs="Arial"/>
        <w:sz w:val="18"/>
      </w:rPr>
      <w:fldChar w:fldCharType="begin"/>
    </w:r>
    <w:r w:rsidR="00005864" w:rsidRPr="00A87917">
      <w:rPr>
        <w:rFonts w:cs="Arial"/>
        <w:sz w:val="18"/>
      </w:rPr>
      <w:instrText xml:space="preserve"> NUMPAGES </w:instrText>
    </w:r>
    <w:r w:rsidR="00005864" w:rsidRPr="00A87917">
      <w:rPr>
        <w:rFonts w:cs="Arial"/>
        <w:sz w:val="18"/>
      </w:rPr>
      <w:fldChar w:fldCharType="separate"/>
    </w:r>
    <w:r w:rsidR="00005864" w:rsidRPr="00A87917">
      <w:rPr>
        <w:rFonts w:cs="Arial"/>
        <w:sz w:val="18"/>
      </w:rPr>
      <w:t>2</w:t>
    </w:r>
    <w:r w:rsidR="00005864" w:rsidRPr="00A87917">
      <w:rPr>
        <w:rFonts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F631" w14:textId="77777777" w:rsidR="003067A5" w:rsidRDefault="003067A5" w:rsidP="00CC1129">
      <w:r>
        <w:separator/>
      </w:r>
    </w:p>
  </w:footnote>
  <w:footnote w:type="continuationSeparator" w:id="0">
    <w:p w14:paraId="3DBBCB60" w14:textId="77777777" w:rsidR="003067A5" w:rsidRDefault="003067A5"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30FEFA5A" w:rsidR="00005864" w:rsidRPr="000F363E" w:rsidRDefault="007011CB" w:rsidP="000F363E">
    <w:pPr>
      <w:pStyle w:val="CSHeader1"/>
    </w:pPr>
    <w:r>
      <w:t>Supply of Goods</w:t>
    </w:r>
    <w:r w:rsidR="00005864" w:rsidRPr="000F363E">
      <w:ptab w:relativeTo="margin" w:alignment="right" w:leader="none"/>
    </w:r>
    <w:r>
      <w:t>Conditions of Contract</w:t>
    </w:r>
  </w:p>
  <w:p w14:paraId="665BB76D" w14:textId="77777777" w:rsidR="00005864" w:rsidRPr="000F363E" w:rsidRDefault="00005864" w:rsidP="000F363E">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2481"/>
      <w:gridCol w:w="7715"/>
    </w:tblGrid>
    <w:tr w:rsidR="00005864" w:rsidRPr="00A344EA" w14:paraId="441F3D30" w14:textId="77777777" w:rsidTr="00C75637">
      <w:trPr>
        <w:trHeight w:val="562"/>
      </w:trPr>
      <w:tc>
        <w:tcPr>
          <w:tcW w:w="2481" w:type="dxa"/>
          <w:shd w:val="clear" w:color="auto" w:fill="FFFFFF" w:themeFill="background1"/>
          <w:vAlign w:val="center"/>
        </w:tcPr>
        <w:p w14:paraId="6ABDA7DE" w14:textId="77777777" w:rsidR="00005864" w:rsidRPr="003A7E34" w:rsidRDefault="00005864" w:rsidP="00CC1129">
          <w:pPr>
            <w:pStyle w:val="BusinessAreaName"/>
            <w:rPr>
              <w:color w:val="FFFFFF" w:themeColor="background1"/>
            </w:rPr>
          </w:pPr>
          <w:r w:rsidRPr="00D23E28">
            <w:rPr>
              <w:noProof/>
            </w:rPr>
            <w:drawing>
              <wp:inline distT="0" distB="0" distL="0" distR="0" wp14:anchorId="7ADEF5F8" wp14:editId="568F2EBE">
                <wp:extent cx="1438275" cy="476250"/>
                <wp:effectExtent l="0" t="0" r="0" b="0"/>
                <wp:docPr id="1" name="Picture 1"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08DDE823" w14:textId="430EEB2E" w:rsidR="00005864" w:rsidRPr="00A344EA" w:rsidRDefault="007011CB" w:rsidP="008451D1">
          <w:pPr>
            <w:pStyle w:val="BusinessAreaName"/>
            <w:rPr>
              <w:b/>
              <w:color w:val="FFFFFF" w:themeColor="background1"/>
              <w:sz w:val="22"/>
            </w:rPr>
          </w:pPr>
          <w:r>
            <w:rPr>
              <w:b/>
              <w:color w:val="FFFFFF" w:themeColor="background1"/>
              <w:sz w:val="22"/>
            </w:rPr>
            <w:t xml:space="preserve">Supply of </w:t>
          </w:r>
          <w:r w:rsidR="007A3C57">
            <w:rPr>
              <w:b/>
              <w:color w:val="FFFFFF" w:themeColor="background1"/>
              <w:sz w:val="22"/>
            </w:rPr>
            <w:t xml:space="preserve">Building Materials </w:t>
          </w:r>
          <w:r w:rsidR="004F5CA1">
            <w:rPr>
              <w:b/>
              <w:color w:val="FFFFFF" w:themeColor="background1"/>
              <w:sz w:val="22"/>
            </w:rPr>
            <w:t xml:space="preserve">– </w:t>
          </w:r>
          <w:r>
            <w:rPr>
              <w:b/>
              <w:color w:val="FFFFFF" w:themeColor="background1"/>
              <w:sz w:val="22"/>
            </w:rPr>
            <w:t>Conditions of Contract</w:t>
          </w:r>
        </w:p>
      </w:tc>
    </w:tr>
  </w:tbl>
  <w:p w14:paraId="7D7B364C" w14:textId="77777777" w:rsidR="00005864" w:rsidRPr="00FC337F" w:rsidRDefault="00005864" w:rsidP="00CC1129">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0724" w14:textId="1FE56617" w:rsidR="00136CC5" w:rsidRPr="00082F2B" w:rsidRDefault="00136CC5" w:rsidP="000F363E">
    <w:pPr>
      <w:pStyle w:val="CSHeader1"/>
      <w:rPr>
        <w:sz w:val="18"/>
      </w:rPr>
    </w:pPr>
    <w:r w:rsidRPr="00082F2B">
      <w:rPr>
        <w:sz w:val="18"/>
      </w:rPr>
      <w:t xml:space="preserve">Supply of </w:t>
    </w:r>
    <w:r w:rsidR="007A3C57" w:rsidRPr="00082F2B">
      <w:rPr>
        <w:sz w:val="18"/>
      </w:rPr>
      <w:t>Building Materials</w:t>
    </w:r>
    <w:r w:rsidRPr="00082F2B">
      <w:rPr>
        <w:sz w:val="18"/>
      </w:rPr>
      <w:ptab w:relativeTo="margin" w:alignment="right" w:leader="none"/>
    </w:r>
    <w:r w:rsidRPr="00082F2B">
      <w:rPr>
        <w:sz w:val="18"/>
      </w:rPr>
      <w:t>C</w:t>
    </w:r>
    <w:r w:rsidR="00CB7C4E" w:rsidRPr="00082F2B">
      <w:rPr>
        <w:sz w:val="18"/>
      </w:rPr>
      <w:t>ontents</w:t>
    </w:r>
  </w:p>
  <w:p w14:paraId="32CBA1FB" w14:textId="77777777" w:rsidR="00136CC5" w:rsidRPr="00082F2B" w:rsidRDefault="00136CC5" w:rsidP="000F363E">
    <w:pPr>
      <w:pStyle w:val="CSTextInstruction"/>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AECD" w14:textId="4B3E9023" w:rsidR="00CB7C4E" w:rsidRPr="002707F9" w:rsidRDefault="00A44B4A" w:rsidP="000F363E">
    <w:pPr>
      <w:pStyle w:val="CSHeader1"/>
      <w:rPr>
        <w:sz w:val="18"/>
      </w:rPr>
    </w:pPr>
    <w:r>
      <w:rPr>
        <w:sz w:val="18"/>
      </w:rPr>
      <w:t>Supply of Building Materials</w:t>
    </w:r>
    <w:r w:rsidR="007A3C57" w:rsidRPr="002707F9">
      <w:rPr>
        <w:sz w:val="18"/>
      </w:rPr>
      <w:ptab w:relativeTo="margin" w:alignment="right" w:leader="none"/>
    </w:r>
    <w:r w:rsidR="007A3C57" w:rsidRPr="002707F9">
      <w:rPr>
        <w:sz w:val="18"/>
      </w:rPr>
      <w:t xml:space="preserve">Conditions </w:t>
    </w:r>
    <w:r w:rsidR="00CB7C4E" w:rsidRPr="002707F9">
      <w:rPr>
        <w:sz w:val="18"/>
      </w:rPr>
      <w:t>of Contract</w:t>
    </w:r>
  </w:p>
  <w:p w14:paraId="4664C457" w14:textId="77777777" w:rsidR="00CB7C4E" w:rsidRPr="00082F2B" w:rsidRDefault="00CB7C4E" w:rsidP="000F363E">
    <w:pPr>
      <w:pStyle w:val="CSTextInstruction"/>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4134" w14:textId="1B6FDD80" w:rsidR="00CB7C4E" w:rsidRPr="002707F9" w:rsidRDefault="00CB7C4E" w:rsidP="000F363E">
    <w:pPr>
      <w:pStyle w:val="CSHeader1"/>
      <w:rPr>
        <w:sz w:val="18"/>
      </w:rPr>
    </w:pPr>
    <w:r w:rsidRPr="002707F9">
      <w:rPr>
        <w:sz w:val="18"/>
      </w:rPr>
      <w:t xml:space="preserve">Supply of </w:t>
    </w:r>
    <w:r w:rsidR="00D770FF">
      <w:rPr>
        <w:sz w:val="18"/>
      </w:rPr>
      <w:t>Building Materials</w:t>
    </w:r>
    <w:r w:rsidR="00D770FF" w:rsidRPr="002707F9">
      <w:rPr>
        <w:sz w:val="18"/>
      </w:rPr>
      <w:ptab w:relativeTo="margin" w:alignment="right" w:leader="none"/>
    </w:r>
    <w:r w:rsidR="00D770FF" w:rsidRPr="002707F9">
      <w:rPr>
        <w:sz w:val="18"/>
      </w:rPr>
      <w:t>Annexure</w:t>
    </w:r>
  </w:p>
  <w:p w14:paraId="62916B03" w14:textId="77777777" w:rsidR="00CB7C4E" w:rsidRPr="00082F2B" w:rsidRDefault="00CB7C4E" w:rsidP="000F363E">
    <w:pPr>
      <w:pStyle w:val="CSTextInstruction"/>
      <w:rPr>
        <w:i w:val="0"/>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E0CA10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5" w15:restartNumberingAfterBreak="0">
    <w:nsid w:val="22BB0638"/>
    <w:multiLevelType w:val="multilevel"/>
    <w:tmpl w:val="67660CBE"/>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b w:val="0"/>
        <w:bCs/>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1985"/>
        </w:tabs>
        <w:ind w:left="1985" w:hanging="284"/>
      </w:pPr>
      <w:rPr>
        <w:rFonts w:hint="default"/>
      </w:rPr>
    </w:lvl>
    <w:lvl w:ilvl="8">
      <w:start w:val="1"/>
      <w:numFmt w:val="upperRoman"/>
      <w:pStyle w:val="CSParaI0"/>
      <w:lvlText w:val="(%9)"/>
      <w:lvlJc w:val="left"/>
      <w:pPr>
        <w:tabs>
          <w:tab w:val="num" w:pos="2268"/>
        </w:tabs>
        <w:ind w:left="2268" w:hanging="283"/>
      </w:pPr>
      <w:rPr>
        <w:rFonts w:hint="default"/>
      </w:rPr>
    </w:lvl>
  </w:abstractNum>
  <w:abstractNum w:abstractNumId="6"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B9552A7"/>
    <w:multiLevelType w:val="multilevel"/>
    <w:tmpl w:val="DDF0BFAA"/>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992"/>
        </w:tabs>
        <w:ind w:left="992" w:hanging="425"/>
      </w:pPr>
      <w:rPr>
        <w:rFonts w:ascii="Arial" w:hAnsi="Arial" w:hint="default"/>
      </w:rPr>
    </w:lvl>
    <w:lvl w:ilvl="2">
      <w:start w:val="1"/>
      <w:numFmt w:val="bullet"/>
      <w:pStyle w:val="CSListBullet3"/>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C8E7733"/>
    <w:multiLevelType w:val="hybridMultilevel"/>
    <w:tmpl w:val="58D43708"/>
    <w:lvl w:ilvl="0" w:tplc="546E764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3619513">
    <w:abstractNumId w:val="5"/>
  </w:num>
  <w:num w:numId="2" w16cid:durableId="1213924861">
    <w:abstractNumId w:val="10"/>
  </w:num>
  <w:num w:numId="3" w16cid:durableId="1824882238">
    <w:abstractNumId w:val="5"/>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7625754">
    <w:abstractNumId w:val="1"/>
  </w:num>
  <w:num w:numId="5" w16cid:durableId="132455595">
    <w:abstractNumId w:val="7"/>
  </w:num>
  <w:num w:numId="6" w16cid:durableId="2020496245">
    <w:abstractNumId w:val="5"/>
  </w:num>
  <w:num w:numId="7" w16cid:durableId="1497526376">
    <w:abstractNumId w:val="4"/>
  </w:num>
  <w:num w:numId="8" w16cid:durableId="1160119189">
    <w:abstractNumId w:val="0"/>
  </w:num>
  <w:num w:numId="9" w16cid:durableId="222447274">
    <w:abstractNumId w:val="8"/>
  </w:num>
  <w:num w:numId="10" w16cid:durableId="578558156">
    <w:abstractNumId w:val="6"/>
  </w:num>
  <w:num w:numId="11" w16cid:durableId="1214389388">
    <w:abstractNumId w:val="2"/>
  </w:num>
  <w:num w:numId="12" w16cid:durableId="1791047723">
    <w:abstractNumId w:val="9"/>
  </w:num>
  <w:num w:numId="13" w16cid:durableId="98841182">
    <w:abstractNumId w:val="3"/>
  </w:num>
  <w:num w:numId="14" w16cid:durableId="11586133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3362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7354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64898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4750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2575104">
    <w:abstractNumId w:val="5"/>
  </w:num>
  <w:num w:numId="20" w16cid:durableId="1653174012">
    <w:abstractNumId w:val="5"/>
  </w:num>
  <w:num w:numId="21" w16cid:durableId="125005211">
    <w:abstractNumId w:val="5"/>
  </w:num>
  <w:num w:numId="22" w16cid:durableId="875586681">
    <w:abstractNumId w:val="5"/>
  </w:num>
  <w:num w:numId="23" w16cid:durableId="845052546">
    <w:abstractNumId w:val="1"/>
  </w:num>
  <w:num w:numId="24" w16cid:durableId="296497402">
    <w:abstractNumId w:val="1"/>
  </w:num>
  <w:num w:numId="25" w16cid:durableId="878588312">
    <w:abstractNumId w:val="1"/>
  </w:num>
  <w:num w:numId="26" w16cid:durableId="1126966572">
    <w:abstractNumId w:val="7"/>
  </w:num>
  <w:num w:numId="27" w16cid:durableId="811018883">
    <w:abstractNumId w:val="7"/>
  </w:num>
  <w:num w:numId="28" w16cid:durableId="214856671">
    <w:abstractNumId w:val="7"/>
  </w:num>
  <w:num w:numId="29" w16cid:durableId="2052070757">
    <w:abstractNumId w:val="9"/>
  </w:num>
  <w:num w:numId="30" w16cid:durableId="1509558444">
    <w:abstractNumId w:val="5"/>
  </w:num>
  <w:num w:numId="31" w16cid:durableId="1742827776">
    <w:abstractNumId w:val="5"/>
  </w:num>
  <w:num w:numId="32" w16cid:durableId="1332948221">
    <w:abstractNumId w:val="5"/>
  </w:num>
  <w:num w:numId="33" w16cid:durableId="429618851">
    <w:abstractNumId w:val="5"/>
  </w:num>
  <w:num w:numId="34" w16cid:durableId="778719939">
    <w:abstractNumId w:val="5"/>
  </w:num>
  <w:num w:numId="35" w16cid:durableId="1113130772">
    <w:abstractNumId w:val="5"/>
  </w:num>
  <w:num w:numId="36" w16cid:durableId="804659598">
    <w:abstractNumId w:val="4"/>
  </w:num>
  <w:num w:numId="37" w16cid:durableId="2025746401">
    <w:abstractNumId w:val="4"/>
  </w:num>
  <w:num w:numId="38" w16cid:durableId="1737818999">
    <w:abstractNumId w:val="5"/>
  </w:num>
  <w:num w:numId="39" w16cid:durableId="486750050">
    <w:abstractNumId w:val="0"/>
  </w:num>
  <w:num w:numId="40" w16cid:durableId="2021420272">
    <w:abstractNumId w:val="0"/>
  </w:num>
  <w:num w:numId="41" w16cid:durableId="2086951432">
    <w:abstractNumId w:val="2"/>
  </w:num>
  <w:num w:numId="42" w16cid:durableId="494535862">
    <w:abstractNumId w:val="8"/>
  </w:num>
  <w:num w:numId="43" w16cid:durableId="1699889006">
    <w:abstractNumId w:val="2"/>
  </w:num>
  <w:num w:numId="44" w16cid:durableId="382868398">
    <w:abstractNumId w:val="2"/>
  </w:num>
  <w:num w:numId="45" w16cid:durableId="393049569">
    <w:abstractNumId w:val="3"/>
  </w:num>
  <w:num w:numId="46" w16cid:durableId="1608460003">
    <w:abstractNumId w:val="5"/>
  </w:num>
  <w:num w:numId="47" w16cid:durableId="1546673650">
    <w:abstractNumId w:val="5"/>
  </w:num>
  <w:num w:numId="48" w16cid:durableId="4440384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K04CJJypoTE8aRdVHxbVgYX3dn8Ub+fCW0aUkCXdC2PhTsTBrNLvfeYRnj1/fdU1JljYNu5RdcsutufiBTHBfQ==" w:salt="ipAdRdCWAmsUx7jbWgLXV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1302850.1"/>
  </w:docVars>
  <w:rsids>
    <w:rsidRoot w:val="00AB03D0"/>
    <w:rsid w:val="0000243D"/>
    <w:rsid w:val="00004369"/>
    <w:rsid w:val="00005864"/>
    <w:rsid w:val="000063F4"/>
    <w:rsid w:val="0001053E"/>
    <w:rsid w:val="00012188"/>
    <w:rsid w:val="0001425D"/>
    <w:rsid w:val="00014BD4"/>
    <w:rsid w:val="00015A22"/>
    <w:rsid w:val="00016195"/>
    <w:rsid w:val="00020C44"/>
    <w:rsid w:val="000224CE"/>
    <w:rsid w:val="00022980"/>
    <w:rsid w:val="000235A9"/>
    <w:rsid w:val="00026DE2"/>
    <w:rsid w:val="00031DD5"/>
    <w:rsid w:val="00032DF2"/>
    <w:rsid w:val="00035AFA"/>
    <w:rsid w:val="00040CA8"/>
    <w:rsid w:val="0004270F"/>
    <w:rsid w:val="000453B7"/>
    <w:rsid w:val="000456CE"/>
    <w:rsid w:val="00046237"/>
    <w:rsid w:val="00047D31"/>
    <w:rsid w:val="00054AFE"/>
    <w:rsid w:val="00055EBB"/>
    <w:rsid w:val="00056663"/>
    <w:rsid w:val="00057942"/>
    <w:rsid w:val="00061EA8"/>
    <w:rsid w:val="00062254"/>
    <w:rsid w:val="000623C5"/>
    <w:rsid w:val="00062E24"/>
    <w:rsid w:val="00064B1D"/>
    <w:rsid w:val="0006760C"/>
    <w:rsid w:val="000700F3"/>
    <w:rsid w:val="000705B4"/>
    <w:rsid w:val="000728C1"/>
    <w:rsid w:val="0007338C"/>
    <w:rsid w:val="00074923"/>
    <w:rsid w:val="000756A2"/>
    <w:rsid w:val="00075E9C"/>
    <w:rsid w:val="00076CCC"/>
    <w:rsid w:val="00082F2B"/>
    <w:rsid w:val="00083F22"/>
    <w:rsid w:val="00086643"/>
    <w:rsid w:val="00087BAB"/>
    <w:rsid w:val="000910A5"/>
    <w:rsid w:val="000918E3"/>
    <w:rsid w:val="00091F51"/>
    <w:rsid w:val="000956B9"/>
    <w:rsid w:val="00095AD2"/>
    <w:rsid w:val="00097254"/>
    <w:rsid w:val="000A3118"/>
    <w:rsid w:val="000A346E"/>
    <w:rsid w:val="000A523E"/>
    <w:rsid w:val="000A6F53"/>
    <w:rsid w:val="000B22F4"/>
    <w:rsid w:val="000B2EAD"/>
    <w:rsid w:val="000B507D"/>
    <w:rsid w:val="000B5589"/>
    <w:rsid w:val="000B6490"/>
    <w:rsid w:val="000C10F7"/>
    <w:rsid w:val="000C1A38"/>
    <w:rsid w:val="000C2E0D"/>
    <w:rsid w:val="000C427B"/>
    <w:rsid w:val="000C509B"/>
    <w:rsid w:val="000D183A"/>
    <w:rsid w:val="000D37E3"/>
    <w:rsid w:val="000D4146"/>
    <w:rsid w:val="000D46B7"/>
    <w:rsid w:val="000D51EC"/>
    <w:rsid w:val="000D6B9B"/>
    <w:rsid w:val="000D717F"/>
    <w:rsid w:val="000E19FC"/>
    <w:rsid w:val="000E2BA4"/>
    <w:rsid w:val="000E3082"/>
    <w:rsid w:val="000E3AF8"/>
    <w:rsid w:val="000E52CE"/>
    <w:rsid w:val="000F363E"/>
    <w:rsid w:val="000F3D51"/>
    <w:rsid w:val="000F59CE"/>
    <w:rsid w:val="00101AB8"/>
    <w:rsid w:val="001020FB"/>
    <w:rsid w:val="0010232A"/>
    <w:rsid w:val="00103B21"/>
    <w:rsid w:val="001041E9"/>
    <w:rsid w:val="0010569B"/>
    <w:rsid w:val="00111B0C"/>
    <w:rsid w:val="00112900"/>
    <w:rsid w:val="0011786B"/>
    <w:rsid w:val="00117874"/>
    <w:rsid w:val="00124895"/>
    <w:rsid w:val="001249F6"/>
    <w:rsid w:val="00131556"/>
    <w:rsid w:val="0013442E"/>
    <w:rsid w:val="0013493C"/>
    <w:rsid w:val="00136CC5"/>
    <w:rsid w:val="0013731C"/>
    <w:rsid w:val="001415EA"/>
    <w:rsid w:val="00142A57"/>
    <w:rsid w:val="00143ACC"/>
    <w:rsid w:val="00144228"/>
    <w:rsid w:val="00152BB9"/>
    <w:rsid w:val="00152FDA"/>
    <w:rsid w:val="00155A5F"/>
    <w:rsid w:val="0016179C"/>
    <w:rsid w:val="00161801"/>
    <w:rsid w:val="001642A0"/>
    <w:rsid w:val="00164C03"/>
    <w:rsid w:val="00165BD8"/>
    <w:rsid w:val="00165CA8"/>
    <w:rsid w:val="00166C14"/>
    <w:rsid w:val="00170AA0"/>
    <w:rsid w:val="00171C2F"/>
    <w:rsid w:val="0017369F"/>
    <w:rsid w:val="00176929"/>
    <w:rsid w:val="00181018"/>
    <w:rsid w:val="001817B5"/>
    <w:rsid w:val="001833B8"/>
    <w:rsid w:val="00184B15"/>
    <w:rsid w:val="00187468"/>
    <w:rsid w:val="00192D37"/>
    <w:rsid w:val="0019511E"/>
    <w:rsid w:val="0019695C"/>
    <w:rsid w:val="001A3306"/>
    <w:rsid w:val="001A7808"/>
    <w:rsid w:val="001B0FA2"/>
    <w:rsid w:val="001B333D"/>
    <w:rsid w:val="001B6CA7"/>
    <w:rsid w:val="001B72A0"/>
    <w:rsid w:val="001B7365"/>
    <w:rsid w:val="001C27FB"/>
    <w:rsid w:val="001C2DDE"/>
    <w:rsid w:val="001C4837"/>
    <w:rsid w:val="001C4A45"/>
    <w:rsid w:val="001C5D73"/>
    <w:rsid w:val="001D02A9"/>
    <w:rsid w:val="001D0AAE"/>
    <w:rsid w:val="001D3215"/>
    <w:rsid w:val="001D35EB"/>
    <w:rsid w:val="001D45E1"/>
    <w:rsid w:val="001E01FF"/>
    <w:rsid w:val="001E3998"/>
    <w:rsid w:val="001E5B94"/>
    <w:rsid w:val="001E5EB6"/>
    <w:rsid w:val="001F1DAE"/>
    <w:rsid w:val="001F3085"/>
    <w:rsid w:val="001F4CA1"/>
    <w:rsid w:val="001F7370"/>
    <w:rsid w:val="00201C74"/>
    <w:rsid w:val="00203CC0"/>
    <w:rsid w:val="00205443"/>
    <w:rsid w:val="00205608"/>
    <w:rsid w:val="002058DF"/>
    <w:rsid w:val="00206401"/>
    <w:rsid w:val="00207A1E"/>
    <w:rsid w:val="002107BD"/>
    <w:rsid w:val="00211C05"/>
    <w:rsid w:val="00213145"/>
    <w:rsid w:val="00213CB3"/>
    <w:rsid w:val="00216F78"/>
    <w:rsid w:val="00222D72"/>
    <w:rsid w:val="0022711A"/>
    <w:rsid w:val="00230D21"/>
    <w:rsid w:val="00233F06"/>
    <w:rsid w:val="00236B35"/>
    <w:rsid w:val="00240E66"/>
    <w:rsid w:val="00241602"/>
    <w:rsid w:val="00241B1C"/>
    <w:rsid w:val="002475AE"/>
    <w:rsid w:val="00251BD1"/>
    <w:rsid w:val="0025385C"/>
    <w:rsid w:val="00254862"/>
    <w:rsid w:val="0026203C"/>
    <w:rsid w:val="00262073"/>
    <w:rsid w:val="002660E9"/>
    <w:rsid w:val="002707F9"/>
    <w:rsid w:val="002714AF"/>
    <w:rsid w:val="002717D1"/>
    <w:rsid w:val="00272C87"/>
    <w:rsid w:val="0027578F"/>
    <w:rsid w:val="00276C35"/>
    <w:rsid w:val="002803BB"/>
    <w:rsid w:val="00280567"/>
    <w:rsid w:val="00282224"/>
    <w:rsid w:val="00283A8B"/>
    <w:rsid w:val="00283AB9"/>
    <w:rsid w:val="00284E38"/>
    <w:rsid w:val="00285A00"/>
    <w:rsid w:val="00287BA2"/>
    <w:rsid w:val="0029294C"/>
    <w:rsid w:val="00292A39"/>
    <w:rsid w:val="002972F0"/>
    <w:rsid w:val="002A01FE"/>
    <w:rsid w:val="002A0950"/>
    <w:rsid w:val="002A3DA2"/>
    <w:rsid w:val="002B19EF"/>
    <w:rsid w:val="002B1C39"/>
    <w:rsid w:val="002B34EF"/>
    <w:rsid w:val="002B42EE"/>
    <w:rsid w:val="002B6963"/>
    <w:rsid w:val="002C3631"/>
    <w:rsid w:val="002C3AD1"/>
    <w:rsid w:val="002C6D86"/>
    <w:rsid w:val="002D14EB"/>
    <w:rsid w:val="002E2215"/>
    <w:rsid w:val="002E30F1"/>
    <w:rsid w:val="002E382A"/>
    <w:rsid w:val="002E6450"/>
    <w:rsid w:val="002F482A"/>
    <w:rsid w:val="002F6670"/>
    <w:rsid w:val="002F677A"/>
    <w:rsid w:val="002F69FC"/>
    <w:rsid w:val="00300F84"/>
    <w:rsid w:val="003067A5"/>
    <w:rsid w:val="0031037E"/>
    <w:rsid w:val="00313792"/>
    <w:rsid w:val="00313E71"/>
    <w:rsid w:val="003141A8"/>
    <w:rsid w:val="00314635"/>
    <w:rsid w:val="00316C61"/>
    <w:rsid w:val="00320C70"/>
    <w:rsid w:val="003211B8"/>
    <w:rsid w:val="003257BB"/>
    <w:rsid w:val="00327EDF"/>
    <w:rsid w:val="00332101"/>
    <w:rsid w:val="00334CB2"/>
    <w:rsid w:val="0033559F"/>
    <w:rsid w:val="00336011"/>
    <w:rsid w:val="0034322E"/>
    <w:rsid w:val="003450A5"/>
    <w:rsid w:val="00345217"/>
    <w:rsid w:val="003478B8"/>
    <w:rsid w:val="00347A3F"/>
    <w:rsid w:val="003554C7"/>
    <w:rsid w:val="00362573"/>
    <w:rsid w:val="00362FB0"/>
    <w:rsid w:val="00363032"/>
    <w:rsid w:val="00363860"/>
    <w:rsid w:val="0037245F"/>
    <w:rsid w:val="00373496"/>
    <w:rsid w:val="00375008"/>
    <w:rsid w:val="003762E0"/>
    <w:rsid w:val="0037636C"/>
    <w:rsid w:val="00385E12"/>
    <w:rsid w:val="00387097"/>
    <w:rsid w:val="003875DA"/>
    <w:rsid w:val="00391BCD"/>
    <w:rsid w:val="00393549"/>
    <w:rsid w:val="0039720B"/>
    <w:rsid w:val="003972A2"/>
    <w:rsid w:val="00397392"/>
    <w:rsid w:val="00397D50"/>
    <w:rsid w:val="003A1899"/>
    <w:rsid w:val="003A1A42"/>
    <w:rsid w:val="003A1D74"/>
    <w:rsid w:val="003A5E18"/>
    <w:rsid w:val="003A7493"/>
    <w:rsid w:val="003A7599"/>
    <w:rsid w:val="003A7E34"/>
    <w:rsid w:val="003B1BB0"/>
    <w:rsid w:val="003B439C"/>
    <w:rsid w:val="003B4D48"/>
    <w:rsid w:val="003B76A6"/>
    <w:rsid w:val="003C1388"/>
    <w:rsid w:val="003C386B"/>
    <w:rsid w:val="003C57E9"/>
    <w:rsid w:val="003D024B"/>
    <w:rsid w:val="003D3035"/>
    <w:rsid w:val="003D38C7"/>
    <w:rsid w:val="003D40B7"/>
    <w:rsid w:val="003D4B83"/>
    <w:rsid w:val="003D5E32"/>
    <w:rsid w:val="003E7294"/>
    <w:rsid w:val="003F1CC2"/>
    <w:rsid w:val="003F2A00"/>
    <w:rsid w:val="003F4285"/>
    <w:rsid w:val="003F433D"/>
    <w:rsid w:val="003F53B5"/>
    <w:rsid w:val="003F6BA1"/>
    <w:rsid w:val="004007BA"/>
    <w:rsid w:val="0040184E"/>
    <w:rsid w:val="004062F8"/>
    <w:rsid w:val="00406C7D"/>
    <w:rsid w:val="00414CDD"/>
    <w:rsid w:val="00421C6C"/>
    <w:rsid w:val="0042244E"/>
    <w:rsid w:val="004225F9"/>
    <w:rsid w:val="004234A2"/>
    <w:rsid w:val="004327E9"/>
    <w:rsid w:val="00433C41"/>
    <w:rsid w:val="00434398"/>
    <w:rsid w:val="00441717"/>
    <w:rsid w:val="00441D39"/>
    <w:rsid w:val="004428EC"/>
    <w:rsid w:val="00443440"/>
    <w:rsid w:val="00444F0E"/>
    <w:rsid w:val="004467D6"/>
    <w:rsid w:val="0045252E"/>
    <w:rsid w:val="00453EBC"/>
    <w:rsid w:val="00456950"/>
    <w:rsid w:val="00457BB8"/>
    <w:rsid w:val="0046193D"/>
    <w:rsid w:val="00464CE3"/>
    <w:rsid w:val="00465F0E"/>
    <w:rsid w:val="004674CD"/>
    <w:rsid w:val="0047031B"/>
    <w:rsid w:val="0047435F"/>
    <w:rsid w:val="0047447C"/>
    <w:rsid w:val="00475200"/>
    <w:rsid w:val="004763E2"/>
    <w:rsid w:val="0047666B"/>
    <w:rsid w:val="00476B2A"/>
    <w:rsid w:val="004800AE"/>
    <w:rsid w:val="00480292"/>
    <w:rsid w:val="004809B6"/>
    <w:rsid w:val="00484590"/>
    <w:rsid w:val="00485BAD"/>
    <w:rsid w:val="00486111"/>
    <w:rsid w:val="00493641"/>
    <w:rsid w:val="0049536E"/>
    <w:rsid w:val="00496240"/>
    <w:rsid w:val="004A1510"/>
    <w:rsid w:val="004A1FE2"/>
    <w:rsid w:val="004A3822"/>
    <w:rsid w:val="004A70C2"/>
    <w:rsid w:val="004B2655"/>
    <w:rsid w:val="004B46A0"/>
    <w:rsid w:val="004C0614"/>
    <w:rsid w:val="004C2D98"/>
    <w:rsid w:val="004C61FD"/>
    <w:rsid w:val="004C7244"/>
    <w:rsid w:val="004D0413"/>
    <w:rsid w:val="004D2672"/>
    <w:rsid w:val="004D7A7E"/>
    <w:rsid w:val="004E0D30"/>
    <w:rsid w:val="004E4AB7"/>
    <w:rsid w:val="004E60D8"/>
    <w:rsid w:val="004E68C2"/>
    <w:rsid w:val="004E7337"/>
    <w:rsid w:val="004F0D49"/>
    <w:rsid w:val="004F1A81"/>
    <w:rsid w:val="004F5809"/>
    <w:rsid w:val="004F5CA1"/>
    <w:rsid w:val="004F5F15"/>
    <w:rsid w:val="004F61AD"/>
    <w:rsid w:val="004F7C26"/>
    <w:rsid w:val="00505537"/>
    <w:rsid w:val="005060A5"/>
    <w:rsid w:val="0051006C"/>
    <w:rsid w:val="00511AD7"/>
    <w:rsid w:val="00513A8B"/>
    <w:rsid w:val="00514825"/>
    <w:rsid w:val="00514C0C"/>
    <w:rsid w:val="005173E6"/>
    <w:rsid w:val="005222F0"/>
    <w:rsid w:val="00523E20"/>
    <w:rsid w:val="005255CD"/>
    <w:rsid w:val="00530031"/>
    <w:rsid w:val="00533D4C"/>
    <w:rsid w:val="00535335"/>
    <w:rsid w:val="005366F5"/>
    <w:rsid w:val="005411C0"/>
    <w:rsid w:val="005427EC"/>
    <w:rsid w:val="00542E70"/>
    <w:rsid w:val="0055251A"/>
    <w:rsid w:val="005536CC"/>
    <w:rsid w:val="0055503A"/>
    <w:rsid w:val="005570DD"/>
    <w:rsid w:val="00562339"/>
    <w:rsid w:val="0056493F"/>
    <w:rsid w:val="005649EB"/>
    <w:rsid w:val="0056505C"/>
    <w:rsid w:val="00565986"/>
    <w:rsid w:val="005662E1"/>
    <w:rsid w:val="005706BE"/>
    <w:rsid w:val="005734D5"/>
    <w:rsid w:val="00576415"/>
    <w:rsid w:val="00580EAB"/>
    <w:rsid w:val="005823D7"/>
    <w:rsid w:val="005834C2"/>
    <w:rsid w:val="005908AC"/>
    <w:rsid w:val="00591F64"/>
    <w:rsid w:val="0059747D"/>
    <w:rsid w:val="00597779"/>
    <w:rsid w:val="005A3C63"/>
    <w:rsid w:val="005A40A8"/>
    <w:rsid w:val="005A4615"/>
    <w:rsid w:val="005A6294"/>
    <w:rsid w:val="005A7166"/>
    <w:rsid w:val="005B4388"/>
    <w:rsid w:val="005B4D8C"/>
    <w:rsid w:val="005B5049"/>
    <w:rsid w:val="005C5055"/>
    <w:rsid w:val="005C7739"/>
    <w:rsid w:val="005D317A"/>
    <w:rsid w:val="005D46F3"/>
    <w:rsid w:val="005D54E2"/>
    <w:rsid w:val="005E0436"/>
    <w:rsid w:val="005E252E"/>
    <w:rsid w:val="005E2C77"/>
    <w:rsid w:val="005E41D6"/>
    <w:rsid w:val="005E445E"/>
    <w:rsid w:val="005E7555"/>
    <w:rsid w:val="005F1F53"/>
    <w:rsid w:val="005F2C8A"/>
    <w:rsid w:val="005F3AFE"/>
    <w:rsid w:val="005F3DE7"/>
    <w:rsid w:val="005F4D81"/>
    <w:rsid w:val="005F4D91"/>
    <w:rsid w:val="005F5A62"/>
    <w:rsid w:val="0060014F"/>
    <w:rsid w:val="00602D51"/>
    <w:rsid w:val="006055BA"/>
    <w:rsid w:val="00607AD7"/>
    <w:rsid w:val="00607E03"/>
    <w:rsid w:val="006102EF"/>
    <w:rsid w:val="00611099"/>
    <w:rsid w:val="006125EA"/>
    <w:rsid w:val="0061777C"/>
    <w:rsid w:val="006244FF"/>
    <w:rsid w:val="006253DF"/>
    <w:rsid w:val="00630172"/>
    <w:rsid w:val="0063199F"/>
    <w:rsid w:val="0063209C"/>
    <w:rsid w:val="006339E7"/>
    <w:rsid w:val="00633C55"/>
    <w:rsid w:val="0063582A"/>
    <w:rsid w:val="0063761C"/>
    <w:rsid w:val="00637819"/>
    <w:rsid w:val="00637E8E"/>
    <w:rsid w:val="006412A0"/>
    <w:rsid w:val="00641E44"/>
    <w:rsid w:val="006425C5"/>
    <w:rsid w:val="00642A60"/>
    <w:rsid w:val="0064356B"/>
    <w:rsid w:val="00643BFB"/>
    <w:rsid w:val="00643F82"/>
    <w:rsid w:val="00646C98"/>
    <w:rsid w:val="00647A31"/>
    <w:rsid w:val="00647CAA"/>
    <w:rsid w:val="0065030F"/>
    <w:rsid w:val="006503ED"/>
    <w:rsid w:val="006515F9"/>
    <w:rsid w:val="00651DFD"/>
    <w:rsid w:val="00651E31"/>
    <w:rsid w:val="00653141"/>
    <w:rsid w:val="006568A8"/>
    <w:rsid w:val="00660C69"/>
    <w:rsid w:val="00662681"/>
    <w:rsid w:val="0066429B"/>
    <w:rsid w:val="00666085"/>
    <w:rsid w:val="00666571"/>
    <w:rsid w:val="00667DC2"/>
    <w:rsid w:val="00672AA1"/>
    <w:rsid w:val="006755AB"/>
    <w:rsid w:val="00676BF3"/>
    <w:rsid w:val="00677513"/>
    <w:rsid w:val="00680694"/>
    <w:rsid w:val="006825E3"/>
    <w:rsid w:val="00683043"/>
    <w:rsid w:val="00683236"/>
    <w:rsid w:val="006833B5"/>
    <w:rsid w:val="00685661"/>
    <w:rsid w:val="00685E0C"/>
    <w:rsid w:val="00687436"/>
    <w:rsid w:val="0069135D"/>
    <w:rsid w:val="00692163"/>
    <w:rsid w:val="00692945"/>
    <w:rsid w:val="00692C50"/>
    <w:rsid w:val="00692EF4"/>
    <w:rsid w:val="00694854"/>
    <w:rsid w:val="00695E8B"/>
    <w:rsid w:val="00697C03"/>
    <w:rsid w:val="006A0CA9"/>
    <w:rsid w:val="006A2B43"/>
    <w:rsid w:val="006A3228"/>
    <w:rsid w:val="006A3A07"/>
    <w:rsid w:val="006A4CE1"/>
    <w:rsid w:val="006A5042"/>
    <w:rsid w:val="006A516B"/>
    <w:rsid w:val="006A6166"/>
    <w:rsid w:val="006A7683"/>
    <w:rsid w:val="006B03E5"/>
    <w:rsid w:val="006B48F2"/>
    <w:rsid w:val="006C07BD"/>
    <w:rsid w:val="006D2D25"/>
    <w:rsid w:val="006D69DF"/>
    <w:rsid w:val="006E240B"/>
    <w:rsid w:val="006E774B"/>
    <w:rsid w:val="006F10D4"/>
    <w:rsid w:val="006F261C"/>
    <w:rsid w:val="006F53B5"/>
    <w:rsid w:val="006F7036"/>
    <w:rsid w:val="006F72B8"/>
    <w:rsid w:val="006F77DF"/>
    <w:rsid w:val="00700B2B"/>
    <w:rsid w:val="007011CB"/>
    <w:rsid w:val="00701D22"/>
    <w:rsid w:val="0070202C"/>
    <w:rsid w:val="00703C44"/>
    <w:rsid w:val="00704175"/>
    <w:rsid w:val="007058D5"/>
    <w:rsid w:val="007060F3"/>
    <w:rsid w:val="0071126A"/>
    <w:rsid w:val="00711F24"/>
    <w:rsid w:val="00715D4F"/>
    <w:rsid w:val="00716829"/>
    <w:rsid w:val="00721982"/>
    <w:rsid w:val="00721A75"/>
    <w:rsid w:val="007230BF"/>
    <w:rsid w:val="00724190"/>
    <w:rsid w:val="0072468A"/>
    <w:rsid w:val="007312CB"/>
    <w:rsid w:val="00731F6A"/>
    <w:rsid w:val="00732BEE"/>
    <w:rsid w:val="0073439C"/>
    <w:rsid w:val="0073761A"/>
    <w:rsid w:val="0073773C"/>
    <w:rsid w:val="00741FC1"/>
    <w:rsid w:val="007465AC"/>
    <w:rsid w:val="007476CC"/>
    <w:rsid w:val="007521D6"/>
    <w:rsid w:val="00761A90"/>
    <w:rsid w:val="00761D02"/>
    <w:rsid w:val="00763266"/>
    <w:rsid w:val="00766371"/>
    <w:rsid w:val="007705EF"/>
    <w:rsid w:val="007705FB"/>
    <w:rsid w:val="00774140"/>
    <w:rsid w:val="00774E74"/>
    <w:rsid w:val="00775F20"/>
    <w:rsid w:val="00776424"/>
    <w:rsid w:val="007765BA"/>
    <w:rsid w:val="007801C9"/>
    <w:rsid w:val="00784BD8"/>
    <w:rsid w:val="0079072F"/>
    <w:rsid w:val="007925D4"/>
    <w:rsid w:val="00792E2F"/>
    <w:rsid w:val="00797F53"/>
    <w:rsid w:val="007A092F"/>
    <w:rsid w:val="007A168D"/>
    <w:rsid w:val="007A1C78"/>
    <w:rsid w:val="007A319E"/>
    <w:rsid w:val="007A3C57"/>
    <w:rsid w:val="007A47FF"/>
    <w:rsid w:val="007A5425"/>
    <w:rsid w:val="007A6067"/>
    <w:rsid w:val="007B063A"/>
    <w:rsid w:val="007B3C05"/>
    <w:rsid w:val="007B637C"/>
    <w:rsid w:val="007B6972"/>
    <w:rsid w:val="007C067F"/>
    <w:rsid w:val="007C18E1"/>
    <w:rsid w:val="007C68DF"/>
    <w:rsid w:val="007C7EDA"/>
    <w:rsid w:val="007D07D6"/>
    <w:rsid w:val="007D1F8E"/>
    <w:rsid w:val="007D28F7"/>
    <w:rsid w:val="007D2DBB"/>
    <w:rsid w:val="007D680F"/>
    <w:rsid w:val="007E0571"/>
    <w:rsid w:val="007E1300"/>
    <w:rsid w:val="007E2756"/>
    <w:rsid w:val="007E3224"/>
    <w:rsid w:val="007E32E1"/>
    <w:rsid w:val="007E3BED"/>
    <w:rsid w:val="007E4AB6"/>
    <w:rsid w:val="007E4F45"/>
    <w:rsid w:val="007F111C"/>
    <w:rsid w:val="007F24D7"/>
    <w:rsid w:val="007F29E0"/>
    <w:rsid w:val="007F54B7"/>
    <w:rsid w:val="007F5F51"/>
    <w:rsid w:val="007F6BF5"/>
    <w:rsid w:val="007F7AB8"/>
    <w:rsid w:val="008006AE"/>
    <w:rsid w:val="0080188F"/>
    <w:rsid w:val="00804531"/>
    <w:rsid w:val="008125B0"/>
    <w:rsid w:val="00815667"/>
    <w:rsid w:val="00820AE6"/>
    <w:rsid w:val="00820AFD"/>
    <w:rsid w:val="0082514D"/>
    <w:rsid w:val="008262C4"/>
    <w:rsid w:val="0082710B"/>
    <w:rsid w:val="00830385"/>
    <w:rsid w:val="00832FCF"/>
    <w:rsid w:val="008371D6"/>
    <w:rsid w:val="00843735"/>
    <w:rsid w:val="008451D1"/>
    <w:rsid w:val="00846146"/>
    <w:rsid w:val="00846596"/>
    <w:rsid w:val="00847464"/>
    <w:rsid w:val="00847EE7"/>
    <w:rsid w:val="00853C20"/>
    <w:rsid w:val="0085530A"/>
    <w:rsid w:val="00856F82"/>
    <w:rsid w:val="00857E52"/>
    <w:rsid w:val="00861746"/>
    <w:rsid w:val="008630E9"/>
    <w:rsid w:val="00863D57"/>
    <w:rsid w:val="008658DB"/>
    <w:rsid w:val="00865ADF"/>
    <w:rsid w:val="00866064"/>
    <w:rsid w:val="00866AED"/>
    <w:rsid w:val="008707F4"/>
    <w:rsid w:val="00870C46"/>
    <w:rsid w:val="0087317C"/>
    <w:rsid w:val="00873F40"/>
    <w:rsid w:val="00876543"/>
    <w:rsid w:val="00884A15"/>
    <w:rsid w:val="0088574D"/>
    <w:rsid w:val="008863E0"/>
    <w:rsid w:val="00887228"/>
    <w:rsid w:val="0089204F"/>
    <w:rsid w:val="00893E1C"/>
    <w:rsid w:val="0089533B"/>
    <w:rsid w:val="00897FFB"/>
    <w:rsid w:val="008A38B8"/>
    <w:rsid w:val="008A51BF"/>
    <w:rsid w:val="008A5757"/>
    <w:rsid w:val="008B059D"/>
    <w:rsid w:val="008B0693"/>
    <w:rsid w:val="008B0F88"/>
    <w:rsid w:val="008B2506"/>
    <w:rsid w:val="008B4CE8"/>
    <w:rsid w:val="008B56D0"/>
    <w:rsid w:val="008C0466"/>
    <w:rsid w:val="008C0B93"/>
    <w:rsid w:val="008C0E81"/>
    <w:rsid w:val="008C1D19"/>
    <w:rsid w:val="008C3120"/>
    <w:rsid w:val="008C3181"/>
    <w:rsid w:val="008C3D9F"/>
    <w:rsid w:val="008C47AB"/>
    <w:rsid w:val="008C6BCF"/>
    <w:rsid w:val="008C7241"/>
    <w:rsid w:val="008C7A80"/>
    <w:rsid w:val="008D00EF"/>
    <w:rsid w:val="008D27E7"/>
    <w:rsid w:val="008D3796"/>
    <w:rsid w:val="008D3A01"/>
    <w:rsid w:val="008D4D7F"/>
    <w:rsid w:val="008D7284"/>
    <w:rsid w:val="008E457D"/>
    <w:rsid w:val="008E7E44"/>
    <w:rsid w:val="008F2A88"/>
    <w:rsid w:val="008F3CEB"/>
    <w:rsid w:val="008F4B36"/>
    <w:rsid w:val="008F6ABA"/>
    <w:rsid w:val="00903FE0"/>
    <w:rsid w:val="009045E3"/>
    <w:rsid w:val="00904943"/>
    <w:rsid w:val="00907F89"/>
    <w:rsid w:val="00913E54"/>
    <w:rsid w:val="0091640F"/>
    <w:rsid w:val="00920AE2"/>
    <w:rsid w:val="00921791"/>
    <w:rsid w:val="0092254F"/>
    <w:rsid w:val="009250A6"/>
    <w:rsid w:val="009250EE"/>
    <w:rsid w:val="009261DA"/>
    <w:rsid w:val="0093003C"/>
    <w:rsid w:val="0093086C"/>
    <w:rsid w:val="009314EE"/>
    <w:rsid w:val="009322CF"/>
    <w:rsid w:val="009334C6"/>
    <w:rsid w:val="00936138"/>
    <w:rsid w:val="00936E71"/>
    <w:rsid w:val="00940208"/>
    <w:rsid w:val="00941726"/>
    <w:rsid w:val="0094206E"/>
    <w:rsid w:val="0094293D"/>
    <w:rsid w:val="00943373"/>
    <w:rsid w:val="00950908"/>
    <w:rsid w:val="00952A2E"/>
    <w:rsid w:val="00953518"/>
    <w:rsid w:val="00953C38"/>
    <w:rsid w:val="0096377D"/>
    <w:rsid w:val="00965C88"/>
    <w:rsid w:val="00966FE0"/>
    <w:rsid w:val="00967EF4"/>
    <w:rsid w:val="00974964"/>
    <w:rsid w:val="009760AF"/>
    <w:rsid w:val="00976E38"/>
    <w:rsid w:val="0097774A"/>
    <w:rsid w:val="00977D9B"/>
    <w:rsid w:val="009818DA"/>
    <w:rsid w:val="00983726"/>
    <w:rsid w:val="00983BB0"/>
    <w:rsid w:val="00985455"/>
    <w:rsid w:val="00986691"/>
    <w:rsid w:val="00986DEB"/>
    <w:rsid w:val="00987977"/>
    <w:rsid w:val="00987E24"/>
    <w:rsid w:val="00992722"/>
    <w:rsid w:val="009943FC"/>
    <w:rsid w:val="009A00B2"/>
    <w:rsid w:val="009A11F1"/>
    <w:rsid w:val="009A1C85"/>
    <w:rsid w:val="009A2555"/>
    <w:rsid w:val="009A2969"/>
    <w:rsid w:val="009B0FB8"/>
    <w:rsid w:val="009B2F18"/>
    <w:rsid w:val="009B74C6"/>
    <w:rsid w:val="009B7DA6"/>
    <w:rsid w:val="009C0E80"/>
    <w:rsid w:val="009C1D62"/>
    <w:rsid w:val="009D06D8"/>
    <w:rsid w:val="009D0A67"/>
    <w:rsid w:val="009D4141"/>
    <w:rsid w:val="009D725F"/>
    <w:rsid w:val="009E43E7"/>
    <w:rsid w:val="009E4940"/>
    <w:rsid w:val="009E6FA8"/>
    <w:rsid w:val="009E78A7"/>
    <w:rsid w:val="009E7ABC"/>
    <w:rsid w:val="009F16F3"/>
    <w:rsid w:val="009F1E15"/>
    <w:rsid w:val="009F276F"/>
    <w:rsid w:val="009F381D"/>
    <w:rsid w:val="00A00C30"/>
    <w:rsid w:val="00A00E4D"/>
    <w:rsid w:val="00A01E14"/>
    <w:rsid w:val="00A041F7"/>
    <w:rsid w:val="00A10FC9"/>
    <w:rsid w:val="00A1422C"/>
    <w:rsid w:val="00A17A1C"/>
    <w:rsid w:val="00A214B2"/>
    <w:rsid w:val="00A3054C"/>
    <w:rsid w:val="00A30722"/>
    <w:rsid w:val="00A30BE8"/>
    <w:rsid w:val="00A344EA"/>
    <w:rsid w:val="00A379F7"/>
    <w:rsid w:val="00A37AF5"/>
    <w:rsid w:val="00A37F89"/>
    <w:rsid w:val="00A43016"/>
    <w:rsid w:val="00A44B4A"/>
    <w:rsid w:val="00A50531"/>
    <w:rsid w:val="00A5413B"/>
    <w:rsid w:val="00A566D2"/>
    <w:rsid w:val="00A56DAD"/>
    <w:rsid w:val="00A65876"/>
    <w:rsid w:val="00A6622F"/>
    <w:rsid w:val="00A66698"/>
    <w:rsid w:val="00A70352"/>
    <w:rsid w:val="00A73044"/>
    <w:rsid w:val="00A744FD"/>
    <w:rsid w:val="00A74FD6"/>
    <w:rsid w:val="00A7511F"/>
    <w:rsid w:val="00A751B9"/>
    <w:rsid w:val="00A77187"/>
    <w:rsid w:val="00A77A20"/>
    <w:rsid w:val="00A808FD"/>
    <w:rsid w:val="00A80A14"/>
    <w:rsid w:val="00A824A4"/>
    <w:rsid w:val="00A8522E"/>
    <w:rsid w:val="00A872A2"/>
    <w:rsid w:val="00A87917"/>
    <w:rsid w:val="00A90329"/>
    <w:rsid w:val="00A9086E"/>
    <w:rsid w:val="00A92A9B"/>
    <w:rsid w:val="00A92D12"/>
    <w:rsid w:val="00A964BB"/>
    <w:rsid w:val="00A96859"/>
    <w:rsid w:val="00A973CB"/>
    <w:rsid w:val="00A977DF"/>
    <w:rsid w:val="00AA0D39"/>
    <w:rsid w:val="00AA61DB"/>
    <w:rsid w:val="00AA68C3"/>
    <w:rsid w:val="00AA6F67"/>
    <w:rsid w:val="00AA7BE3"/>
    <w:rsid w:val="00AB03D0"/>
    <w:rsid w:val="00AB5F74"/>
    <w:rsid w:val="00AB6651"/>
    <w:rsid w:val="00AB736B"/>
    <w:rsid w:val="00AB742E"/>
    <w:rsid w:val="00AC102E"/>
    <w:rsid w:val="00AC1193"/>
    <w:rsid w:val="00AC2223"/>
    <w:rsid w:val="00AC278F"/>
    <w:rsid w:val="00AC2A95"/>
    <w:rsid w:val="00AC6F89"/>
    <w:rsid w:val="00AD23EC"/>
    <w:rsid w:val="00AD255C"/>
    <w:rsid w:val="00AD3B04"/>
    <w:rsid w:val="00AD452E"/>
    <w:rsid w:val="00AD7466"/>
    <w:rsid w:val="00AD78BF"/>
    <w:rsid w:val="00AE13D8"/>
    <w:rsid w:val="00AE18CB"/>
    <w:rsid w:val="00AE60BF"/>
    <w:rsid w:val="00AE6A0F"/>
    <w:rsid w:val="00AE706B"/>
    <w:rsid w:val="00AE78ED"/>
    <w:rsid w:val="00AF1CC1"/>
    <w:rsid w:val="00AF394E"/>
    <w:rsid w:val="00AF4408"/>
    <w:rsid w:val="00AF48D8"/>
    <w:rsid w:val="00B01210"/>
    <w:rsid w:val="00B017B4"/>
    <w:rsid w:val="00B020F5"/>
    <w:rsid w:val="00B02D42"/>
    <w:rsid w:val="00B02FC8"/>
    <w:rsid w:val="00B04010"/>
    <w:rsid w:val="00B04407"/>
    <w:rsid w:val="00B04EFD"/>
    <w:rsid w:val="00B06AB3"/>
    <w:rsid w:val="00B07C94"/>
    <w:rsid w:val="00B07ECC"/>
    <w:rsid w:val="00B1022E"/>
    <w:rsid w:val="00B1174F"/>
    <w:rsid w:val="00B14A13"/>
    <w:rsid w:val="00B17E1D"/>
    <w:rsid w:val="00B203B6"/>
    <w:rsid w:val="00B2166C"/>
    <w:rsid w:val="00B22654"/>
    <w:rsid w:val="00B2317D"/>
    <w:rsid w:val="00B234D4"/>
    <w:rsid w:val="00B24670"/>
    <w:rsid w:val="00B2576D"/>
    <w:rsid w:val="00B259D7"/>
    <w:rsid w:val="00B25A6D"/>
    <w:rsid w:val="00B25E4A"/>
    <w:rsid w:val="00B26DBE"/>
    <w:rsid w:val="00B3328A"/>
    <w:rsid w:val="00B3513A"/>
    <w:rsid w:val="00B35A49"/>
    <w:rsid w:val="00B3749B"/>
    <w:rsid w:val="00B43284"/>
    <w:rsid w:val="00B44187"/>
    <w:rsid w:val="00B44331"/>
    <w:rsid w:val="00B47514"/>
    <w:rsid w:val="00B503C1"/>
    <w:rsid w:val="00B50634"/>
    <w:rsid w:val="00B511B6"/>
    <w:rsid w:val="00B51356"/>
    <w:rsid w:val="00B51D9E"/>
    <w:rsid w:val="00B529C0"/>
    <w:rsid w:val="00B5375F"/>
    <w:rsid w:val="00B53971"/>
    <w:rsid w:val="00B60864"/>
    <w:rsid w:val="00B616B4"/>
    <w:rsid w:val="00B64600"/>
    <w:rsid w:val="00B647C5"/>
    <w:rsid w:val="00B64D9F"/>
    <w:rsid w:val="00B71FAB"/>
    <w:rsid w:val="00B76426"/>
    <w:rsid w:val="00B81639"/>
    <w:rsid w:val="00B81B1F"/>
    <w:rsid w:val="00B81CF6"/>
    <w:rsid w:val="00B92AC6"/>
    <w:rsid w:val="00B93D2A"/>
    <w:rsid w:val="00B94256"/>
    <w:rsid w:val="00B946CF"/>
    <w:rsid w:val="00B94F8F"/>
    <w:rsid w:val="00B968DD"/>
    <w:rsid w:val="00B96DFA"/>
    <w:rsid w:val="00BA329F"/>
    <w:rsid w:val="00BA397F"/>
    <w:rsid w:val="00BA6B28"/>
    <w:rsid w:val="00BB0C07"/>
    <w:rsid w:val="00BB13DF"/>
    <w:rsid w:val="00BB3F9B"/>
    <w:rsid w:val="00BC022F"/>
    <w:rsid w:val="00BC0E01"/>
    <w:rsid w:val="00BC160C"/>
    <w:rsid w:val="00BC358A"/>
    <w:rsid w:val="00BC6DD7"/>
    <w:rsid w:val="00BC7941"/>
    <w:rsid w:val="00BD4257"/>
    <w:rsid w:val="00BD5229"/>
    <w:rsid w:val="00BD5E74"/>
    <w:rsid w:val="00BE0CDD"/>
    <w:rsid w:val="00BE1B9C"/>
    <w:rsid w:val="00BE2625"/>
    <w:rsid w:val="00BE275E"/>
    <w:rsid w:val="00BE3254"/>
    <w:rsid w:val="00BE3C00"/>
    <w:rsid w:val="00BE461B"/>
    <w:rsid w:val="00BE50A2"/>
    <w:rsid w:val="00BF1F98"/>
    <w:rsid w:val="00BF2832"/>
    <w:rsid w:val="00C00B5E"/>
    <w:rsid w:val="00C02161"/>
    <w:rsid w:val="00C0249A"/>
    <w:rsid w:val="00C0374B"/>
    <w:rsid w:val="00C1179D"/>
    <w:rsid w:val="00C13926"/>
    <w:rsid w:val="00C22188"/>
    <w:rsid w:val="00C2347C"/>
    <w:rsid w:val="00C23513"/>
    <w:rsid w:val="00C236F5"/>
    <w:rsid w:val="00C262CE"/>
    <w:rsid w:val="00C27DF1"/>
    <w:rsid w:val="00C27EA4"/>
    <w:rsid w:val="00C3218C"/>
    <w:rsid w:val="00C34C1E"/>
    <w:rsid w:val="00C36451"/>
    <w:rsid w:val="00C37A6E"/>
    <w:rsid w:val="00C40582"/>
    <w:rsid w:val="00C435EF"/>
    <w:rsid w:val="00C44A2E"/>
    <w:rsid w:val="00C44E3B"/>
    <w:rsid w:val="00C471E8"/>
    <w:rsid w:val="00C50E06"/>
    <w:rsid w:val="00C544E7"/>
    <w:rsid w:val="00C557CA"/>
    <w:rsid w:val="00C60B96"/>
    <w:rsid w:val="00C71468"/>
    <w:rsid w:val="00C71677"/>
    <w:rsid w:val="00C721E0"/>
    <w:rsid w:val="00C72730"/>
    <w:rsid w:val="00C728AA"/>
    <w:rsid w:val="00C75637"/>
    <w:rsid w:val="00C76F21"/>
    <w:rsid w:val="00C804B6"/>
    <w:rsid w:val="00C80B9A"/>
    <w:rsid w:val="00C810CD"/>
    <w:rsid w:val="00C834B5"/>
    <w:rsid w:val="00C8547F"/>
    <w:rsid w:val="00C877EA"/>
    <w:rsid w:val="00C87E93"/>
    <w:rsid w:val="00C91CEA"/>
    <w:rsid w:val="00C95751"/>
    <w:rsid w:val="00C97251"/>
    <w:rsid w:val="00CA13D0"/>
    <w:rsid w:val="00CA4ABE"/>
    <w:rsid w:val="00CA575E"/>
    <w:rsid w:val="00CB1A81"/>
    <w:rsid w:val="00CB53E2"/>
    <w:rsid w:val="00CB7174"/>
    <w:rsid w:val="00CB734E"/>
    <w:rsid w:val="00CB7828"/>
    <w:rsid w:val="00CB7AA9"/>
    <w:rsid w:val="00CB7C4E"/>
    <w:rsid w:val="00CC1129"/>
    <w:rsid w:val="00CC220C"/>
    <w:rsid w:val="00CC288A"/>
    <w:rsid w:val="00CC53D0"/>
    <w:rsid w:val="00CC6028"/>
    <w:rsid w:val="00CC77B1"/>
    <w:rsid w:val="00CD0EE5"/>
    <w:rsid w:val="00CD1EF8"/>
    <w:rsid w:val="00CD2E34"/>
    <w:rsid w:val="00CD6B97"/>
    <w:rsid w:val="00CE16C2"/>
    <w:rsid w:val="00CE1A73"/>
    <w:rsid w:val="00CE24D1"/>
    <w:rsid w:val="00CE3936"/>
    <w:rsid w:val="00CE3C3B"/>
    <w:rsid w:val="00CE4249"/>
    <w:rsid w:val="00CF1F75"/>
    <w:rsid w:val="00CF2AC0"/>
    <w:rsid w:val="00CF4522"/>
    <w:rsid w:val="00CF63BC"/>
    <w:rsid w:val="00D02C0C"/>
    <w:rsid w:val="00D0338E"/>
    <w:rsid w:val="00D03E46"/>
    <w:rsid w:val="00D05922"/>
    <w:rsid w:val="00D12274"/>
    <w:rsid w:val="00D178AC"/>
    <w:rsid w:val="00D17948"/>
    <w:rsid w:val="00D20C05"/>
    <w:rsid w:val="00D216EF"/>
    <w:rsid w:val="00D21A0C"/>
    <w:rsid w:val="00D22346"/>
    <w:rsid w:val="00D234F0"/>
    <w:rsid w:val="00D23B46"/>
    <w:rsid w:val="00D24554"/>
    <w:rsid w:val="00D25234"/>
    <w:rsid w:val="00D269C7"/>
    <w:rsid w:val="00D2704F"/>
    <w:rsid w:val="00D32BB5"/>
    <w:rsid w:val="00D33268"/>
    <w:rsid w:val="00D348E3"/>
    <w:rsid w:val="00D37E81"/>
    <w:rsid w:val="00D4086A"/>
    <w:rsid w:val="00D40C50"/>
    <w:rsid w:val="00D44314"/>
    <w:rsid w:val="00D46937"/>
    <w:rsid w:val="00D46B0F"/>
    <w:rsid w:val="00D503AC"/>
    <w:rsid w:val="00D53A85"/>
    <w:rsid w:val="00D55C79"/>
    <w:rsid w:val="00D61544"/>
    <w:rsid w:val="00D623E1"/>
    <w:rsid w:val="00D67911"/>
    <w:rsid w:val="00D75039"/>
    <w:rsid w:val="00D770FF"/>
    <w:rsid w:val="00D7767C"/>
    <w:rsid w:val="00D8140A"/>
    <w:rsid w:val="00D830F6"/>
    <w:rsid w:val="00D85820"/>
    <w:rsid w:val="00D90143"/>
    <w:rsid w:val="00D92562"/>
    <w:rsid w:val="00D9378E"/>
    <w:rsid w:val="00DA1B95"/>
    <w:rsid w:val="00DA2693"/>
    <w:rsid w:val="00DA4369"/>
    <w:rsid w:val="00DA4E4C"/>
    <w:rsid w:val="00DA5865"/>
    <w:rsid w:val="00DA6110"/>
    <w:rsid w:val="00DA61E1"/>
    <w:rsid w:val="00DB09B9"/>
    <w:rsid w:val="00DB2F53"/>
    <w:rsid w:val="00DB7BEF"/>
    <w:rsid w:val="00DB7E64"/>
    <w:rsid w:val="00DC313E"/>
    <w:rsid w:val="00DC55E7"/>
    <w:rsid w:val="00DD10E4"/>
    <w:rsid w:val="00DD76C1"/>
    <w:rsid w:val="00DD781D"/>
    <w:rsid w:val="00DE25C5"/>
    <w:rsid w:val="00DE2C73"/>
    <w:rsid w:val="00DE4502"/>
    <w:rsid w:val="00DE4517"/>
    <w:rsid w:val="00DF2D47"/>
    <w:rsid w:val="00DF3C26"/>
    <w:rsid w:val="00DF78A1"/>
    <w:rsid w:val="00E0060A"/>
    <w:rsid w:val="00E035B0"/>
    <w:rsid w:val="00E0724F"/>
    <w:rsid w:val="00E10725"/>
    <w:rsid w:val="00E12F71"/>
    <w:rsid w:val="00E21143"/>
    <w:rsid w:val="00E21583"/>
    <w:rsid w:val="00E22620"/>
    <w:rsid w:val="00E24C51"/>
    <w:rsid w:val="00E2577D"/>
    <w:rsid w:val="00E31633"/>
    <w:rsid w:val="00E32065"/>
    <w:rsid w:val="00E32BB6"/>
    <w:rsid w:val="00E34365"/>
    <w:rsid w:val="00E350CD"/>
    <w:rsid w:val="00E363AC"/>
    <w:rsid w:val="00E37D83"/>
    <w:rsid w:val="00E400F4"/>
    <w:rsid w:val="00E40E3F"/>
    <w:rsid w:val="00E414E6"/>
    <w:rsid w:val="00E46C2E"/>
    <w:rsid w:val="00E4724C"/>
    <w:rsid w:val="00E47954"/>
    <w:rsid w:val="00E47B31"/>
    <w:rsid w:val="00E50503"/>
    <w:rsid w:val="00E511C4"/>
    <w:rsid w:val="00E514C0"/>
    <w:rsid w:val="00E54D4A"/>
    <w:rsid w:val="00E55167"/>
    <w:rsid w:val="00E5585B"/>
    <w:rsid w:val="00E5612D"/>
    <w:rsid w:val="00E56532"/>
    <w:rsid w:val="00E6438C"/>
    <w:rsid w:val="00E67108"/>
    <w:rsid w:val="00E7178C"/>
    <w:rsid w:val="00E74E52"/>
    <w:rsid w:val="00E82047"/>
    <w:rsid w:val="00E82692"/>
    <w:rsid w:val="00E87209"/>
    <w:rsid w:val="00E8760C"/>
    <w:rsid w:val="00E87C1D"/>
    <w:rsid w:val="00E90476"/>
    <w:rsid w:val="00E905AB"/>
    <w:rsid w:val="00E908F1"/>
    <w:rsid w:val="00E90A5F"/>
    <w:rsid w:val="00E92E98"/>
    <w:rsid w:val="00E9440F"/>
    <w:rsid w:val="00E95924"/>
    <w:rsid w:val="00EA1389"/>
    <w:rsid w:val="00EA4108"/>
    <w:rsid w:val="00EB30DC"/>
    <w:rsid w:val="00EC075C"/>
    <w:rsid w:val="00EC1968"/>
    <w:rsid w:val="00EC2448"/>
    <w:rsid w:val="00EC3454"/>
    <w:rsid w:val="00EC731D"/>
    <w:rsid w:val="00EC7432"/>
    <w:rsid w:val="00EC7602"/>
    <w:rsid w:val="00ED166F"/>
    <w:rsid w:val="00ED4CE4"/>
    <w:rsid w:val="00ED6AE3"/>
    <w:rsid w:val="00ED766B"/>
    <w:rsid w:val="00EE20E4"/>
    <w:rsid w:val="00EE2911"/>
    <w:rsid w:val="00EE474E"/>
    <w:rsid w:val="00EE56B7"/>
    <w:rsid w:val="00EF1183"/>
    <w:rsid w:val="00EF3564"/>
    <w:rsid w:val="00EF4479"/>
    <w:rsid w:val="00EF4803"/>
    <w:rsid w:val="00EF4891"/>
    <w:rsid w:val="00EF552A"/>
    <w:rsid w:val="00EF720A"/>
    <w:rsid w:val="00F031C9"/>
    <w:rsid w:val="00F0347F"/>
    <w:rsid w:val="00F06870"/>
    <w:rsid w:val="00F07055"/>
    <w:rsid w:val="00F1023C"/>
    <w:rsid w:val="00F104D1"/>
    <w:rsid w:val="00F10588"/>
    <w:rsid w:val="00F1126B"/>
    <w:rsid w:val="00F17756"/>
    <w:rsid w:val="00F31F0F"/>
    <w:rsid w:val="00F437BE"/>
    <w:rsid w:val="00F44059"/>
    <w:rsid w:val="00F454EB"/>
    <w:rsid w:val="00F4785B"/>
    <w:rsid w:val="00F47C89"/>
    <w:rsid w:val="00F54E2A"/>
    <w:rsid w:val="00F5555C"/>
    <w:rsid w:val="00F5560D"/>
    <w:rsid w:val="00F5673F"/>
    <w:rsid w:val="00F625A6"/>
    <w:rsid w:val="00F631F3"/>
    <w:rsid w:val="00F6678D"/>
    <w:rsid w:val="00F668C9"/>
    <w:rsid w:val="00F668D2"/>
    <w:rsid w:val="00F67FC3"/>
    <w:rsid w:val="00F70140"/>
    <w:rsid w:val="00F70416"/>
    <w:rsid w:val="00F82913"/>
    <w:rsid w:val="00F92F5E"/>
    <w:rsid w:val="00F93721"/>
    <w:rsid w:val="00F946B9"/>
    <w:rsid w:val="00F95793"/>
    <w:rsid w:val="00F973A6"/>
    <w:rsid w:val="00FA0266"/>
    <w:rsid w:val="00FA075D"/>
    <w:rsid w:val="00FA0C34"/>
    <w:rsid w:val="00FA53A9"/>
    <w:rsid w:val="00FA5CD1"/>
    <w:rsid w:val="00FB0706"/>
    <w:rsid w:val="00FB2257"/>
    <w:rsid w:val="00FB258A"/>
    <w:rsid w:val="00FB63E6"/>
    <w:rsid w:val="00FB65B1"/>
    <w:rsid w:val="00FB684B"/>
    <w:rsid w:val="00FC2405"/>
    <w:rsid w:val="00FC334D"/>
    <w:rsid w:val="00FC337F"/>
    <w:rsid w:val="00FC4643"/>
    <w:rsid w:val="00FC5533"/>
    <w:rsid w:val="00FC68C9"/>
    <w:rsid w:val="00FC765A"/>
    <w:rsid w:val="00FD1445"/>
    <w:rsid w:val="00FD303C"/>
    <w:rsid w:val="00FD5974"/>
    <w:rsid w:val="00FD5985"/>
    <w:rsid w:val="00FD60C6"/>
    <w:rsid w:val="00FD6604"/>
    <w:rsid w:val="00FE02B0"/>
    <w:rsid w:val="00FE22FB"/>
    <w:rsid w:val="00FE451C"/>
    <w:rsid w:val="00FE714A"/>
    <w:rsid w:val="00FF135B"/>
    <w:rsid w:val="00FF42D2"/>
    <w:rsid w:val="00FF4542"/>
    <w:rsid w:val="00FF4F3B"/>
    <w:rsid w:val="00FF6696"/>
    <w:rsid w:val="00FF701D"/>
    <w:rsid w:val="00FF7ABB"/>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AB6651"/>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2E30F1"/>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AB6651"/>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AB6651"/>
    <w:pPr>
      <w:keepNext/>
      <w:numPr>
        <w:numId w:val="38"/>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AB6651"/>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AB6651"/>
    <w:pPr>
      <w:outlineLvl w:val="4"/>
    </w:pPr>
    <w:rPr>
      <w:b w:val="0"/>
    </w:rPr>
  </w:style>
  <w:style w:type="paragraph" w:styleId="Heading6">
    <w:name w:val="heading 6"/>
    <w:aliases w:val="CSHeading6"/>
    <w:basedOn w:val="Normal"/>
    <w:next w:val="Normal"/>
    <w:link w:val="Heading6Char"/>
    <w:uiPriority w:val="9"/>
    <w:unhideWhenUsed/>
    <w:rsid w:val="00AB6651"/>
    <w:pPr>
      <w:keepNext/>
      <w:numPr>
        <w:ilvl w:val="1"/>
        <w:numId w:val="1"/>
      </w:numPr>
      <w:outlineLvl w:val="5"/>
    </w:pPr>
    <w:rPr>
      <w:b/>
      <w:lang w:eastAsia="en-AU"/>
    </w:rPr>
  </w:style>
  <w:style w:type="paragraph" w:styleId="Heading7">
    <w:name w:val="heading 7"/>
    <w:aliases w:val="CSHeading7"/>
    <w:basedOn w:val="Normal"/>
    <w:next w:val="Normal"/>
    <w:link w:val="Heading7Char"/>
    <w:uiPriority w:val="9"/>
    <w:unhideWhenUsed/>
    <w:qFormat/>
    <w:rsid w:val="00AB6651"/>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2E30F1"/>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AB6651"/>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AB6651"/>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AB6651"/>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AB6651"/>
    <w:rPr>
      <w:rFonts w:ascii="Arial" w:eastAsia="Times New Roman" w:hAnsi="Arial" w:cs="Times New Roman"/>
      <w:i/>
      <w:iCs/>
      <w:sz w:val="20"/>
      <w:szCs w:val="20"/>
      <w:lang w:eastAsia="en-AU"/>
    </w:rPr>
  </w:style>
  <w:style w:type="paragraph" w:styleId="TOC2">
    <w:name w:val="toc 2"/>
    <w:basedOn w:val="Heading2"/>
    <w:next w:val="Normal"/>
    <w:uiPriority w:val="39"/>
    <w:rsid w:val="00AB6651"/>
    <w:pPr>
      <w:tabs>
        <w:tab w:val="right" w:pos="9639"/>
      </w:tabs>
      <w:spacing w:before="120" w:after="0"/>
      <w:ind w:left="340"/>
    </w:pPr>
    <w:rPr>
      <w:sz w:val="22"/>
    </w:rPr>
  </w:style>
  <w:style w:type="paragraph" w:styleId="TOC1">
    <w:name w:val="toc 1"/>
    <w:basedOn w:val="Heading1"/>
    <w:next w:val="Normal"/>
    <w:uiPriority w:val="39"/>
    <w:rsid w:val="00AB6651"/>
    <w:pPr>
      <w:tabs>
        <w:tab w:val="right" w:leader="dot" w:pos="9639"/>
      </w:tabs>
      <w:spacing w:before="240" w:after="0"/>
    </w:pPr>
    <w:rPr>
      <w:sz w:val="22"/>
    </w:rPr>
  </w:style>
  <w:style w:type="paragraph" w:styleId="TOC3">
    <w:name w:val="toc 3"/>
    <w:basedOn w:val="Normal"/>
    <w:next w:val="Normal"/>
    <w:uiPriority w:val="39"/>
    <w:rsid w:val="00AB6651"/>
    <w:pPr>
      <w:tabs>
        <w:tab w:val="right" w:pos="9639"/>
      </w:tabs>
      <w:spacing w:before="60"/>
      <w:ind w:left="340"/>
    </w:pPr>
  </w:style>
  <w:style w:type="character" w:styleId="Hyperlink">
    <w:name w:val="Hyperlink"/>
    <w:aliases w:val="CSHyperlink"/>
    <w:uiPriority w:val="99"/>
    <w:rsid w:val="00AB6651"/>
    <w:rPr>
      <w:color w:val="003399"/>
      <w:u w:val="single"/>
    </w:rPr>
  </w:style>
  <w:style w:type="paragraph" w:customStyle="1" w:styleId="BusinessAreaName">
    <w:name w:val="Business Area Name"/>
    <w:basedOn w:val="Normal"/>
    <w:link w:val="BusinessAreaNameChar"/>
    <w:rsid w:val="00AB6651"/>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AB6651"/>
    <w:rPr>
      <w:rFonts w:ascii="Arial" w:eastAsia="Times New Roman" w:hAnsi="Arial" w:cs="Times New Roman"/>
      <w:color w:val="A70236"/>
      <w:sz w:val="20"/>
    </w:rPr>
  </w:style>
  <w:style w:type="paragraph" w:customStyle="1" w:styleId="CSHeader1">
    <w:name w:val="CSHeader1"/>
    <w:basedOn w:val="Normal"/>
    <w:link w:val="CSHeader1Char"/>
    <w:qFormat/>
    <w:rsid w:val="00AB6651"/>
    <w:pPr>
      <w:pBdr>
        <w:bottom w:val="single" w:sz="4" w:space="1" w:color="auto"/>
      </w:pBdr>
      <w:spacing w:before="0" w:after="0" w:line="240" w:lineRule="auto"/>
      <w:ind w:right="57"/>
    </w:pPr>
    <w:rPr>
      <w:szCs w:val="18"/>
    </w:rPr>
  </w:style>
  <w:style w:type="paragraph" w:customStyle="1" w:styleId="CSFooter1">
    <w:name w:val="CSFooter1"/>
    <w:basedOn w:val="Normal"/>
    <w:link w:val="CSFooter1Char"/>
    <w:qFormat/>
    <w:rsid w:val="00AB6651"/>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Header1Char">
    <w:name w:val="CSHeader1 Char"/>
    <w:basedOn w:val="DefaultParagraphFont"/>
    <w:link w:val="CSHeader1"/>
    <w:rsid w:val="00AB6651"/>
    <w:rPr>
      <w:rFonts w:ascii="Arial" w:eastAsia="Times New Roman" w:hAnsi="Arial" w:cs="Times New Roman"/>
      <w:sz w:val="20"/>
      <w:szCs w:val="18"/>
    </w:rPr>
  </w:style>
  <w:style w:type="character" w:customStyle="1" w:styleId="CSFooter1Char">
    <w:name w:val="CSFooter1 Char"/>
    <w:basedOn w:val="DefaultParagraphFont"/>
    <w:link w:val="CSFooter1"/>
    <w:rsid w:val="00AB6651"/>
    <w:rPr>
      <w:rFonts w:ascii="Arial" w:eastAsia="Times New Roman" w:hAnsi="Arial" w:cs="Times New Roman"/>
      <w:sz w:val="20"/>
      <w:szCs w:val="18"/>
    </w:rPr>
  </w:style>
  <w:style w:type="paragraph" w:customStyle="1" w:styleId="CSParaa0">
    <w:name w:val="CSPara(a)"/>
    <w:basedOn w:val="Normal"/>
    <w:link w:val="CSParaaChar"/>
    <w:qFormat/>
    <w:rsid w:val="00AB6651"/>
    <w:pPr>
      <w:numPr>
        <w:ilvl w:val="5"/>
        <w:numId w:val="38"/>
      </w:numPr>
    </w:pPr>
    <w:rPr>
      <w:bCs/>
    </w:rPr>
  </w:style>
  <w:style w:type="paragraph" w:customStyle="1" w:styleId="CSParai">
    <w:name w:val="CSPara(i)"/>
    <w:basedOn w:val="Normal"/>
    <w:link w:val="CSParaiChar"/>
    <w:qFormat/>
    <w:rsid w:val="00AB6651"/>
    <w:pPr>
      <w:numPr>
        <w:ilvl w:val="6"/>
        <w:numId w:val="38"/>
      </w:numPr>
    </w:pPr>
  </w:style>
  <w:style w:type="character" w:customStyle="1" w:styleId="CSParaaChar">
    <w:name w:val="CSPara(a) Char"/>
    <w:basedOn w:val="DefaultParagraphFont"/>
    <w:link w:val="CSParaa0"/>
    <w:rsid w:val="00AB6651"/>
    <w:rPr>
      <w:rFonts w:ascii="Arial" w:eastAsia="Times New Roman" w:hAnsi="Arial" w:cs="Times New Roman"/>
      <w:bCs/>
      <w:sz w:val="20"/>
      <w:szCs w:val="24"/>
    </w:rPr>
  </w:style>
  <w:style w:type="paragraph" w:customStyle="1" w:styleId="CSParaA1">
    <w:name w:val="CSPara(A)"/>
    <w:basedOn w:val="Normal"/>
    <w:link w:val="CSParaAChar0"/>
    <w:qFormat/>
    <w:rsid w:val="00AB6651"/>
    <w:pPr>
      <w:numPr>
        <w:ilvl w:val="7"/>
        <w:numId w:val="38"/>
      </w:numPr>
    </w:pPr>
  </w:style>
  <w:style w:type="character" w:customStyle="1" w:styleId="CSParaiChar">
    <w:name w:val="CSPara(i) Char"/>
    <w:basedOn w:val="DefaultParagraphFont"/>
    <w:link w:val="CSParai"/>
    <w:rsid w:val="00AB6651"/>
    <w:rPr>
      <w:rFonts w:ascii="Arial" w:eastAsia="Times New Roman" w:hAnsi="Arial" w:cs="Times New Roman"/>
      <w:sz w:val="20"/>
      <w:szCs w:val="24"/>
    </w:rPr>
  </w:style>
  <w:style w:type="paragraph" w:customStyle="1" w:styleId="CSListBullet1">
    <w:name w:val="CSListBullet1"/>
    <w:basedOn w:val="Normal"/>
    <w:link w:val="CSListBullet1Char"/>
    <w:qFormat/>
    <w:rsid w:val="00AB6651"/>
    <w:pPr>
      <w:numPr>
        <w:numId w:val="28"/>
      </w:numPr>
    </w:pPr>
  </w:style>
  <w:style w:type="character" w:customStyle="1" w:styleId="CSParaAChar0">
    <w:name w:val="CSPara(A) Char"/>
    <w:basedOn w:val="DefaultParagraphFont"/>
    <w:link w:val="CSParaA1"/>
    <w:rsid w:val="00AB6651"/>
    <w:rPr>
      <w:rFonts w:ascii="Arial" w:eastAsia="Times New Roman" w:hAnsi="Arial" w:cs="Times New Roman"/>
      <w:sz w:val="20"/>
      <w:szCs w:val="24"/>
    </w:rPr>
  </w:style>
  <w:style w:type="paragraph" w:customStyle="1" w:styleId="CSListBullet2">
    <w:name w:val="CSListBullet2"/>
    <w:basedOn w:val="Normal"/>
    <w:link w:val="CSListBullet2Char"/>
    <w:qFormat/>
    <w:rsid w:val="00AB6651"/>
    <w:pPr>
      <w:numPr>
        <w:ilvl w:val="1"/>
        <w:numId w:val="28"/>
      </w:numPr>
    </w:pPr>
  </w:style>
  <w:style w:type="character" w:customStyle="1" w:styleId="CSListBullet1Char">
    <w:name w:val="CSListBullet1 Char"/>
    <w:basedOn w:val="DefaultParagraphFont"/>
    <w:link w:val="CSListBullet1"/>
    <w:rsid w:val="00AB6651"/>
    <w:rPr>
      <w:rFonts w:ascii="Arial" w:eastAsia="Times New Roman" w:hAnsi="Arial" w:cs="Times New Roman"/>
      <w:sz w:val="20"/>
      <w:szCs w:val="24"/>
    </w:rPr>
  </w:style>
  <w:style w:type="paragraph" w:customStyle="1" w:styleId="CSListBullet3">
    <w:name w:val="CSListBullet3"/>
    <w:basedOn w:val="Normal"/>
    <w:link w:val="CSListBullet3Char"/>
    <w:qFormat/>
    <w:rsid w:val="00AB6651"/>
    <w:pPr>
      <w:numPr>
        <w:ilvl w:val="2"/>
        <w:numId w:val="28"/>
      </w:numPr>
    </w:pPr>
  </w:style>
  <w:style w:type="character" w:customStyle="1" w:styleId="CSListBullet2Char">
    <w:name w:val="CSListBullet2 Char"/>
    <w:basedOn w:val="DefaultParagraphFont"/>
    <w:link w:val="CSListBullet2"/>
    <w:rsid w:val="00AB6651"/>
    <w:rPr>
      <w:rFonts w:ascii="Arial" w:eastAsia="Times New Roman" w:hAnsi="Arial" w:cs="Times New Roman"/>
      <w:sz w:val="20"/>
      <w:szCs w:val="24"/>
    </w:rPr>
  </w:style>
  <w:style w:type="paragraph" w:customStyle="1" w:styleId="CSList1">
    <w:name w:val="CSList#1"/>
    <w:basedOn w:val="Normal"/>
    <w:link w:val="CSList1Char"/>
    <w:qFormat/>
    <w:rsid w:val="00AB6651"/>
    <w:pPr>
      <w:numPr>
        <w:numId w:val="25"/>
      </w:numPr>
    </w:pPr>
  </w:style>
  <w:style w:type="character" w:customStyle="1" w:styleId="CSListBullet3Char">
    <w:name w:val="CSListBullet3 Char"/>
    <w:basedOn w:val="DefaultParagraphFont"/>
    <w:link w:val="CSListBullet3"/>
    <w:rsid w:val="00AB6651"/>
    <w:rPr>
      <w:rFonts w:ascii="Arial" w:eastAsia="Times New Roman" w:hAnsi="Arial" w:cs="Times New Roman"/>
      <w:sz w:val="20"/>
      <w:szCs w:val="24"/>
    </w:rPr>
  </w:style>
  <w:style w:type="paragraph" w:customStyle="1" w:styleId="CSList2">
    <w:name w:val="CSList#2"/>
    <w:basedOn w:val="Normal"/>
    <w:link w:val="CSList2Char"/>
    <w:qFormat/>
    <w:rsid w:val="00AB6651"/>
    <w:pPr>
      <w:numPr>
        <w:ilvl w:val="1"/>
        <w:numId w:val="25"/>
      </w:numPr>
    </w:pPr>
  </w:style>
  <w:style w:type="character" w:customStyle="1" w:styleId="CSList1Char">
    <w:name w:val="CSList#1 Char"/>
    <w:basedOn w:val="DefaultParagraphFont"/>
    <w:link w:val="CSList1"/>
    <w:rsid w:val="00AB6651"/>
    <w:rPr>
      <w:rFonts w:ascii="Arial" w:eastAsia="Times New Roman" w:hAnsi="Arial" w:cs="Times New Roman"/>
      <w:sz w:val="20"/>
      <w:szCs w:val="24"/>
    </w:rPr>
  </w:style>
  <w:style w:type="paragraph" w:customStyle="1" w:styleId="CSList3">
    <w:name w:val="CSList#3"/>
    <w:basedOn w:val="CSList2"/>
    <w:link w:val="CSList3Char"/>
    <w:qFormat/>
    <w:rsid w:val="00AB6651"/>
    <w:pPr>
      <w:numPr>
        <w:ilvl w:val="2"/>
      </w:numPr>
    </w:pPr>
  </w:style>
  <w:style w:type="character" w:customStyle="1" w:styleId="CSList2Char">
    <w:name w:val="CSList#2 Char"/>
    <w:basedOn w:val="DefaultParagraphFont"/>
    <w:link w:val="CSList2"/>
    <w:rsid w:val="00AB6651"/>
    <w:rPr>
      <w:rFonts w:ascii="Arial" w:eastAsia="Times New Roman" w:hAnsi="Arial" w:cs="Times New Roman"/>
      <w:sz w:val="20"/>
      <w:szCs w:val="24"/>
    </w:rPr>
  </w:style>
  <w:style w:type="character" w:customStyle="1" w:styleId="CSList3Char">
    <w:name w:val="CSList#3 Char"/>
    <w:basedOn w:val="DefaultParagraphFont"/>
    <w:link w:val="CSList3"/>
    <w:rsid w:val="00AB6651"/>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AB66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651"/>
    <w:rPr>
      <w:rFonts w:ascii="Segoe UI" w:eastAsia="Times New Roman" w:hAnsi="Segoe UI" w:cs="Segoe UI"/>
      <w:sz w:val="18"/>
      <w:szCs w:val="18"/>
    </w:rPr>
  </w:style>
  <w:style w:type="paragraph" w:customStyle="1" w:styleId="CSParagraph">
    <w:name w:val="CSParagraph"/>
    <w:basedOn w:val="Normal"/>
    <w:link w:val="CSParagraphChar"/>
    <w:qFormat/>
    <w:rsid w:val="00AB6651"/>
    <w:pPr>
      <w:numPr>
        <w:ilvl w:val="4"/>
        <w:numId w:val="38"/>
      </w:numPr>
    </w:pPr>
  </w:style>
  <w:style w:type="character" w:customStyle="1" w:styleId="CSParagraphChar">
    <w:name w:val="CSParagraph Char"/>
    <w:basedOn w:val="DefaultParagraphFont"/>
    <w:link w:val="CSParagraph"/>
    <w:rsid w:val="00AB6651"/>
    <w:rPr>
      <w:rFonts w:ascii="Arial" w:eastAsia="Times New Roman" w:hAnsi="Arial" w:cs="Times New Roman"/>
      <w:sz w:val="20"/>
      <w:szCs w:val="24"/>
    </w:rPr>
  </w:style>
  <w:style w:type="paragraph" w:customStyle="1" w:styleId="CSTextInstruction">
    <w:name w:val="CSTextInstruction"/>
    <w:basedOn w:val="Normal"/>
    <w:link w:val="CSTextInstructionChar"/>
    <w:qFormat/>
    <w:rsid w:val="00AB6651"/>
    <w:pPr>
      <w:spacing w:before="0" w:after="0" w:line="240" w:lineRule="auto"/>
    </w:pPr>
    <w:rPr>
      <w:i/>
      <w:sz w:val="13"/>
      <w:szCs w:val="13"/>
    </w:rPr>
  </w:style>
  <w:style w:type="paragraph" w:customStyle="1" w:styleId="CSHeading31">
    <w:name w:val="CSHeading3.1"/>
    <w:basedOn w:val="Heading3"/>
    <w:link w:val="CSHeading31Char"/>
    <w:qFormat/>
    <w:rsid w:val="00AB6651"/>
    <w:pPr>
      <w:numPr>
        <w:numId w:val="0"/>
      </w:numPr>
      <w:ind w:left="567" w:hanging="567"/>
    </w:pPr>
  </w:style>
  <w:style w:type="character" w:customStyle="1" w:styleId="CSTextInstructionChar">
    <w:name w:val="CSTextInstruction Char"/>
    <w:basedOn w:val="DefaultParagraphFont"/>
    <w:link w:val="CSTextInstruction"/>
    <w:rsid w:val="00AB6651"/>
    <w:rPr>
      <w:rFonts w:ascii="Arial" w:eastAsia="Times New Roman" w:hAnsi="Arial" w:cs="Times New Roman"/>
      <w:i/>
      <w:sz w:val="13"/>
      <w:szCs w:val="13"/>
    </w:rPr>
  </w:style>
  <w:style w:type="character" w:customStyle="1" w:styleId="CSHeading31Char">
    <w:name w:val="CSHeading3.1 Char"/>
    <w:basedOn w:val="Heading3Char"/>
    <w:link w:val="CSHeading31"/>
    <w:rsid w:val="00AB6651"/>
    <w:rPr>
      <w:rFonts w:ascii="Arial" w:eastAsia="Times New Roman" w:hAnsi="Arial"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paragraph" w:styleId="NoSpacing">
    <w:name w:val="No Spacing"/>
    <w:uiPriority w:val="1"/>
    <w:rsid w:val="00AB6651"/>
    <w:pPr>
      <w:spacing w:after="0" w:line="240" w:lineRule="auto"/>
    </w:pPr>
    <w:rPr>
      <w:rFonts w:ascii="Arial" w:eastAsia="Times New Roman" w:hAnsi="Arial" w:cs="Times New Roman"/>
      <w:sz w:val="20"/>
      <w:szCs w:val="24"/>
    </w:rPr>
  </w:style>
  <w:style w:type="paragraph" w:customStyle="1" w:styleId="CSParaA">
    <w:name w:val="CSParaA."/>
    <w:basedOn w:val="Normal"/>
    <w:link w:val="CSParaAChar1"/>
    <w:qFormat/>
    <w:rsid w:val="00AB6651"/>
    <w:pPr>
      <w:numPr>
        <w:numId w:val="37"/>
      </w:numPr>
    </w:pPr>
  </w:style>
  <w:style w:type="character" w:customStyle="1" w:styleId="CSParaAChar1">
    <w:name w:val="CSParaA. Char"/>
    <w:basedOn w:val="DefaultParagraphFont"/>
    <w:link w:val="CSParaA"/>
    <w:rsid w:val="00AB6651"/>
    <w:rPr>
      <w:rFonts w:ascii="Arial" w:eastAsia="Times New Roman" w:hAnsi="Arial" w:cs="Times New Roman"/>
      <w:sz w:val="20"/>
      <w:szCs w:val="24"/>
    </w:rPr>
  </w:style>
  <w:style w:type="character" w:styleId="Emphasis">
    <w:name w:val="Emphasis"/>
    <w:aliases w:val="CSEmphasis"/>
    <w:basedOn w:val="DefaultParagraphFont"/>
    <w:uiPriority w:val="20"/>
    <w:qFormat/>
    <w:rsid w:val="00AB6651"/>
    <w:rPr>
      <w:i/>
      <w:iCs/>
    </w:rPr>
  </w:style>
  <w:style w:type="character" w:customStyle="1" w:styleId="Heading6Char">
    <w:name w:val="Heading 6 Char"/>
    <w:aliases w:val="CSHeading6 Char"/>
    <w:basedOn w:val="DefaultParagraphFont"/>
    <w:link w:val="Heading6"/>
    <w:uiPriority w:val="9"/>
    <w:rsid w:val="00AB6651"/>
    <w:rPr>
      <w:rFonts w:ascii="Arial" w:eastAsia="Times New Roman" w:hAnsi="Arial" w:cs="Times New Roman"/>
      <w:b/>
      <w:sz w:val="20"/>
      <w:szCs w:val="24"/>
      <w:lang w:eastAsia="en-AU"/>
    </w:rPr>
  </w:style>
  <w:style w:type="paragraph" w:customStyle="1" w:styleId="CSTableText">
    <w:name w:val="CSTableText"/>
    <w:basedOn w:val="Normal"/>
    <w:link w:val="CSTableTextChar"/>
    <w:qFormat/>
    <w:rsid w:val="00AB6651"/>
    <w:pPr>
      <w:spacing w:before="20" w:after="20"/>
    </w:pPr>
    <w:rPr>
      <w:szCs w:val="20"/>
    </w:rPr>
  </w:style>
  <w:style w:type="paragraph" w:customStyle="1" w:styleId="CSTableHeader">
    <w:name w:val="CSTableHeader"/>
    <w:basedOn w:val="Normal"/>
    <w:link w:val="CSTableHeaderChar"/>
    <w:qFormat/>
    <w:rsid w:val="00AB6651"/>
    <w:pPr>
      <w:spacing w:before="0" w:after="0"/>
    </w:pPr>
    <w:rPr>
      <w:b/>
      <w:bCs/>
      <w:sz w:val="24"/>
      <w:szCs w:val="20"/>
    </w:rPr>
  </w:style>
  <w:style w:type="character" w:customStyle="1" w:styleId="CSTableTextChar">
    <w:name w:val="CSTableText Char"/>
    <w:basedOn w:val="DefaultParagraphFont"/>
    <w:link w:val="CSTableText"/>
    <w:rsid w:val="00AB6651"/>
    <w:rPr>
      <w:rFonts w:ascii="Arial" w:eastAsia="Times New Roman" w:hAnsi="Arial" w:cs="Times New Roman"/>
      <w:sz w:val="20"/>
      <w:szCs w:val="20"/>
    </w:rPr>
  </w:style>
  <w:style w:type="character" w:customStyle="1" w:styleId="CSTableHeaderChar">
    <w:name w:val="CSTableHeader Char"/>
    <w:basedOn w:val="DefaultParagraphFont"/>
    <w:link w:val="CSTableHeader"/>
    <w:rsid w:val="00AB6651"/>
    <w:rPr>
      <w:rFonts w:ascii="Arial" w:eastAsia="Times New Roman" w:hAnsi="Arial" w:cs="Times New Roman"/>
      <w:b/>
      <w:bCs/>
      <w:sz w:val="24"/>
      <w:szCs w:val="20"/>
    </w:rPr>
  </w:style>
  <w:style w:type="paragraph" w:customStyle="1" w:styleId="CSPara11">
    <w:name w:val="CSPara1.1"/>
    <w:basedOn w:val="Normal"/>
    <w:link w:val="CSPara11Char"/>
    <w:qFormat/>
    <w:rsid w:val="00AB6651"/>
    <w:pPr>
      <w:numPr>
        <w:ilvl w:val="2"/>
        <w:numId w:val="38"/>
      </w:numPr>
    </w:pPr>
  </w:style>
  <w:style w:type="character" w:customStyle="1" w:styleId="CSPara11Char">
    <w:name w:val="CSPara1.1 Char"/>
    <w:basedOn w:val="DefaultParagraphFont"/>
    <w:link w:val="CSPara11"/>
    <w:rsid w:val="00AB6651"/>
    <w:rPr>
      <w:rFonts w:ascii="Arial" w:eastAsia="Times New Roman" w:hAnsi="Arial" w:cs="Times New Roman"/>
      <w:sz w:val="20"/>
      <w:szCs w:val="24"/>
    </w:rPr>
  </w:style>
  <w:style w:type="paragraph" w:customStyle="1" w:styleId="CSParaAi">
    <w:name w:val="CSParaA.i."/>
    <w:basedOn w:val="CSParaA"/>
    <w:link w:val="CSParaAiChar"/>
    <w:qFormat/>
    <w:rsid w:val="00AB6651"/>
    <w:pPr>
      <w:numPr>
        <w:ilvl w:val="1"/>
      </w:numPr>
    </w:pPr>
  </w:style>
  <w:style w:type="paragraph" w:customStyle="1" w:styleId="CSPara11a">
    <w:name w:val="CSPara1.1(a)"/>
    <w:basedOn w:val="CSPara11"/>
    <w:link w:val="CSPara11aChar"/>
    <w:rsid w:val="00AB6651"/>
    <w:pPr>
      <w:numPr>
        <w:ilvl w:val="0"/>
        <w:numId w:val="0"/>
      </w:numPr>
    </w:pPr>
  </w:style>
  <w:style w:type="character" w:customStyle="1" w:styleId="CSParaAiChar">
    <w:name w:val="CSParaA.i. Char"/>
    <w:basedOn w:val="CSParaAChar1"/>
    <w:link w:val="CSParaAi"/>
    <w:rsid w:val="00AB6651"/>
    <w:rPr>
      <w:rFonts w:ascii="Arial" w:eastAsia="Times New Roman" w:hAnsi="Arial" w:cs="Times New Roman"/>
      <w:sz w:val="20"/>
      <w:szCs w:val="24"/>
    </w:rPr>
  </w:style>
  <w:style w:type="paragraph" w:customStyle="1" w:styleId="CSPara11i">
    <w:name w:val="CSPara1.1(i)"/>
    <w:basedOn w:val="CSPara11a"/>
    <w:link w:val="CSPara11iChar"/>
    <w:rsid w:val="00AB6651"/>
  </w:style>
  <w:style w:type="character" w:customStyle="1" w:styleId="CSPara11aChar">
    <w:name w:val="CSPara1.1(a) Char"/>
    <w:basedOn w:val="CSPara11Char"/>
    <w:link w:val="CSPara11a"/>
    <w:rsid w:val="00AB6651"/>
    <w:rPr>
      <w:rFonts w:ascii="Arial" w:eastAsia="Times New Roman" w:hAnsi="Arial" w:cs="Times New Roman"/>
      <w:sz w:val="20"/>
      <w:szCs w:val="24"/>
    </w:rPr>
  </w:style>
  <w:style w:type="paragraph" w:customStyle="1" w:styleId="CSParaI0">
    <w:name w:val="CSPara(I)"/>
    <w:basedOn w:val="CSPara11i"/>
    <w:link w:val="CSParaIChar0"/>
    <w:qFormat/>
    <w:rsid w:val="00AB6651"/>
    <w:pPr>
      <w:numPr>
        <w:ilvl w:val="8"/>
        <w:numId w:val="38"/>
      </w:numPr>
    </w:pPr>
  </w:style>
  <w:style w:type="character" w:customStyle="1" w:styleId="CSPara11iChar">
    <w:name w:val="CSPara1.1(i) Char"/>
    <w:basedOn w:val="CSPara11aChar"/>
    <w:link w:val="CSPara11i"/>
    <w:rsid w:val="00AB6651"/>
    <w:rPr>
      <w:rFonts w:ascii="Arial" w:eastAsia="Times New Roman" w:hAnsi="Arial" w:cs="Times New Roman"/>
      <w:sz w:val="20"/>
      <w:szCs w:val="24"/>
    </w:rPr>
  </w:style>
  <w:style w:type="paragraph" w:styleId="Title">
    <w:name w:val="Title"/>
    <w:aliases w:val="CSTitle"/>
    <w:basedOn w:val="Normal"/>
    <w:next w:val="Normal"/>
    <w:link w:val="TitleChar"/>
    <w:uiPriority w:val="10"/>
    <w:qFormat/>
    <w:rsid w:val="00AB665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CSParaIChar0">
    <w:name w:val="CSPara(I) Char"/>
    <w:basedOn w:val="CSPara11iChar"/>
    <w:link w:val="CSParaI0"/>
    <w:rsid w:val="00AB6651"/>
    <w:rPr>
      <w:rFonts w:ascii="Arial" w:eastAsia="Times New Roman" w:hAnsi="Arial" w:cs="Times New Roman"/>
      <w:sz w:val="20"/>
      <w:szCs w:val="24"/>
    </w:rPr>
  </w:style>
  <w:style w:type="character" w:customStyle="1" w:styleId="TitleChar">
    <w:name w:val="Title Char"/>
    <w:aliases w:val="CSTitle Char"/>
    <w:basedOn w:val="DefaultParagraphFont"/>
    <w:link w:val="Title"/>
    <w:uiPriority w:val="10"/>
    <w:rsid w:val="00AB6651"/>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AB6651"/>
    <w:pPr>
      <w:tabs>
        <w:tab w:val="center" w:pos="4513"/>
        <w:tab w:val="right" w:pos="9026"/>
      </w:tabs>
      <w:spacing w:before="0" w:after="0" w:line="240" w:lineRule="auto"/>
    </w:pPr>
  </w:style>
  <w:style w:type="character" w:customStyle="1" w:styleId="HeaderChar">
    <w:name w:val="Header Char"/>
    <w:basedOn w:val="DefaultParagraphFont"/>
    <w:link w:val="Header"/>
    <w:rsid w:val="00AB6651"/>
    <w:rPr>
      <w:rFonts w:ascii="Arial" w:eastAsia="Times New Roman" w:hAnsi="Arial" w:cs="Times New Roman"/>
      <w:sz w:val="20"/>
      <w:szCs w:val="24"/>
    </w:rPr>
  </w:style>
  <w:style w:type="paragraph" w:styleId="Footer">
    <w:name w:val="footer"/>
    <w:basedOn w:val="Normal"/>
    <w:link w:val="FooterChar"/>
    <w:unhideWhenUsed/>
    <w:rsid w:val="00AB6651"/>
    <w:pPr>
      <w:tabs>
        <w:tab w:val="center" w:pos="4513"/>
        <w:tab w:val="right" w:pos="9026"/>
      </w:tabs>
      <w:spacing w:before="0" w:after="0" w:line="240" w:lineRule="auto"/>
    </w:pPr>
  </w:style>
  <w:style w:type="character" w:customStyle="1" w:styleId="FooterChar">
    <w:name w:val="Footer Char"/>
    <w:basedOn w:val="DefaultParagraphFont"/>
    <w:link w:val="Footer"/>
    <w:rsid w:val="00AB6651"/>
    <w:rPr>
      <w:rFonts w:ascii="Arial" w:eastAsia="Times New Roman" w:hAnsi="Arial" w:cs="Times New Roman"/>
      <w:sz w:val="20"/>
      <w:szCs w:val="24"/>
    </w:rPr>
  </w:style>
  <w:style w:type="paragraph" w:styleId="ListBullet">
    <w:name w:val="List Bullet"/>
    <w:basedOn w:val="Normal"/>
    <w:link w:val="ListBulletChar"/>
    <w:unhideWhenUsed/>
    <w:rsid w:val="00AB6651"/>
    <w:pPr>
      <w:numPr>
        <w:numId w:val="40"/>
      </w:numPr>
      <w:contextualSpacing/>
    </w:pPr>
  </w:style>
  <w:style w:type="character" w:styleId="CommentReference">
    <w:name w:val="annotation reference"/>
    <w:basedOn w:val="DefaultParagraphFont"/>
    <w:uiPriority w:val="99"/>
    <w:semiHidden/>
    <w:unhideWhenUsed/>
    <w:rsid w:val="00AB6651"/>
    <w:rPr>
      <w:sz w:val="16"/>
      <w:szCs w:val="16"/>
    </w:rPr>
  </w:style>
  <w:style w:type="paragraph" w:styleId="CommentText">
    <w:name w:val="annotation text"/>
    <w:basedOn w:val="Normal"/>
    <w:link w:val="CommentTextChar"/>
    <w:uiPriority w:val="99"/>
    <w:unhideWhenUsed/>
    <w:rsid w:val="00AB6651"/>
    <w:pPr>
      <w:spacing w:line="240" w:lineRule="auto"/>
    </w:pPr>
    <w:rPr>
      <w:szCs w:val="20"/>
    </w:rPr>
  </w:style>
  <w:style w:type="character" w:customStyle="1" w:styleId="CommentTextChar">
    <w:name w:val="Comment Text Char"/>
    <w:basedOn w:val="DefaultParagraphFont"/>
    <w:link w:val="CommentText"/>
    <w:uiPriority w:val="99"/>
    <w:rsid w:val="00AB665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B6651"/>
    <w:rPr>
      <w:b/>
      <w:bCs/>
    </w:rPr>
  </w:style>
  <w:style w:type="character" w:customStyle="1" w:styleId="CommentSubjectChar">
    <w:name w:val="Comment Subject Char"/>
    <w:basedOn w:val="CommentTextChar"/>
    <w:link w:val="CommentSubject"/>
    <w:uiPriority w:val="99"/>
    <w:semiHidden/>
    <w:rsid w:val="00AB6651"/>
    <w:rPr>
      <w:rFonts w:ascii="Arial" w:eastAsia="Times New Roman" w:hAnsi="Arial" w:cs="Times New Roman"/>
      <w:b/>
      <w:bCs/>
      <w:sz w:val="20"/>
      <w:szCs w:val="20"/>
    </w:rPr>
  </w:style>
  <w:style w:type="paragraph" w:customStyle="1" w:styleId="Footer1">
    <w:name w:val="Footer1"/>
    <w:basedOn w:val="Footer"/>
    <w:link w:val="Footer1Char"/>
    <w:qFormat/>
    <w:rsid w:val="00ED166F"/>
    <w:pPr>
      <w:pBdr>
        <w:top w:val="single" w:sz="4" w:space="4" w:color="414042"/>
      </w:pBdr>
      <w:tabs>
        <w:tab w:val="clear" w:pos="9026"/>
        <w:tab w:val="right" w:pos="10206"/>
        <w:tab w:val="right" w:pos="14459"/>
      </w:tabs>
      <w:ind w:right="-1"/>
      <w:jc w:val="right"/>
    </w:pPr>
    <w:rPr>
      <w:sz w:val="18"/>
      <w:szCs w:val="18"/>
    </w:rPr>
  </w:style>
  <w:style w:type="character" w:customStyle="1" w:styleId="Footer1Char">
    <w:name w:val="Footer1 Char"/>
    <w:basedOn w:val="FooterChar"/>
    <w:link w:val="Footer1"/>
    <w:rsid w:val="00ED166F"/>
    <w:rPr>
      <w:rFonts w:ascii="Arial" w:eastAsia="Times New Roman" w:hAnsi="Arial" w:cs="Times New Roman"/>
      <w:sz w:val="18"/>
      <w:szCs w:val="18"/>
    </w:rPr>
  </w:style>
  <w:style w:type="paragraph" w:customStyle="1" w:styleId="Header1">
    <w:name w:val="Header1"/>
    <w:basedOn w:val="Normal"/>
    <w:link w:val="Header1Char"/>
    <w:qFormat/>
    <w:rsid w:val="00ED166F"/>
    <w:pPr>
      <w:pBdr>
        <w:bottom w:val="single" w:sz="4" w:space="1" w:color="auto"/>
      </w:pBdr>
      <w:spacing w:before="0" w:after="0" w:line="240" w:lineRule="auto"/>
      <w:ind w:right="58"/>
    </w:pPr>
    <w:rPr>
      <w:sz w:val="18"/>
      <w:szCs w:val="18"/>
    </w:rPr>
  </w:style>
  <w:style w:type="character" w:customStyle="1" w:styleId="Header1Char">
    <w:name w:val="Header1 Char"/>
    <w:basedOn w:val="DefaultParagraphFont"/>
    <w:link w:val="Header1"/>
    <w:rsid w:val="00ED166F"/>
    <w:rPr>
      <w:rFonts w:ascii="Arial" w:eastAsia="Times New Roman" w:hAnsi="Arial" w:cs="Times New Roman"/>
      <w:sz w:val="18"/>
      <w:szCs w:val="18"/>
    </w:rPr>
  </w:style>
  <w:style w:type="paragraph" w:customStyle="1" w:styleId="Heading31">
    <w:name w:val="Heading 3.1"/>
    <w:basedOn w:val="Heading3"/>
    <w:link w:val="Heading31Char"/>
    <w:qFormat/>
    <w:rsid w:val="00ED166F"/>
    <w:pPr>
      <w:numPr>
        <w:numId w:val="0"/>
      </w:numPr>
      <w:ind w:left="567" w:hanging="567"/>
    </w:pPr>
  </w:style>
  <w:style w:type="character" w:customStyle="1" w:styleId="Heading31Char">
    <w:name w:val="Heading 3.1 Char"/>
    <w:basedOn w:val="Heading3Char"/>
    <w:link w:val="Heading31"/>
    <w:rsid w:val="00ED166F"/>
    <w:rPr>
      <w:rFonts w:ascii="Arial" w:eastAsia="Times New Roman" w:hAnsi="Arial" w:cs="Times New Roman"/>
      <w:b/>
      <w:bCs/>
      <w:szCs w:val="20"/>
      <w:lang w:eastAsia="en-AU"/>
    </w:rPr>
  </w:style>
  <w:style w:type="paragraph" w:customStyle="1" w:styleId="Introparagraph">
    <w:name w:val="Intro paragraph"/>
    <w:basedOn w:val="Normal"/>
    <w:link w:val="IntroparagraphChar"/>
    <w:autoRedefine/>
    <w:rsid w:val="00AB6651"/>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AB6651"/>
    <w:rPr>
      <w:rFonts w:ascii="Arial" w:eastAsia="Times New Roman" w:hAnsi="Arial" w:cs="Arial"/>
      <w:sz w:val="28"/>
      <w:szCs w:val="32"/>
      <w:lang w:val="en-US" w:eastAsia="en-AU"/>
    </w:rPr>
  </w:style>
  <w:style w:type="character" w:customStyle="1" w:styleId="ListBulletChar">
    <w:name w:val="List Bullet Char"/>
    <w:basedOn w:val="DefaultParagraphFont"/>
    <w:link w:val="ListBullet"/>
    <w:rsid w:val="00AB6651"/>
    <w:rPr>
      <w:rFonts w:ascii="Arial" w:eastAsia="Times New Roman" w:hAnsi="Arial" w:cs="Times New Roman"/>
      <w:sz w:val="20"/>
      <w:szCs w:val="24"/>
    </w:rPr>
  </w:style>
  <w:style w:type="paragraph" w:styleId="ListBullet2">
    <w:name w:val="List Bullet 2"/>
    <w:basedOn w:val="Normal"/>
    <w:link w:val="ListBullet2Char"/>
    <w:rsid w:val="00AB6651"/>
    <w:pPr>
      <w:spacing w:before="60"/>
    </w:pPr>
  </w:style>
  <w:style w:type="character" w:customStyle="1" w:styleId="ListBullet2Char">
    <w:name w:val="List Bullet 2 Char"/>
    <w:basedOn w:val="DefaultParagraphFont"/>
    <w:link w:val="ListBullet2"/>
    <w:rsid w:val="00AB6651"/>
    <w:rPr>
      <w:rFonts w:ascii="Arial" w:eastAsia="Times New Roman" w:hAnsi="Arial" w:cs="Times New Roman"/>
      <w:sz w:val="20"/>
      <w:szCs w:val="24"/>
    </w:rPr>
  </w:style>
  <w:style w:type="paragraph" w:styleId="ListBullet3">
    <w:name w:val="List Bullet 3"/>
    <w:basedOn w:val="Normal"/>
    <w:link w:val="ListBullet3Char"/>
    <w:rsid w:val="00AB6651"/>
    <w:pPr>
      <w:spacing w:before="60"/>
    </w:pPr>
  </w:style>
  <w:style w:type="character" w:customStyle="1" w:styleId="ListBullet3Char">
    <w:name w:val="List Bullet 3 Char"/>
    <w:basedOn w:val="DefaultParagraphFont"/>
    <w:link w:val="ListBullet3"/>
    <w:rsid w:val="00AB6651"/>
    <w:rPr>
      <w:rFonts w:ascii="Arial" w:eastAsia="Times New Roman" w:hAnsi="Arial" w:cs="Times New Roman"/>
      <w:sz w:val="20"/>
      <w:szCs w:val="24"/>
    </w:rPr>
  </w:style>
  <w:style w:type="paragraph" w:styleId="ListBullet4">
    <w:name w:val="List Bullet 4"/>
    <w:basedOn w:val="Normal"/>
    <w:rsid w:val="00AB6651"/>
    <w:pPr>
      <w:spacing w:before="120"/>
    </w:pPr>
  </w:style>
  <w:style w:type="paragraph" w:styleId="ListBullet5">
    <w:name w:val="List Bullet 5"/>
    <w:basedOn w:val="Normal"/>
    <w:rsid w:val="00AB6651"/>
  </w:style>
  <w:style w:type="paragraph" w:customStyle="1" w:styleId="ListBullet1">
    <w:name w:val="List Bullet1"/>
    <w:basedOn w:val="ListBullet"/>
    <w:link w:val="ListBullet1Char"/>
    <w:rsid w:val="00AB6651"/>
  </w:style>
  <w:style w:type="character" w:customStyle="1" w:styleId="ListBullet1Char">
    <w:name w:val="List Bullet1 Char"/>
    <w:basedOn w:val="ListBulletChar"/>
    <w:link w:val="ListBullet1"/>
    <w:rsid w:val="00AB6651"/>
    <w:rPr>
      <w:rFonts w:ascii="Arial" w:eastAsia="Times New Roman" w:hAnsi="Arial" w:cs="Times New Roman"/>
      <w:sz w:val="20"/>
      <w:szCs w:val="24"/>
    </w:rPr>
  </w:style>
  <w:style w:type="paragraph" w:customStyle="1" w:styleId="ListBullet20">
    <w:name w:val="List Bullet2"/>
    <w:basedOn w:val="ListBullet2"/>
    <w:link w:val="ListBullet2Char0"/>
    <w:qFormat/>
    <w:rsid w:val="00AB6651"/>
    <w:pPr>
      <w:spacing w:before="180"/>
    </w:pPr>
  </w:style>
  <w:style w:type="character" w:customStyle="1" w:styleId="ListBullet2Char0">
    <w:name w:val="List Bullet2 Char"/>
    <w:basedOn w:val="ListBullet2Char"/>
    <w:link w:val="ListBullet20"/>
    <w:rsid w:val="00AB6651"/>
    <w:rPr>
      <w:rFonts w:ascii="Arial" w:eastAsia="Times New Roman" w:hAnsi="Arial" w:cs="Times New Roman"/>
      <w:sz w:val="20"/>
      <w:szCs w:val="24"/>
    </w:rPr>
  </w:style>
  <w:style w:type="paragraph" w:customStyle="1" w:styleId="ListBullet30">
    <w:name w:val="List Bullet3"/>
    <w:basedOn w:val="ListBullet3"/>
    <w:link w:val="ListBullet3Char0"/>
    <w:qFormat/>
    <w:rsid w:val="00AB6651"/>
    <w:pPr>
      <w:spacing w:before="180"/>
    </w:pPr>
  </w:style>
  <w:style w:type="character" w:customStyle="1" w:styleId="ListBullet3Char0">
    <w:name w:val="List Bullet3 Char"/>
    <w:basedOn w:val="ListBullet3Char"/>
    <w:link w:val="ListBullet30"/>
    <w:rsid w:val="00AB6651"/>
    <w:rPr>
      <w:rFonts w:ascii="Arial" w:eastAsia="Times New Roman" w:hAnsi="Arial" w:cs="Times New Roman"/>
      <w:sz w:val="20"/>
      <w:szCs w:val="24"/>
    </w:rPr>
  </w:style>
  <w:style w:type="paragraph" w:styleId="ListNumber">
    <w:name w:val="List Number"/>
    <w:basedOn w:val="Normal"/>
    <w:link w:val="ListNumberChar"/>
    <w:unhideWhenUsed/>
    <w:rsid w:val="00AB6651"/>
    <w:pPr>
      <w:tabs>
        <w:tab w:val="num" w:pos="567"/>
      </w:tabs>
      <w:ind w:left="567" w:hanging="567"/>
      <w:contextualSpacing/>
    </w:pPr>
  </w:style>
  <w:style w:type="character" w:customStyle="1" w:styleId="ListNumberChar">
    <w:name w:val="List Number Char"/>
    <w:basedOn w:val="DefaultParagraphFont"/>
    <w:link w:val="ListNumber"/>
    <w:rsid w:val="00AB6651"/>
    <w:rPr>
      <w:rFonts w:ascii="Arial" w:eastAsia="Times New Roman" w:hAnsi="Arial" w:cs="Times New Roman"/>
      <w:sz w:val="20"/>
      <w:szCs w:val="24"/>
    </w:rPr>
  </w:style>
  <w:style w:type="paragraph" w:styleId="ListNumber20">
    <w:name w:val="List Number 2"/>
    <w:basedOn w:val="Normal"/>
    <w:link w:val="ListNumber2Char"/>
    <w:unhideWhenUsed/>
    <w:rsid w:val="00AB6651"/>
    <w:pPr>
      <w:tabs>
        <w:tab w:val="num" w:pos="567"/>
      </w:tabs>
      <w:ind w:left="567" w:hanging="567"/>
      <w:contextualSpacing/>
    </w:pPr>
  </w:style>
  <w:style w:type="character" w:customStyle="1" w:styleId="ListNumber2Char">
    <w:name w:val="List Number 2 Char"/>
    <w:basedOn w:val="DefaultParagraphFont"/>
    <w:link w:val="ListNumber20"/>
    <w:rsid w:val="00AB6651"/>
    <w:rPr>
      <w:rFonts w:ascii="Arial" w:eastAsia="Times New Roman" w:hAnsi="Arial" w:cs="Times New Roman"/>
      <w:sz w:val="20"/>
      <w:szCs w:val="24"/>
    </w:rPr>
  </w:style>
  <w:style w:type="paragraph" w:styleId="ListNumber30">
    <w:name w:val="List Number 3"/>
    <w:basedOn w:val="Normal"/>
    <w:link w:val="ListNumber3Char"/>
    <w:unhideWhenUsed/>
    <w:rsid w:val="00AB6651"/>
    <w:pPr>
      <w:numPr>
        <w:numId w:val="42"/>
      </w:numPr>
      <w:contextualSpacing/>
    </w:pPr>
  </w:style>
  <w:style w:type="character" w:customStyle="1" w:styleId="ListNumber3Char">
    <w:name w:val="List Number 3 Char"/>
    <w:basedOn w:val="DefaultParagraphFont"/>
    <w:link w:val="ListNumber30"/>
    <w:rsid w:val="00AB6651"/>
    <w:rPr>
      <w:rFonts w:ascii="Arial" w:eastAsia="Times New Roman" w:hAnsi="Arial" w:cs="Times New Roman"/>
      <w:sz w:val="20"/>
      <w:szCs w:val="24"/>
    </w:rPr>
  </w:style>
  <w:style w:type="paragraph" w:styleId="ListNumber4">
    <w:name w:val="List Number 4"/>
    <w:basedOn w:val="Normal"/>
    <w:rsid w:val="00AB6651"/>
    <w:pPr>
      <w:spacing w:before="120"/>
    </w:pPr>
  </w:style>
  <w:style w:type="paragraph" w:styleId="ListNumber5">
    <w:name w:val="List Number 5"/>
    <w:basedOn w:val="Normal"/>
    <w:rsid w:val="00AB6651"/>
    <w:pPr>
      <w:spacing w:before="120"/>
    </w:pPr>
  </w:style>
  <w:style w:type="paragraph" w:customStyle="1" w:styleId="ListNumber10">
    <w:name w:val="List Number1"/>
    <w:basedOn w:val="ListNumber"/>
    <w:link w:val="ListNumber1Char"/>
    <w:qFormat/>
    <w:rsid w:val="00ED166F"/>
    <w:pPr>
      <w:numPr>
        <w:numId w:val="10"/>
      </w:numPr>
      <w:contextualSpacing w:val="0"/>
    </w:pPr>
    <w:rPr>
      <w:lang w:eastAsia="en-AU"/>
    </w:rPr>
  </w:style>
  <w:style w:type="character" w:customStyle="1" w:styleId="ListNumber1Char">
    <w:name w:val="List Number1 Char"/>
    <w:basedOn w:val="DefaultParagraphFont"/>
    <w:link w:val="ListNumber10"/>
    <w:rsid w:val="00ED166F"/>
    <w:rPr>
      <w:rFonts w:ascii="Arial" w:eastAsia="Times New Roman" w:hAnsi="Arial" w:cs="Times New Roman"/>
      <w:sz w:val="20"/>
      <w:szCs w:val="24"/>
      <w:lang w:eastAsia="en-AU"/>
    </w:rPr>
  </w:style>
  <w:style w:type="paragraph" w:customStyle="1" w:styleId="ListNumber2">
    <w:name w:val="List Number2"/>
    <w:basedOn w:val="Normal"/>
    <w:link w:val="ListNumber2Char0"/>
    <w:qFormat/>
    <w:rsid w:val="00AB6651"/>
    <w:pPr>
      <w:numPr>
        <w:ilvl w:val="1"/>
        <w:numId w:val="44"/>
      </w:numPr>
    </w:pPr>
  </w:style>
  <w:style w:type="character" w:customStyle="1" w:styleId="ListNumber2Char0">
    <w:name w:val="List Number2 Char"/>
    <w:basedOn w:val="DefaultParagraphFont"/>
    <w:link w:val="ListNumber2"/>
    <w:rsid w:val="00AB6651"/>
    <w:rPr>
      <w:rFonts w:ascii="Arial" w:eastAsia="Times New Roman" w:hAnsi="Arial" w:cs="Times New Roman"/>
      <w:sz w:val="20"/>
      <w:szCs w:val="24"/>
    </w:rPr>
  </w:style>
  <w:style w:type="paragraph" w:customStyle="1" w:styleId="ListNumber3">
    <w:name w:val="List Number3"/>
    <w:basedOn w:val="ListNumber2"/>
    <w:link w:val="ListNumber3Char0"/>
    <w:qFormat/>
    <w:rsid w:val="00AB6651"/>
    <w:pPr>
      <w:numPr>
        <w:ilvl w:val="2"/>
      </w:numPr>
    </w:pPr>
  </w:style>
  <w:style w:type="character" w:customStyle="1" w:styleId="ListNumber3Char0">
    <w:name w:val="List Number3 Char"/>
    <w:basedOn w:val="ListNumber3Char"/>
    <w:link w:val="ListNumber3"/>
    <w:rsid w:val="00AB6651"/>
    <w:rPr>
      <w:rFonts w:ascii="Arial" w:eastAsia="Times New Roman" w:hAnsi="Arial" w:cs="Times New Roman"/>
      <w:sz w:val="20"/>
      <w:szCs w:val="24"/>
    </w:rPr>
  </w:style>
  <w:style w:type="paragraph" w:styleId="ListParagraph">
    <w:name w:val="List Paragraph"/>
    <w:basedOn w:val="Normal"/>
    <w:link w:val="ListParagraphChar"/>
    <w:uiPriority w:val="34"/>
    <w:qFormat/>
    <w:rsid w:val="00AB6651"/>
    <w:pPr>
      <w:ind w:left="720"/>
      <w:contextualSpacing/>
    </w:pPr>
  </w:style>
  <w:style w:type="character" w:customStyle="1" w:styleId="ListParagraphChar">
    <w:name w:val="List Paragraph Char"/>
    <w:basedOn w:val="ListBulletChar"/>
    <w:link w:val="ListParagraph"/>
    <w:uiPriority w:val="34"/>
    <w:rsid w:val="00AB6651"/>
    <w:rPr>
      <w:rFonts w:ascii="Arial" w:eastAsia="Times New Roman" w:hAnsi="Arial" w:cs="Times New Roman"/>
      <w:sz w:val="20"/>
      <w:szCs w:val="24"/>
    </w:rPr>
  </w:style>
  <w:style w:type="paragraph" w:customStyle="1" w:styleId="Para1">
    <w:name w:val="Para 1."/>
    <w:basedOn w:val="ListParagraph"/>
    <w:link w:val="Para1Char"/>
    <w:qFormat/>
    <w:rsid w:val="00ED166F"/>
    <w:pPr>
      <w:spacing w:before="120"/>
      <w:ind w:left="1077" w:hanging="720"/>
    </w:pPr>
  </w:style>
  <w:style w:type="character" w:customStyle="1" w:styleId="Para1Char">
    <w:name w:val="Para 1. Char"/>
    <w:basedOn w:val="ListParagraphChar"/>
    <w:link w:val="Para1"/>
    <w:rsid w:val="00ED166F"/>
    <w:rPr>
      <w:rFonts w:ascii="Arial" w:eastAsia="Times New Roman" w:hAnsi="Arial" w:cs="Times New Roman"/>
      <w:sz w:val="20"/>
      <w:szCs w:val="24"/>
    </w:rPr>
  </w:style>
  <w:style w:type="paragraph" w:customStyle="1" w:styleId="ParaA">
    <w:name w:val="Para A."/>
    <w:basedOn w:val="ListParagraph"/>
    <w:link w:val="ParaAChar"/>
    <w:qFormat/>
    <w:rsid w:val="00ED166F"/>
    <w:pPr>
      <w:spacing w:before="120"/>
      <w:ind w:left="0"/>
    </w:pPr>
  </w:style>
  <w:style w:type="character" w:customStyle="1" w:styleId="ParaAChar">
    <w:name w:val="Para A. Char"/>
    <w:basedOn w:val="ListParagraphChar"/>
    <w:link w:val="ParaA"/>
    <w:rsid w:val="00ED166F"/>
    <w:rPr>
      <w:rFonts w:ascii="Arial" w:eastAsia="Times New Roman" w:hAnsi="Arial" w:cs="Times New Roman"/>
      <w:sz w:val="20"/>
      <w:szCs w:val="24"/>
    </w:rPr>
  </w:style>
  <w:style w:type="paragraph" w:customStyle="1" w:styleId="ParaA1">
    <w:name w:val="Para A1."/>
    <w:basedOn w:val="ListParagraph"/>
    <w:link w:val="ParaA1Char"/>
    <w:qFormat/>
    <w:rsid w:val="00ED166F"/>
    <w:pPr>
      <w:spacing w:before="120"/>
      <w:ind w:left="0"/>
    </w:pPr>
  </w:style>
  <w:style w:type="character" w:customStyle="1" w:styleId="ParaA1Char">
    <w:name w:val="Para A1. Char"/>
    <w:basedOn w:val="ListParagraphChar"/>
    <w:link w:val="ParaA1"/>
    <w:rsid w:val="00ED166F"/>
    <w:rPr>
      <w:rFonts w:ascii="Arial" w:eastAsia="Times New Roman" w:hAnsi="Arial" w:cs="Times New Roman"/>
      <w:sz w:val="20"/>
      <w:szCs w:val="24"/>
    </w:rPr>
  </w:style>
  <w:style w:type="paragraph" w:customStyle="1" w:styleId="Paraa0">
    <w:name w:val="Para(a)"/>
    <w:basedOn w:val="Normal"/>
    <w:link w:val="ParaaChar0"/>
    <w:qFormat/>
    <w:rsid w:val="00ED166F"/>
  </w:style>
  <w:style w:type="character" w:customStyle="1" w:styleId="ParaaChar0">
    <w:name w:val="Para(a) Char"/>
    <w:basedOn w:val="DefaultParagraphFont"/>
    <w:link w:val="Paraa0"/>
    <w:rsid w:val="00ED166F"/>
    <w:rPr>
      <w:rFonts w:ascii="Arial" w:eastAsia="Times New Roman" w:hAnsi="Arial" w:cs="Times New Roman"/>
      <w:sz w:val="20"/>
      <w:szCs w:val="24"/>
    </w:rPr>
  </w:style>
  <w:style w:type="paragraph" w:customStyle="1" w:styleId="ParaA2">
    <w:name w:val="Para(A)"/>
    <w:basedOn w:val="Normal"/>
    <w:link w:val="ParaAChar1"/>
    <w:qFormat/>
    <w:rsid w:val="00ED166F"/>
  </w:style>
  <w:style w:type="character" w:customStyle="1" w:styleId="ParaAChar1">
    <w:name w:val="Para(A) Char"/>
    <w:basedOn w:val="DefaultParagraphFont"/>
    <w:link w:val="ParaA2"/>
    <w:rsid w:val="00ED166F"/>
    <w:rPr>
      <w:rFonts w:ascii="Arial" w:eastAsia="Times New Roman" w:hAnsi="Arial" w:cs="Times New Roman"/>
      <w:sz w:val="20"/>
      <w:szCs w:val="24"/>
    </w:rPr>
  </w:style>
  <w:style w:type="paragraph" w:customStyle="1" w:styleId="Parai">
    <w:name w:val="Para(i)"/>
    <w:basedOn w:val="Normal"/>
    <w:link w:val="ParaiChar"/>
    <w:qFormat/>
    <w:rsid w:val="00ED166F"/>
  </w:style>
  <w:style w:type="character" w:customStyle="1" w:styleId="ParaiChar">
    <w:name w:val="Para(i) Char"/>
    <w:basedOn w:val="DefaultParagraphFont"/>
    <w:link w:val="Parai"/>
    <w:rsid w:val="00ED166F"/>
    <w:rPr>
      <w:rFonts w:ascii="Arial" w:eastAsia="Times New Roman" w:hAnsi="Arial" w:cs="Times New Roman"/>
      <w:sz w:val="20"/>
      <w:szCs w:val="24"/>
    </w:rPr>
  </w:style>
  <w:style w:type="paragraph" w:customStyle="1" w:styleId="Para10">
    <w:name w:val="Para1"/>
    <w:basedOn w:val="Normal"/>
    <w:link w:val="Para1Char0"/>
    <w:rsid w:val="00ED166F"/>
    <w:pPr>
      <w:tabs>
        <w:tab w:val="num" w:pos="1134"/>
      </w:tabs>
      <w:ind w:left="1134" w:hanging="567"/>
    </w:pPr>
  </w:style>
  <w:style w:type="character" w:customStyle="1" w:styleId="Para1Char0">
    <w:name w:val="Para1 Char"/>
    <w:basedOn w:val="DefaultParagraphFont"/>
    <w:link w:val="Para10"/>
    <w:rsid w:val="00ED166F"/>
    <w:rPr>
      <w:rFonts w:ascii="Arial" w:eastAsia="Times New Roman" w:hAnsi="Arial" w:cs="Times New Roman"/>
      <w:sz w:val="20"/>
      <w:szCs w:val="24"/>
    </w:rPr>
  </w:style>
  <w:style w:type="paragraph" w:customStyle="1" w:styleId="Para2">
    <w:name w:val="Para2"/>
    <w:basedOn w:val="Normal"/>
    <w:link w:val="Para2Char"/>
    <w:rsid w:val="00ED166F"/>
    <w:pPr>
      <w:tabs>
        <w:tab w:val="num" w:pos="1701"/>
      </w:tabs>
      <w:ind w:left="1701" w:hanging="567"/>
    </w:pPr>
  </w:style>
  <w:style w:type="character" w:customStyle="1" w:styleId="Para2Char">
    <w:name w:val="Para2 Char"/>
    <w:basedOn w:val="DefaultParagraphFont"/>
    <w:link w:val="Para2"/>
    <w:rsid w:val="00ED166F"/>
    <w:rPr>
      <w:rFonts w:ascii="Arial" w:eastAsia="Times New Roman" w:hAnsi="Arial" w:cs="Times New Roman"/>
      <w:sz w:val="20"/>
      <w:szCs w:val="24"/>
    </w:rPr>
  </w:style>
  <w:style w:type="paragraph" w:customStyle="1" w:styleId="Paragraph">
    <w:name w:val="Paragraph"/>
    <w:basedOn w:val="Normal"/>
    <w:link w:val="ParagraphChar"/>
    <w:qFormat/>
    <w:rsid w:val="00AB6651"/>
    <w:pPr>
      <w:ind w:left="567"/>
    </w:pPr>
  </w:style>
  <w:style w:type="character" w:customStyle="1" w:styleId="ParagraphChar">
    <w:name w:val="Paragraph Char"/>
    <w:basedOn w:val="DefaultParagraphFont"/>
    <w:link w:val="Paragraph"/>
    <w:rsid w:val="00AB6651"/>
    <w:rPr>
      <w:rFonts w:ascii="Arial" w:eastAsia="Times New Roman" w:hAnsi="Arial" w:cs="Times New Roman"/>
      <w:sz w:val="20"/>
      <w:szCs w:val="24"/>
    </w:rPr>
  </w:style>
  <w:style w:type="paragraph" w:styleId="Quote">
    <w:name w:val="Quote"/>
    <w:basedOn w:val="Normal"/>
    <w:next w:val="Normal"/>
    <w:link w:val="QuoteChar"/>
    <w:uiPriority w:val="29"/>
    <w:rsid w:val="00AB665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651"/>
    <w:rPr>
      <w:rFonts w:ascii="Arial" w:eastAsia="Times New Roman" w:hAnsi="Arial" w:cs="Times New Roman"/>
      <w:i/>
      <w:iCs/>
      <w:color w:val="404040" w:themeColor="text1" w:themeTint="BF"/>
      <w:sz w:val="20"/>
      <w:szCs w:val="24"/>
    </w:rPr>
  </w:style>
  <w:style w:type="numbering" w:customStyle="1" w:styleId="StyleNumbered">
    <w:name w:val="Style Numbered"/>
    <w:basedOn w:val="NoList"/>
    <w:rsid w:val="00AB6651"/>
    <w:pPr>
      <w:numPr>
        <w:numId w:val="13"/>
      </w:numPr>
    </w:pPr>
  </w:style>
  <w:style w:type="paragraph" w:customStyle="1" w:styleId="SubheadingNew">
    <w:name w:val="Subheading New"/>
    <w:basedOn w:val="Normal"/>
    <w:link w:val="SubheadingNewChar"/>
    <w:rsid w:val="00AB6651"/>
    <w:pPr>
      <w:keepNext/>
      <w:tabs>
        <w:tab w:val="num" w:pos="567"/>
      </w:tabs>
      <w:ind w:left="567" w:hanging="567"/>
    </w:pPr>
  </w:style>
  <w:style w:type="character" w:customStyle="1" w:styleId="SubheadingNewChar">
    <w:name w:val="Subheading New Char"/>
    <w:basedOn w:val="DefaultParagraphFont"/>
    <w:link w:val="SubheadingNew"/>
    <w:rsid w:val="00AB6651"/>
    <w:rPr>
      <w:rFonts w:ascii="Arial" w:eastAsia="Times New Roman" w:hAnsi="Arial" w:cs="Times New Roman"/>
      <w:sz w:val="20"/>
      <w:szCs w:val="24"/>
    </w:rPr>
  </w:style>
  <w:style w:type="character" w:styleId="SubtleEmphasis">
    <w:name w:val="Subtle Emphasis"/>
    <w:basedOn w:val="DefaultParagraphFont"/>
    <w:uiPriority w:val="19"/>
    <w:rsid w:val="00AB6651"/>
    <w:rPr>
      <w:i/>
      <w:iCs/>
      <w:color w:val="404040" w:themeColor="text1" w:themeTint="BF"/>
    </w:rPr>
  </w:style>
  <w:style w:type="character" w:styleId="SubtleReference">
    <w:name w:val="Subtle Reference"/>
    <w:basedOn w:val="DefaultParagraphFont"/>
    <w:uiPriority w:val="31"/>
    <w:rsid w:val="00AB6651"/>
    <w:rPr>
      <w:smallCaps/>
      <w:color w:val="5A5A5A" w:themeColor="text1" w:themeTint="A5"/>
    </w:rPr>
  </w:style>
  <w:style w:type="table" w:styleId="TableGrid">
    <w:name w:val="Table Grid"/>
    <w:basedOn w:val="TableNormal"/>
    <w:uiPriority w:val="39"/>
    <w:rsid w:val="00ED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D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D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D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rsid w:val="00ED166F"/>
    <w:pPr>
      <w:spacing w:before="0" w:after="0"/>
    </w:pPr>
    <w:rPr>
      <w:b/>
      <w:bCs/>
      <w:color w:val="FFFFFF"/>
      <w:sz w:val="24"/>
      <w:szCs w:val="20"/>
    </w:rPr>
  </w:style>
  <w:style w:type="character" w:customStyle="1" w:styleId="TableheadingsChar">
    <w:name w:val="Table headings Char"/>
    <w:basedOn w:val="DefaultParagraphFont"/>
    <w:link w:val="Tableheadings"/>
    <w:rsid w:val="00ED166F"/>
    <w:rPr>
      <w:rFonts w:ascii="Arial" w:eastAsia="Times New Roman" w:hAnsi="Arial" w:cs="Times New Roman"/>
      <w:b/>
      <w:bCs/>
      <w:color w:val="FFFFFF"/>
      <w:sz w:val="24"/>
      <w:szCs w:val="20"/>
    </w:rPr>
  </w:style>
  <w:style w:type="paragraph" w:customStyle="1" w:styleId="Tabletext">
    <w:name w:val="Table text"/>
    <w:basedOn w:val="Normal"/>
    <w:link w:val="TabletextChar"/>
    <w:rsid w:val="00ED166F"/>
    <w:pPr>
      <w:spacing w:before="20" w:after="20"/>
    </w:pPr>
    <w:rPr>
      <w:szCs w:val="20"/>
    </w:rPr>
  </w:style>
  <w:style w:type="character" w:customStyle="1" w:styleId="TabletextChar">
    <w:name w:val="Table text Char"/>
    <w:basedOn w:val="DefaultParagraphFont"/>
    <w:link w:val="Tabletext"/>
    <w:rsid w:val="00ED166F"/>
    <w:rPr>
      <w:rFonts w:ascii="Arial" w:eastAsia="Times New Roman" w:hAnsi="Arial" w:cs="Times New Roman"/>
      <w:sz w:val="20"/>
      <w:szCs w:val="20"/>
    </w:rPr>
  </w:style>
  <w:style w:type="paragraph" w:customStyle="1" w:styleId="TableHeader">
    <w:name w:val="TableHeader"/>
    <w:basedOn w:val="Tableheadings"/>
    <w:link w:val="TableHeaderChar"/>
    <w:qFormat/>
    <w:rsid w:val="00ED166F"/>
    <w:pPr>
      <w:keepNext/>
      <w:spacing w:before="40" w:after="40"/>
    </w:pPr>
    <w:rPr>
      <w:rFonts w:ascii="Arial Bold" w:hAnsi="Arial Bold"/>
    </w:rPr>
  </w:style>
  <w:style w:type="character" w:customStyle="1" w:styleId="TableHeaderChar">
    <w:name w:val="TableHeader Char"/>
    <w:basedOn w:val="TableheadingsChar"/>
    <w:link w:val="TableHeader"/>
    <w:rsid w:val="00ED166F"/>
    <w:rPr>
      <w:rFonts w:ascii="Arial Bold" w:eastAsia="Times New Roman" w:hAnsi="Arial Bold" w:cs="Times New Roman"/>
      <w:b/>
      <w:bCs/>
      <w:color w:val="FFFFFF"/>
      <w:sz w:val="24"/>
      <w:szCs w:val="20"/>
    </w:rPr>
  </w:style>
  <w:style w:type="paragraph" w:customStyle="1" w:styleId="TableText0">
    <w:name w:val="TableText"/>
    <w:basedOn w:val="Normal"/>
    <w:link w:val="TableTextChar0"/>
    <w:qFormat/>
    <w:rsid w:val="00ED166F"/>
    <w:pPr>
      <w:spacing w:before="40" w:after="40"/>
    </w:pPr>
    <w:rPr>
      <w:szCs w:val="20"/>
    </w:rPr>
  </w:style>
  <w:style w:type="character" w:customStyle="1" w:styleId="TableTextChar0">
    <w:name w:val="TableText Char"/>
    <w:basedOn w:val="DefaultParagraphFont"/>
    <w:link w:val="TableText0"/>
    <w:rsid w:val="00ED166F"/>
    <w:rPr>
      <w:rFonts w:ascii="Arial" w:eastAsia="Times New Roman" w:hAnsi="Arial" w:cs="Times New Roman"/>
      <w:sz w:val="20"/>
      <w:szCs w:val="20"/>
    </w:rPr>
  </w:style>
  <w:style w:type="paragraph" w:customStyle="1" w:styleId="Textinstruction">
    <w:name w:val="Text instruction"/>
    <w:basedOn w:val="Normal"/>
    <w:link w:val="TextinstructionChar"/>
    <w:qFormat/>
    <w:rsid w:val="00ED166F"/>
    <w:pPr>
      <w:spacing w:before="0" w:after="0" w:line="240" w:lineRule="auto"/>
    </w:pPr>
    <w:rPr>
      <w:i/>
      <w:sz w:val="13"/>
      <w:szCs w:val="13"/>
    </w:rPr>
  </w:style>
  <w:style w:type="character" w:customStyle="1" w:styleId="TextinstructionChar">
    <w:name w:val="Text instruction Char"/>
    <w:basedOn w:val="DefaultParagraphFont"/>
    <w:link w:val="Textinstruction"/>
    <w:rsid w:val="00ED166F"/>
    <w:rPr>
      <w:rFonts w:ascii="Arial" w:eastAsia="Times New Roman" w:hAnsi="Arial" w:cs="Times New Roman"/>
      <w:i/>
      <w:sz w:val="13"/>
      <w:szCs w:val="13"/>
    </w:rPr>
  </w:style>
  <w:style w:type="paragraph" w:styleId="TOCHeading">
    <w:name w:val="TOC Heading"/>
    <w:basedOn w:val="Heading1"/>
    <w:next w:val="Normal"/>
    <w:uiPriority w:val="39"/>
    <w:unhideWhenUsed/>
    <w:qFormat/>
    <w:rsid w:val="00AB6651"/>
    <w:rPr>
      <w:rFonts w:eastAsiaTheme="majorEastAsia"/>
    </w:rPr>
  </w:style>
  <w:style w:type="paragraph" w:customStyle="1" w:styleId="Para111">
    <w:name w:val="Para 1.1.1"/>
    <w:basedOn w:val="ListParagraph"/>
    <w:link w:val="Para111Char"/>
    <w:qFormat/>
    <w:rsid w:val="00ED166F"/>
    <w:pPr>
      <w:ind w:left="0"/>
      <w:contextualSpacing w:val="0"/>
    </w:pPr>
    <w:rPr>
      <w:rFonts w:cs="Arial"/>
      <w:szCs w:val="20"/>
    </w:rPr>
  </w:style>
  <w:style w:type="character" w:customStyle="1" w:styleId="Para111Char">
    <w:name w:val="Para 1.1.1 Char"/>
    <w:basedOn w:val="DefaultParagraphFont"/>
    <w:link w:val="Para111"/>
    <w:rsid w:val="00AB6651"/>
    <w:rPr>
      <w:rFonts w:ascii="Arial" w:eastAsia="Times New Roman" w:hAnsi="Arial" w:cs="Arial"/>
      <w:b w:val="0"/>
      <w:sz w:val="20"/>
      <w:szCs w:val="20"/>
    </w:rPr>
  </w:style>
  <w:style w:type="paragraph" w:customStyle="1" w:styleId="CSPara111">
    <w:name w:val="CSPara1.1.1"/>
    <w:basedOn w:val="CSPara11"/>
    <w:link w:val="CSPara111Char"/>
    <w:qFormat/>
    <w:rsid w:val="00AB6651"/>
    <w:pPr>
      <w:numPr>
        <w:ilvl w:val="3"/>
      </w:numPr>
    </w:pPr>
  </w:style>
  <w:style w:type="character" w:customStyle="1" w:styleId="CSPara111Char">
    <w:name w:val="CSPara1.1.1 Char"/>
    <w:basedOn w:val="CSPara11Char"/>
    <w:link w:val="CSPara111"/>
    <w:rsid w:val="00AB6651"/>
    <w:rPr>
      <w:rFonts w:ascii="Arial" w:eastAsia="Times New Roman" w:hAnsi="Arial" w:cs="Times New Roman"/>
      <w:sz w:val="20"/>
      <w:szCs w:val="24"/>
    </w:rPr>
  </w:style>
  <w:style w:type="character" w:styleId="PlaceholderText">
    <w:name w:val="Placeholder Text"/>
    <w:basedOn w:val="DefaultParagraphFont"/>
    <w:uiPriority w:val="99"/>
    <w:semiHidden/>
    <w:rsid w:val="00AB6651"/>
    <w:rPr>
      <w:color w:val="808080"/>
    </w:rPr>
  </w:style>
  <w:style w:type="paragraph" w:styleId="Revision">
    <w:name w:val="Revision"/>
    <w:hidden/>
    <w:uiPriority w:val="99"/>
    <w:semiHidden/>
    <w:rsid w:val="00055EBB"/>
    <w:pPr>
      <w:spacing w:after="0" w:line="240" w:lineRule="auto"/>
    </w:pPr>
    <w:rPr>
      <w:rFonts w:ascii="Arial" w:eastAsia="Times New Roman" w:hAnsi="Arial" w:cs="Times New Roman"/>
      <w:sz w:val="20"/>
      <w:szCs w:val="24"/>
    </w:rPr>
  </w:style>
  <w:style w:type="table" w:customStyle="1" w:styleId="TableGrid11">
    <w:name w:val="Table Grid11"/>
    <w:basedOn w:val="TableNormal"/>
    <w:next w:val="TableGrid"/>
    <w:uiPriority w:val="39"/>
    <w:rsid w:val="007B3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7B3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A10">
    <w:name w:val="CSPara A1."/>
    <w:basedOn w:val="ListParagraph"/>
    <w:link w:val="CSParaA1Char"/>
    <w:qFormat/>
    <w:rsid w:val="00AB6651"/>
    <w:pPr>
      <w:numPr>
        <w:numId w:val="29"/>
      </w:numPr>
      <w:spacing w:before="120"/>
    </w:pPr>
  </w:style>
  <w:style w:type="character" w:customStyle="1" w:styleId="CSParaA1Char">
    <w:name w:val="CSPara A1. Char"/>
    <w:basedOn w:val="ListParagraphChar"/>
    <w:link w:val="CSParaA10"/>
    <w:rsid w:val="00AB6651"/>
    <w:rPr>
      <w:rFonts w:ascii="Arial" w:eastAsia="Times New Roman" w:hAnsi="Arial" w:cs="Times New Roman"/>
      <w:sz w:val="20"/>
      <w:szCs w:val="24"/>
    </w:rPr>
  </w:style>
  <w:style w:type="paragraph" w:customStyle="1" w:styleId="CSPara11A0">
    <w:name w:val="CSPara1.1(A)"/>
    <w:basedOn w:val="CSPara11i"/>
    <w:link w:val="CSPara11AChar0"/>
    <w:qFormat/>
    <w:rsid w:val="00AB6651"/>
    <w:pPr>
      <w:numPr>
        <w:ilvl w:val="8"/>
      </w:numPr>
    </w:pPr>
  </w:style>
  <w:style w:type="character" w:customStyle="1" w:styleId="CSPara11AChar0">
    <w:name w:val="CSPara1.1(A) Char"/>
    <w:basedOn w:val="CSPara11iChar"/>
    <w:link w:val="CSPara11A0"/>
    <w:rsid w:val="00AB6651"/>
    <w:rPr>
      <w:rFonts w:ascii="Arial" w:eastAsia="Times New Roman" w:hAnsi="Arial" w:cs="Times New Roman"/>
      <w:sz w:val="20"/>
      <w:szCs w:val="24"/>
    </w:rPr>
  </w:style>
  <w:style w:type="paragraph" w:customStyle="1" w:styleId="CSTextGuide">
    <w:name w:val="CSTextGuide"/>
    <w:basedOn w:val="CSTextInstruction"/>
    <w:link w:val="CSTextGuideChar"/>
    <w:qFormat/>
    <w:rsid w:val="00AB6651"/>
    <w:rPr>
      <w:b/>
      <w:bCs/>
      <w:color w:val="FF0000"/>
    </w:rPr>
  </w:style>
  <w:style w:type="character" w:customStyle="1" w:styleId="CSTextGuideChar">
    <w:name w:val="CSTextGuide Char"/>
    <w:basedOn w:val="CSTextInstructionChar"/>
    <w:link w:val="CSTextGuide"/>
    <w:rsid w:val="00AB6651"/>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AB6651"/>
    <w:rPr>
      <w:b/>
      <w:i/>
      <w:color w:val="FF0000"/>
      <w:lang w:eastAsia="en-AU"/>
    </w:rPr>
  </w:style>
  <w:style w:type="character" w:customStyle="1" w:styleId="CSTextGuideNoteChar">
    <w:name w:val="CSTextGuideNote Char"/>
    <w:basedOn w:val="DefaultParagraphFont"/>
    <w:link w:val="CSTextGuideNote"/>
    <w:rsid w:val="00AB6651"/>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AB6651"/>
    <w:rPr>
      <w:rFonts w:asciiTheme="majorHAnsi" w:eastAsiaTheme="majorEastAsia" w:hAnsiTheme="majorHAnsi" w:cstheme="majorBidi"/>
      <w:i/>
      <w:iCs/>
      <w:sz w:val="20"/>
      <w:szCs w:val="24"/>
    </w:rPr>
  </w:style>
  <w:style w:type="paragraph" w:customStyle="1" w:styleId="ListNumber1">
    <w:name w:val="List Number 1"/>
    <w:basedOn w:val="ListNumber"/>
    <w:link w:val="ListNumber1Char0"/>
    <w:qFormat/>
    <w:rsid w:val="00AB6651"/>
    <w:pPr>
      <w:numPr>
        <w:numId w:val="44"/>
      </w:numPr>
      <w:tabs>
        <w:tab w:val="clear" w:pos="567"/>
      </w:tabs>
      <w:contextualSpacing w:val="0"/>
    </w:pPr>
    <w:rPr>
      <w:lang w:eastAsia="en-AU"/>
    </w:rPr>
  </w:style>
  <w:style w:type="character" w:customStyle="1" w:styleId="ListNumber1Char0">
    <w:name w:val="List Number 1 Char"/>
    <w:basedOn w:val="DefaultParagraphFont"/>
    <w:link w:val="ListNumber1"/>
    <w:rsid w:val="00AB6651"/>
    <w:rPr>
      <w:rFonts w:ascii="Arial" w:eastAsia="Times New Roman" w:hAnsi="Arial" w:cs="Times New Roman"/>
      <w:sz w:val="20"/>
      <w:szCs w:val="24"/>
      <w:lang w:eastAsia="en-AU"/>
    </w:rPr>
  </w:style>
  <w:style w:type="paragraph" w:styleId="TOC4">
    <w:name w:val="toc 4"/>
    <w:basedOn w:val="Normal"/>
    <w:next w:val="Normal"/>
    <w:autoRedefine/>
    <w:uiPriority w:val="39"/>
    <w:semiHidden/>
    <w:unhideWhenUsed/>
    <w:rsid w:val="00AB6651"/>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97571">
      <w:bodyDiv w:val="1"/>
      <w:marLeft w:val="0"/>
      <w:marRight w:val="0"/>
      <w:marTop w:val="0"/>
      <w:marBottom w:val="0"/>
      <w:divBdr>
        <w:top w:val="none" w:sz="0" w:space="0" w:color="auto"/>
        <w:left w:val="none" w:sz="0" w:space="0" w:color="auto"/>
        <w:bottom w:val="none" w:sz="0" w:space="0" w:color="auto"/>
        <w:right w:val="none" w:sz="0" w:space="0" w:color="auto"/>
      </w:divBdr>
      <w:divsChild>
        <w:div w:id="204898464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81290511">
              <w:blockQuote w:val="1"/>
              <w:marLeft w:val="600"/>
              <w:marRight w:val="0"/>
              <w:marTop w:val="120"/>
              <w:marBottom w:val="120"/>
              <w:divBdr>
                <w:top w:val="none" w:sz="0" w:space="0" w:color="auto"/>
                <w:left w:val="none" w:sz="0" w:space="0" w:color="auto"/>
                <w:bottom w:val="none" w:sz="0" w:space="0" w:color="auto"/>
                <w:right w:val="none" w:sz="0" w:space="0" w:color="auto"/>
              </w:divBdr>
            </w:div>
            <w:div w:id="132520730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8951648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03075054">
                      <w:blockQuote w:val="1"/>
                      <w:marLeft w:val="600"/>
                      <w:marRight w:val="0"/>
                      <w:marTop w:val="120"/>
                      <w:marBottom w:val="120"/>
                      <w:divBdr>
                        <w:top w:val="none" w:sz="0" w:space="0" w:color="auto"/>
                        <w:left w:val="none" w:sz="0" w:space="0" w:color="auto"/>
                        <w:bottom w:val="none" w:sz="0" w:space="0" w:color="auto"/>
                        <w:right w:val="none" w:sz="0" w:space="0" w:color="auto"/>
                      </w:divBdr>
                    </w:div>
                    <w:div w:id="36853195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473968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7296</Words>
  <Characters>41590</Characters>
  <Application>Microsoft Office Word</Application>
  <DocSecurity>8</DocSecurity>
  <Lines>346</Lines>
  <Paragraphs>97</Paragraphs>
  <ScaleCrop>false</ScaleCrop>
  <Company/>
  <LinksUpToDate>false</LinksUpToDate>
  <CharactersWithSpaces>48789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of Building Materials Conditions of Contract</dc:title>
  <dc:subject>Building construction and maintenance standard contracts</dc:subject>
  <dc:creator/>
  <cp:keywords/>
  <dc:description/>
  <cp:lastModifiedBy/>
  <cp:revision>1</cp:revision>
  <dcterms:created xsi:type="dcterms:W3CDTF">2025-08-20T22:45:00Z</dcterms:created>
  <dcterms:modified xsi:type="dcterms:W3CDTF">2025-08-20T22:48:00Z</dcterms:modified>
</cp:coreProperties>
</file>