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568" w:rsidRPr="003A103A" w:rsidRDefault="00A11568" w:rsidP="00A11568">
      <w:pPr>
        <w:rPr>
          <w:rStyle w:val="Reporttitle"/>
          <w:rFonts w:cs="Arial"/>
          <w:b w:val="0"/>
          <w:sz w:val="22"/>
        </w:rPr>
      </w:pPr>
    </w:p>
    <w:p w:rsidR="00A11568" w:rsidRPr="003A103A" w:rsidRDefault="00A11568" w:rsidP="00A11568">
      <w:pPr>
        <w:rPr>
          <w:rFonts w:cs="Arial"/>
        </w:rPr>
      </w:pPr>
    </w:p>
    <w:p w:rsidR="00A11568" w:rsidRPr="003A103A" w:rsidRDefault="00A11568" w:rsidP="00A11568">
      <w:pPr>
        <w:rPr>
          <w:rFonts w:cs="Arial"/>
        </w:rPr>
      </w:pPr>
    </w:p>
    <w:p w:rsidR="00A11568" w:rsidRPr="003A103A" w:rsidRDefault="00A11568" w:rsidP="00A11568">
      <w:pPr>
        <w:rPr>
          <w:rFonts w:cs="Arial"/>
        </w:rPr>
      </w:pPr>
    </w:p>
    <w:p w:rsidR="00A11568" w:rsidRPr="003A103A" w:rsidRDefault="00A11568" w:rsidP="00A11568">
      <w:pPr>
        <w:rPr>
          <w:rFonts w:cs="Arial"/>
        </w:rPr>
      </w:pPr>
    </w:p>
    <w:p w:rsidR="00A11568" w:rsidRPr="003A103A" w:rsidRDefault="00A11568" w:rsidP="00A11568">
      <w:pPr>
        <w:rPr>
          <w:rFonts w:cs="Arial"/>
        </w:rPr>
      </w:pPr>
    </w:p>
    <w:p w:rsidR="00A11568" w:rsidRPr="003A103A" w:rsidRDefault="00A11568" w:rsidP="00A11568">
      <w:pPr>
        <w:rPr>
          <w:rFonts w:cs="Arial"/>
        </w:rPr>
      </w:pPr>
    </w:p>
    <w:p w:rsidR="00A11568" w:rsidRPr="003A103A" w:rsidRDefault="00A11568" w:rsidP="00A11568">
      <w:pPr>
        <w:ind w:left="5530"/>
        <w:rPr>
          <w:rFonts w:cs="Arial"/>
          <w:b/>
          <w:smallCaps/>
        </w:rPr>
      </w:pPr>
    </w:p>
    <w:p w:rsidR="00830910" w:rsidRPr="00694E1F" w:rsidRDefault="00830910" w:rsidP="00830910">
      <w:pPr>
        <w:framePr w:w="10002" w:hSpace="181" w:wrap="around" w:vAnchor="page" w:hAnchor="page" w:x="852" w:y="9073"/>
        <w:tabs>
          <w:tab w:val="left" w:pos="4253"/>
        </w:tabs>
        <w:spacing w:before="120" w:after="120"/>
        <w:ind w:right="238"/>
        <w:rPr>
          <w:b/>
          <w:color w:val="FFFFFF"/>
        </w:rPr>
      </w:pPr>
      <w:smartTag w:uri="urn:schemas-microsoft-com:office:smarttags" w:element="place">
        <w:smartTag w:uri="urn:schemas-microsoft-com:office:smarttags" w:element="State">
          <w:r>
            <w:rPr>
              <w:rStyle w:val="Reporttitle"/>
              <w:color w:val="FFFFFF"/>
              <w:szCs w:val="52"/>
            </w:rPr>
            <w:t>Queensland</w:t>
          </w:r>
        </w:smartTag>
      </w:smartTag>
      <w:r>
        <w:rPr>
          <w:rStyle w:val="Reporttitle"/>
          <w:color w:val="FFFFFF"/>
          <w:szCs w:val="52"/>
        </w:rPr>
        <w:t xml:space="preserve"> Government Authentication Framework</w:t>
      </w:r>
    </w:p>
    <w:p w:rsidR="00830910" w:rsidRPr="00694E1F" w:rsidRDefault="004E11B4" w:rsidP="00830910">
      <w:pPr>
        <w:framePr w:w="10002" w:hSpace="181" w:wrap="around" w:vAnchor="page" w:hAnchor="page" w:x="852" w:y="9073"/>
        <w:tabs>
          <w:tab w:val="left" w:pos="4253"/>
        </w:tabs>
        <w:spacing w:before="120" w:after="120"/>
        <w:ind w:right="238"/>
        <w:rPr>
          <w:b/>
          <w:color w:val="FFFFFF"/>
        </w:rPr>
      </w:pPr>
      <w:bookmarkStart w:id="0" w:name="ReportDate"/>
      <w:r>
        <w:rPr>
          <w:rStyle w:val="Reportstatus"/>
          <w:b w:val="0"/>
          <w:color w:val="FFFFFF"/>
        </w:rPr>
        <w:t>Final</w:t>
      </w:r>
    </w:p>
    <w:bookmarkEnd w:id="0"/>
    <w:p w:rsidR="00830910" w:rsidRPr="00694E1F" w:rsidRDefault="004E11B4" w:rsidP="00830910">
      <w:pPr>
        <w:framePr w:w="10002" w:hSpace="181" w:wrap="around" w:vAnchor="page" w:hAnchor="page" w:x="852" w:y="9073"/>
        <w:tabs>
          <w:tab w:val="left" w:pos="4253"/>
        </w:tabs>
        <w:spacing w:before="120" w:after="120"/>
        <w:ind w:right="238"/>
        <w:rPr>
          <w:b/>
          <w:color w:val="FFFFFF"/>
        </w:rPr>
      </w:pPr>
      <w:r>
        <w:rPr>
          <w:rStyle w:val="Reportdate"/>
          <w:b w:val="0"/>
          <w:color w:val="FFFFFF"/>
        </w:rPr>
        <w:t>November</w:t>
      </w:r>
      <w:r w:rsidR="00830910">
        <w:rPr>
          <w:rStyle w:val="Reportdate"/>
          <w:b w:val="0"/>
          <w:color w:val="FFFFFF"/>
        </w:rPr>
        <w:t xml:space="preserve"> 2010</w:t>
      </w:r>
    </w:p>
    <w:p w:rsidR="00830910" w:rsidRPr="00694E1F" w:rsidRDefault="004E11B4" w:rsidP="004E11B4">
      <w:pPr>
        <w:framePr w:w="10002" w:hSpace="181" w:wrap="around" w:vAnchor="page" w:hAnchor="page" w:x="852" w:y="9073"/>
        <w:tabs>
          <w:tab w:val="left" w:pos="4253"/>
        </w:tabs>
        <w:spacing w:before="120" w:after="120"/>
        <w:ind w:right="238"/>
        <w:rPr>
          <w:b/>
          <w:color w:val="FFFFFF"/>
        </w:rPr>
      </w:pPr>
      <w:r>
        <w:rPr>
          <w:rStyle w:val="Versionnumber"/>
          <w:b w:val="0"/>
          <w:color w:val="FFFFFF"/>
        </w:rPr>
        <w:t>v2.0.</w:t>
      </w:r>
      <w:r w:rsidR="00AD723F">
        <w:rPr>
          <w:rStyle w:val="Versionnumber"/>
          <w:b w:val="0"/>
          <w:color w:val="FFFFFF"/>
        </w:rPr>
        <w:t>1</w:t>
      </w:r>
    </w:p>
    <w:p w:rsidR="00830910" w:rsidRDefault="00830910" w:rsidP="00830910">
      <w:pPr>
        <w:framePr w:w="10002" w:hSpace="181" w:wrap="around" w:vAnchor="page" w:hAnchor="page" w:x="852" w:y="9073"/>
        <w:tabs>
          <w:tab w:val="left" w:pos="4253"/>
        </w:tabs>
        <w:spacing w:before="120" w:after="120"/>
        <w:ind w:right="238"/>
        <w:rPr>
          <w:b/>
        </w:rPr>
      </w:pPr>
    </w:p>
    <w:p w:rsidR="00830910" w:rsidRPr="00AC787F" w:rsidRDefault="00830910" w:rsidP="00830910">
      <w:pPr>
        <w:framePr w:w="10002" w:hSpace="181" w:wrap="around" w:vAnchor="page" w:hAnchor="page" w:x="852" w:y="9073"/>
        <w:tabs>
          <w:tab w:val="left" w:pos="4253"/>
        </w:tabs>
        <w:spacing w:before="120" w:after="120"/>
        <w:ind w:right="238"/>
        <w:rPr>
          <w:b/>
        </w:rPr>
      </w:pPr>
    </w:p>
    <w:p w:rsidR="00830910" w:rsidRPr="00694E1F" w:rsidRDefault="00830910" w:rsidP="004E11B4">
      <w:pPr>
        <w:framePr w:w="10002" w:hSpace="181" w:wrap="around" w:vAnchor="page" w:hAnchor="page" w:x="852" w:y="9073"/>
        <w:tabs>
          <w:tab w:val="left" w:pos="4253"/>
        </w:tabs>
        <w:spacing w:before="120" w:after="120"/>
        <w:ind w:right="238"/>
        <w:rPr>
          <w:smallCaps/>
          <w:color w:val="FFFFFF"/>
        </w:rPr>
      </w:pPr>
      <w:r>
        <w:rPr>
          <w:rStyle w:val="Securityclassification"/>
          <w:color w:val="FFFFFF"/>
        </w:rPr>
        <w:t>PUBLIC</w:t>
      </w:r>
    </w:p>
    <w:p w:rsidR="00A11568" w:rsidRPr="003A103A" w:rsidRDefault="00A11568" w:rsidP="00A11568">
      <w:pPr>
        <w:rPr>
          <w:rFonts w:cs="Arial"/>
        </w:rPr>
        <w:sectPr w:rsidR="00A11568" w:rsidRPr="003A103A" w:rsidSect="00A11568">
          <w:headerReference w:type="default" r:id="rId7"/>
          <w:headerReference w:type="first" r:id="rId8"/>
          <w:footerReference w:type="first" r:id="rId9"/>
          <w:pgSz w:w="11906" w:h="16838" w:code="9"/>
          <w:pgMar w:top="5032" w:right="386" w:bottom="1258" w:left="1134" w:header="567" w:footer="585" w:gutter="0"/>
          <w:cols w:space="708"/>
          <w:titlePg/>
          <w:docGrid w:linePitch="360"/>
        </w:sectPr>
      </w:pPr>
    </w:p>
    <w:p w:rsidR="00830910" w:rsidRDefault="00830910" w:rsidP="00830910">
      <w:pPr>
        <w:pStyle w:val="Heading2nonumber"/>
        <w:spacing w:before="240"/>
      </w:pPr>
      <w:r>
        <w:lastRenderedPageBreak/>
        <w:t>Document details</w:t>
      </w:r>
    </w:p>
    <w:tbl>
      <w:tblPr>
        <w:tblStyle w:val="QGEAtable"/>
        <w:tblW w:w="0" w:type="auto"/>
        <w:tblInd w:w="-84" w:type="dxa"/>
        <w:tblLook w:val="01E0" w:firstRow="1" w:lastRow="1" w:firstColumn="1" w:lastColumn="1" w:noHBand="0" w:noVBand="0"/>
      </w:tblPr>
      <w:tblGrid>
        <w:gridCol w:w="2676"/>
        <w:gridCol w:w="416"/>
        <w:gridCol w:w="1733"/>
        <w:gridCol w:w="347"/>
        <w:gridCol w:w="2427"/>
        <w:gridCol w:w="420"/>
        <w:gridCol w:w="1703"/>
      </w:tblGrid>
      <w:tr w:rsidR="00830910" w:rsidRPr="003B1F45">
        <w:trPr>
          <w:cnfStyle w:val="100000000000" w:firstRow="1" w:lastRow="0" w:firstColumn="0" w:lastColumn="0" w:oddVBand="0" w:evenVBand="0" w:oddHBand="0" w:evenHBand="0" w:firstRowFirstColumn="0" w:firstRowLastColumn="0" w:lastRowFirstColumn="0" w:lastRowLastColumn="0"/>
        </w:trPr>
        <w:tc>
          <w:tcPr>
            <w:tcW w:w="2693" w:type="dxa"/>
            <w:tcBorders>
              <w:top w:val="nil"/>
              <w:left w:val="nil"/>
              <w:bottom w:val="single" w:sz="4" w:space="0" w:color="2E526B"/>
              <w:right w:val="nil"/>
            </w:tcBorders>
            <w:tcMar>
              <w:top w:w="0" w:type="dxa"/>
              <w:left w:w="0" w:type="dxa"/>
              <w:bottom w:w="0" w:type="dxa"/>
              <w:right w:w="0" w:type="dxa"/>
            </w:tcMar>
          </w:tcPr>
          <w:p w:rsidR="00830910" w:rsidRPr="003B1F45" w:rsidRDefault="00830910" w:rsidP="00D81D17">
            <w:pPr>
              <w:pStyle w:val="TableHeading"/>
              <w:spacing w:before="0" w:after="0" w:line="240" w:lineRule="auto"/>
              <w:rPr>
                <w:sz w:val="4"/>
                <w:szCs w:val="4"/>
              </w:rPr>
            </w:pPr>
          </w:p>
        </w:tc>
        <w:tc>
          <w:tcPr>
            <w:tcW w:w="7029" w:type="dxa"/>
            <w:gridSpan w:val="6"/>
            <w:tcBorders>
              <w:top w:val="nil"/>
              <w:left w:val="nil"/>
              <w:bottom w:val="single" w:sz="4" w:space="0" w:color="2E526B"/>
              <w:right w:val="nil"/>
            </w:tcBorders>
            <w:shd w:val="clear" w:color="auto" w:fill="auto"/>
            <w:tcMar>
              <w:top w:w="0" w:type="dxa"/>
              <w:left w:w="0" w:type="dxa"/>
              <w:bottom w:w="0" w:type="dxa"/>
              <w:right w:w="0" w:type="dxa"/>
            </w:tcMar>
          </w:tcPr>
          <w:p w:rsidR="00830910" w:rsidRPr="003B1F45" w:rsidRDefault="00830910" w:rsidP="00D81D17">
            <w:pPr>
              <w:pStyle w:val="TableText"/>
              <w:spacing w:before="0" w:after="0" w:line="240" w:lineRule="auto"/>
              <w:rPr>
                <w:sz w:val="4"/>
                <w:szCs w:val="4"/>
              </w:rPr>
            </w:pPr>
          </w:p>
        </w:tc>
      </w:tr>
      <w:tr w:rsidR="00830910">
        <w:tc>
          <w:tcPr>
            <w:tcW w:w="2693" w:type="dxa"/>
            <w:tcBorders>
              <w:top w:val="single" w:sz="4" w:space="0" w:color="2E526B"/>
              <w:left w:val="single" w:sz="4" w:space="0" w:color="2E526B"/>
              <w:bottom w:val="single" w:sz="4" w:space="0" w:color="FFFFFF"/>
              <w:right w:val="nil"/>
            </w:tcBorders>
            <w:shd w:val="clear" w:color="auto" w:fill="2E526B"/>
          </w:tcPr>
          <w:p w:rsidR="00830910" w:rsidRPr="003C25B6" w:rsidRDefault="00830910" w:rsidP="00D81D17">
            <w:pPr>
              <w:pStyle w:val="TableHeading"/>
            </w:pPr>
            <w:r w:rsidRPr="003C25B6">
              <w:t>Security classification</w:t>
            </w:r>
          </w:p>
        </w:tc>
        <w:tc>
          <w:tcPr>
            <w:tcW w:w="7029" w:type="dxa"/>
            <w:gridSpan w:val="6"/>
            <w:tcBorders>
              <w:top w:val="single" w:sz="4" w:space="0" w:color="2E526B"/>
              <w:left w:val="nil"/>
              <w:bottom w:val="single" w:sz="4" w:space="0" w:color="2E526B"/>
              <w:right w:val="single" w:sz="4" w:space="0" w:color="2E526B"/>
            </w:tcBorders>
          </w:tcPr>
          <w:p w:rsidR="00830910" w:rsidRPr="006D5D95" w:rsidRDefault="00830910" w:rsidP="00D81D17">
            <w:pPr>
              <w:pStyle w:val="TableText"/>
              <w:spacing w:before="0" w:after="0" w:line="240" w:lineRule="atLeast"/>
            </w:pPr>
            <w:fldSimple w:instr=" STYLEREF  &quot;Security classification&quot;  \* MERGEFORMAT ">
              <w:r w:rsidR="00352937">
                <w:rPr>
                  <w:noProof/>
                </w:rPr>
                <w:t>PUBLIC</w:t>
              </w:r>
            </w:fldSimple>
          </w:p>
        </w:tc>
      </w:tr>
      <w:tr w:rsidR="00830910">
        <w:tc>
          <w:tcPr>
            <w:tcW w:w="2693" w:type="dxa"/>
            <w:tcBorders>
              <w:top w:val="single" w:sz="4" w:space="0" w:color="FFFFFF"/>
              <w:left w:val="single" w:sz="4" w:space="0" w:color="2E526B"/>
              <w:bottom w:val="single" w:sz="4" w:space="0" w:color="FFFFFF"/>
              <w:right w:val="nil"/>
            </w:tcBorders>
            <w:shd w:val="clear" w:color="auto" w:fill="2E526B"/>
          </w:tcPr>
          <w:p w:rsidR="00830910" w:rsidRPr="003C25B6" w:rsidRDefault="00830910" w:rsidP="00D81D17">
            <w:pPr>
              <w:pStyle w:val="TableHeading"/>
            </w:pPr>
            <w:r w:rsidRPr="003C25B6">
              <w:t>Date of review of security classification</w:t>
            </w:r>
          </w:p>
        </w:tc>
        <w:tc>
          <w:tcPr>
            <w:tcW w:w="7029" w:type="dxa"/>
            <w:gridSpan w:val="6"/>
            <w:tcBorders>
              <w:top w:val="single" w:sz="4" w:space="0" w:color="2E526B"/>
              <w:left w:val="nil"/>
              <w:bottom w:val="single" w:sz="4" w:space="0" w:color="2E526B"/>
              <w:right w:val="single" w:sz="4" w:space="0" w:color="2E526B"/>
            </w:tcBorders>
          </w:tcPr>
          <w:p w:rsidR="00830910" w:rsidRPr="000D5487" w:rsidRDefault="00830910" w:rsidP="00D81D17">
            <w:pPr>
              <w:pStyle w:val="TableText"/>
              <w:spacing w:before="0" w:after="0" w:line="240" w:lineRule="atLeast"/>
            </w:pPr>
            <w:fldSimple w:instr=" STYLEREF  &quot;Report date&quot;  \* MERGEFORMAT ">
              <w:r w:rsidR="00352937">
                <w:rPr>
                  <w:noProof/>
                </w:rPr>
                <w:t>November 2010</w:t>
              </w:r>
            </w:fldSimple>
          </w:p>
        </w:tc>
      </w:tr>
      <w:tr w:rsidR="00830910">
        <w:tc>
          <w:tcPr>
            <w:tcW w:w="2693" w:type="dxa"/>
            <w:tcBorders>
              <w:top w:val="single" w:sz="4" w:space="0" w:color="FFFFFF"/>
              <w:left w:val="single" w:sz="4" w:space="0" w:color="2E526B"/>
              <w:bottom w:val="single" w:sz="4" w:space="0" w:color="FFFFFF"/>
              <w:right w:val="nil"/>
            </w:tcBorders>
            <w:shd w:val="clear" w:color="auto" w:fill="2E526B"/>
          </w:tcPr>
          <w:p w:rsidR="00830910" w:rsidRPr="003C25B6" w:rsidRDefault="00830910" w:rsidP="00D81D17">
            <w:pPr>
              <w:pStyle w:val="TableHeading"/>
            </w:pPr>
            <w:r w:rsidRPr="003C25B6">
              <w:t>Authority</w:t>
            </w:r>
          </w:p>
        </w:tc>
        <w:tc>
          <w:tcPr>
            <w:tcW w:w="7029" w:type="dxa"/>
            <w:gridSpan w:val="6"/>
            <w:tcBorders>
              <w:top w:val="single" w:sz="4" w:space="0" w:color="2E526B"/>
              <w:left w:val="nil"/>
              <w:bottom w:val="single" w:sz="4" w:space="0" w:color="2E526B"/>
              <w:right w:val="single" w:sz="4" w:space="0" w:color="2E526B"/>
            </w:tcBorders>
          </w:tcPr>
          <w:p w:rsidR="00830910" w:rsidRPr="006D5D95" w:rsidRDefault="00830910" w:rsidP="00D81D17">
            <w:pPr>
              <w:pStyle w:val="TableText"/>
              <w:spacing w:before="0" w:after="0" w:line="240" w:lineRule="atLeast"/>
            </w:pPr>
            <w:r w:rsidRPr="008B293E">
              <w:t>Queensland Government Chief Information Office</w:t>
            </w:r>
            <w:r>
              <w:t>r</w:t>
            </w:r>
          </w:p>
        </w:tc>
      </w:tr>
      <w:tr w:rsidR="00830910">
        <w:tc>
          <w:tcPr>
            <w:tcW w:w="2693" w:type="dxa"/>
            <w:tcBorders>
              <w:top w:val="single" w:sz="4" w:space="0" w:color="FFFFFF"/>
              <w:left w:val="single" w:sz="4" w:space="0" w:color="2E526B"/>
              <w:bottom w:val="single" w:sz="4" w:space="0" w:color="FFFFFF"/>
              <w:right w:val="nil"/>
            </w:tcBorders>
            <w:shd w:val="clear" w:color="auto" w:fill="2E526B"/>
          </w:tcPr>
          <w:p w:rsidR="00830910" w:rsidRPr="003C25B6" w:rsidRDefault="00830910" w:rsidP="00D81D17">
            <w:pPr>
              <w:pStyle w:val="TableHeading"/>
            </w:pPr>
            <w:r w:rsidRPr="003C25B6">
              <w:t>Author</w:t>
            </w:r>
          </w:p>
        </w:tc>
        <w:tc>
          <w:tcPr>
            <w:tcW w:w="7029" w:type="dxa"/>
            <w:gridSpan w:val="6"/>
            <w:tcBorders>
              <w:top w:val="single" w:sz="4" w:space="0" w:color="2E526B"/>
              <w:left w:val="nil"/>
              <w:bottom w:val="single" w:sz="4" w:space="0" w:color="2E526B"/>
              <w:right w:val="single" w:sz="4" w:space="0" w:color="2E526B"/>
            </w:tcBorders>
          </w:tcPr>
          <w:p w:rsidR="00830910" w:rsidRPr="006D5D95" w:rsidRDefault="00830910" w:rsidP="00D81D17">
            <w:pPr>
              <w:pStyle w:val="TableText"/>
              <w:spacing w:before="0" w:after="0" w:line="240" w:lineRule="atLeast"/>
            </w:pPr>
            <w:r>
              <w:t>ICT Policy and Coordination Office</w:t>
            </w:r>
          </w:p>
        </w:tc>
      </w:tr>
      <w:tr w:rsidR="00830910">
        <w:tc>
          <w:tcPr>
            <w:tcW w:w="2693" w:type="dxa"/>
            <w:tcBorders>
              <w:top w:val="single" w:sz="4" w:space="0" w:color="FFFFFF"/>
              <w:left w:val="single" w:sz="4" w:space="0" w:color="2E526B"/>
              <w:bottom w:val="single" w:sz="4" w:space="0" w:color="2E526B"/>
              <w:right w:val="nil"/>
            </w:tcBorders>
            <w:shd w:val="clear" w:color="auto" w:fill="2E526B"/>
          </w:tcPr>
          <w:p w:rsidR="00830910" w:rsidRPr="003C25B6" w:rsidRDefault="00830910" w:rsidP="00D81D17">
            <w:pPr>
              <w:pStyle w:val="TableHeading"/>
            </w:pPr>
            <w:r w:rsidRPr="003C25B6">
              <w:t>Documentation status</w:t>
            </w:r>
          </w:p>
        </w:tc>
        <w:tc>
          <w:tcPr>
            <w:tcW w:w="420" w:type="dxa"/>
            <w:tcBorders>
              <w:top w:val="single" w:sz="4" w:space="0" w:color="2E526B"/>
              <w:left w:val="nil"/>
              <w:bottom w:val="single" w:sz="4" w:space="0" w:color="2E526B"/>
              <w:right w:val="nil"/>
            </w:tcBorders>
          </w:tcPr>
          <w:p w:rsidR="00830910" w:rsidRPr="006D5D95" w:rsidRDefault="00830910" w:rsidP="00D81D17">
            <w:pPr>
              <w:pStyle w:val="TableText"/>
              <w:spacing w:before="0" w:after="0" w:line="240" w:lineRule="atLeast"/>
              <w:rPr>
                <w:rFonts w:cs="Arial"/>
                <w:sz w:val="28"/>
                <w:szCs w:val="28"/>
              </w:rPr>
            </w:pPr>
          </w:p>
        </w:tc>
        <w:tc>
          <w:tcPr>
            <w:tcW w:w="1746" w:type="dxa"/>
            <w:tcBorders>
              <w:top w:val="single" w:sz="4" w:space="0" w:color="2E526B"/>
              <w:left w:val="nil"/>
              <w:bottom w:val="single" w:sz="4" w:space="0" w:color="2E526B"/>
              <w:right w:val="single" w:sz="4" w:space="0" w:color="2E526B"/>
            </w:tcBorders>
            <w:vAlign w:val="center"/>
          </w:tcPr>
          <w:p w:rsidR="00830910" w:rsidRPr="00F30414" w:rsidRDefault="00830910" w:rsidP="00D81D17">
            <w:pPr>
              <w:pStyle w:val="TableText"/>
              <w:spacing w:before="0" w:after="0" w:line="240" w:lineRule="atLeast"/>
            </w:pPr>
            <w:r w:rsidRPr="00F30414">
              <w:t xml:space="preserve">Working </w:t>
            </w:r>
            <w:r>
              <w:t>d</w:t>
            </w:r>
            <w:r w:rsidRPr="00F30414">
              <w:t>raft</w:t>
            </w:r>
          </w:p>
        </w:tc>
        <w:tc>
          <w:tcPr>
            <w:tcW w:w="350" w:type="dxa"/>
            <w:tcBorders>
              <w:top w:val="single" w:sz="4" w:space="0" w:color="2E526B"/>
              <w:left w:val="single" w:sz="4" w:space="0" w:color="2E526B"/>
              <w:bottom w:val="single" w:sz="4" w:space="0" w:color="2E526B"/>
              <w:right w:val="nil"/>
            </w:tcBorders>
            <w:vAlign w:val="center"/>
          </w:tcPr>
          <w:p w:rsidR="00830910" w:rsidRPr="00F30414" w:rsidRDefault="00830910" w:rsidP="00D81D17">
            <w:pPr>
              <w:pStyle w:val="TableText"/>
              <w:spacing w:before="0" w:after="0" w:line="240" w:lineRule="atLeast"/>
              <w:rPr>
                <w:rFonts w:cs="Arial"/>
              </w:rPr>
            </w:pPr>
          </w:p>
        </w:tc>
        <w:tc>
          <w:tcPr>
            <w:tcW w:w="2446" w:type="dxa"/>
            <w:tcBorders>
              <w:top w:val="single" w:sz="4" w:space="0" w:color="2E526B"/>
              <w:left w:val="nil"/>
              <w:bottom w:val="single" w:sz="4" w:space="0" w:color="2E526B"/>
              <w:right w:val="single" w:sz="4" w:space="0" w:color="2E526B"/>
            </w:tcBorders>
            <w:vAlign w:val="center"/>
          </w:tcPr>
          <w:p w:rsidR="00830910" w:rsidRPr="00F30414" w:rsidRDefault="00830910" w:rsidP="00D81D17">
            <w:pPr>
              <w:pStyle w:val="TableText"/>
              <w:spacing w:before="0" w:after="0" w:line="240" w:lineRule="atLeast"/>
              <w:rPr>
                <w:rFonts w:cs="Arial"/>
              </w:rPr>
            </w:pPr>
            <w:r w:rsidRPr="00F30414">
              <w:rPr>
                <w:rFonts w:cs="Arial"/>
              </w:rPr>
              <w:t xml:space="preserve">Consultation </w:t>
            </w:r>
            <w:r>
              <w:rPr>
                <w:rFonts w:cs="Arial"/>
              </w:rPr>
              <w:t>r</w:t>
            </w:r>
            <w:r w:rsidRPr="00F30414">
              <w:rPr>
                <w:rFonts w:cs="Arial"/>
              </w:rPr>
              <w:t>elease</w:t>
            </w:r>
          </w:p>
        </w:tc>
        <w:tc>
          <w:tcPr>
            <w:tcW w:w="350" w:type="dxa"/>
            <w:tcBorders>
              <w:top w:val="single" w:sz="4" w:space="0" w:color="2E526B"/>
              <w:left w:val="single" w:sz="4" w:space="0" w:color="2E526B"/>
              <w:bottom w:val="single" w:sz="4" w:space="0" w:color="2E526B"/>
              <w:right w:val="nil"/>
            </w:tcBorders>
            <w:vAlign w:val="center"/>
          </w:tcPr>
          <w:p w:rsidR="00830910" w:rsidRPr="00F30414" w:rsidRDefault="004E11B4" w:rsidP="00D81D17">
            <w:pPr>
              <w:pStyle w:val="TableText"/>
              <w:spacing w:before="0" w:after="0" w:line="240" w:lineRule="atLeast"/>
              <w:rPr>
                <w:rFonts w:cs="Arial"/>
              </w:rPr>
            </w:pPr>
            <w:r w:rsidRPr="006D5D95">
              <w:rPr>
                <w:rFonts w:cs="Arial"/>
                <w:sz w:val="28"/>
                <w:szCs w:val="28"/>
              </w:rPr>
              <w:sym w:font="Wingdings" w:char="F0FE"/>
            </w:r>
          </w:p>
        </w:tc>
        <w:tc>
          <w:tcPr>
            <w:tcW w:w="1717" w:type="dxa"/>
            <w:tcBorders>
              <w:top w:val="single" w:sz="4" w:space="0" w:color="2E526B"/>
              <w:left w:val="nil"/>
              <w:bottom w:val="single" w:sz="4" w:space="0" w:color="2E526B"/>
              <w:right w:val="single" w:sz="4" w:space="0" w:color="2E526B"/>
            </w:tcBorders>
            <w:vAlign w:val="center"/>
          </w:tcPr>
          <w:p w:rsidR="00830910" w:rsidRDefault="00830910" w:rsidP="00D81D17">
            <w:pPr>
              <w:pStyle w:val="TableText"/>
              <w:spacing w:before="0" w:after="0" w:line="240" w:lineRule="atLeast"/>
            </w:pPr>
            <w:r w:rsidRPr="00F30414">
              <w:rPr>
                <w:rFonts w:cs="Arial"/>
              </w:rPr>
              <w:t xml:space="preserve">Final </w:t>
            </w:r>
            <w:r>
              <w:rPr>
                <w:rFonts w:cs="Arial"/>
              </w:rPr>
              <w:t>v</w:t>
            </w:r>
            <w:r w:rsidRPr="00F30414">
              <w:rPr>
                <w:rFonts w:cs="Arial"/>
              </w:rPr>
              <w:t>ersion</w:t>
            </w:r>
          </w:p>
        </w:tc>
      </w:tr>
    </w:tbl>
    <w:p w:rsidR="00830910" w:rsidRPr="00C40C29" w:rsidRDefault="00830910" w:rsidP="00830910">
      <w:pPr>
        <w:pStyle w:val="Heading2nonumber"/>
      </w:pPr>
      <w:r w:rsidRPr="00C40C29">
        <w:t xml:space="preserve">Contact for enquiries </w:t>
      </w:r>
      <w:r>
        <w:t>and</w:t>
      </w:r>
      <w:r w:rsidRPr="00C40C29">
        <w:t xml:space="preserve"> proposed changes</w:t>
      </w:r>
    </w:p>
    <w:p w:rsidR="00A11568" w:rsidRPr="003A103A" w:rsidRDefault="00A11568" w:rsidP="00A11568">
      <w:pPr>
        <w:pStyle w:val="Bodystylefordocumentdetails"/>
        <w:rPr>
          <w:rFonts w:cs="Arial"/>
        </w:rPr>
      </w:pPr>
      <w:r w:rsidRPr="003A103A">
        <w:rPr>
          <w:rFonts w:cs="Arial"/>
        </w:rPr>
        <w:t>All enquiries regarding this document should be directed in the first instance to:</w:t>
      </w:r>
    </w:p>
    <w:p w:rsidR="00A11568" w:rsidRPr="00D97CD8" w:rsidRDefault="00A11568" w:rsidP="00830910">
      <w:pPr>
        <w:pStyle w:val="Bodystylefordocumentdetails"/>
        <w:rPr>
          <w:rStyle w:val="Hyperlink"/>
          <w:rFonts w:cs="Arial"/>
          <w:color w:val="auto"/>
          <w:u w:val="none"/>
        </w:rPr>
      </w:pPr>
      <w:r w:rsidRPr="003A103A">
        <w:rPr>
          <w:rFonts w:cs="Arial"/>
        </w:rPr>
        <w:t>Director</w:t>
      </w:r>
      <w:r w:rsidR="00D97CD8" w:rsidRPr="003A103A">
        <w:rPr>
          <w:rFonts w:cs="Arial"/>
        </w:rPr>
        <w:t xml:space="preserve">, </w:t>
      </w:r>
      <w:r w:rsidR="00D97CD8">
        <w:rPr>
          <w:rFonts w:cs="Arial"/>
        </w:rPr>
        <w:t xml:space="preserve">Policy Development </w:t>
      </w:r>
      <w:r w:rsidR="00D97CD8">
        <w:rPr>
          <w:rFonts w:cs="Arial"/>
        </w:rPr>
        <w:br/>
        <w:t>ICT Policy and Coordination Office</w:t>
      </w:r>
      <w:r w:rsidRPr="003A103A">
        <w:rPr>
          <w:rFonts w:cs="Arial"/>
        </w:rPr>
        <w:br/>
      </w:r>
      <w:hyperlink r:id="rId10" w:history="1">
        <w:r w:rsidR="00830910" w:rsidRPr="005828AF">
          <w:rPr>
            <w:rStyle w:val="Hyperlink"/>
            <w:rFonts w:cs="Arial"/>
          </w:rPr>
          <w:t>ICTPolicy@qld.gov.au</w:t>
        </w:r>
      </w:hyperlink>
      <w:r w:rsidRPr="003A103A">
        <w:rPr>
          <w:rStyle w:val="Hyperlink"/>
          <w:rFonts w:cs="Arial"/>
        </w:rPr>
        <w:t xml:space="preserve"> </w:t>
      </w:r>
    </w:p>
    <w:p w:rsidR="00A11568" w:rsidRDefault="00A11568" w:rsidP="00A11568">
      <w:pPr>
        <w:pStyle w:val="Heading2nonumber"/>
        <w:rPr>
          <w:rFonts w:cs="Arial"/>
        </w:rPr>
      </w:pPr>
      <w:r w:rsidRPr="003A103A">
        <w:rPr>
          <w:rFonts w:cs="Arial"/>
        </w:rPr>
        <w:t>Acknowledgements</w:t>
      </w:r>
    </w:p>
    <w:p w:rsidR="00830910" w:rsidRPr="00C40C29" w:rsidRDefault="00830910" w:rsidP="00830910">
      <w:pPr>
        <w:pStyle w:val="Bodystylefordocumentdetails"/>
      </w:pPr>
      <w:r w:rsidRPr="00C40C29">
        <w:t xml:space="preserve">This version of the </w:t>
      </w:r>
      <w:r w:rsidRPr="003B1F45">
        <w:rPr>
          <w:i/>
        </w:rPr>
        <w:fldChar w:fldCharType="begin"/>
      </w:r>
      <w:r w:rsidRPr="003B1F45">
        <w:rPr>
          <w:i/>
        </w:rPr>
        <w:instrText xml:space="preserve"> STYLEREF  "Report title"  \* MERGEFORMAT </w:instrText>
      </w:r>
      <w:r w:rsidRPr="003B1F45">
        <w:rPr>
          <w:i/>
        </w:rPr>
        <w:fldChar w:fldCharType="separate"/>
      </w:r>
      <w:r w:rsidR="00352937">
        <w:rPr>
          <w:i/>
          <w:noProof/>
        </w:rPr>
        <w:t>Queensland Government Authentication Framework</w:t>
      </w:r>
      <w:r w:rsidRPr="003B1F45">
        <w:rPr>
          <w:i/>
        </w:rPr>
        <w:fldChar w:fldCharType="end"/>
      </w:r>
      <w:r>
        <w:rPr>
          <w:i/>
        </w:rPr>
        <w:t xml:space="preserve"> </w:t>
      </w:r>
      <w:r w:rsidRPr="00C40C29">
        <w:t xml:space="preserve">was developed and updated by </w:t>
      </w:r>
      <w:r>
        <w:t>the ICT Policy and Coordination Office</w:t>
      </w:r>
      <w:r w:rsidRPr="00C40C29">
        <w:t>.</w:t>
      </w:r>
    </w:p>
    <w:p w:rsidR="00AB6A06" w:rsidRDefault="00830910" w:rsidP="00830910">
      <w:pPr>
        <w:pStyle w:val="BodyText"/>
        <w:ind w:left="0"/>
      </w:pPr>
      <w:r>
        <w:t>F</w:t>
      </w:r>
      <w:r w:rsidRPr="00C40C29">
        <w:t>eedback was</w:t>
      </w:r>
      <w:r>
        <w:t xml:space="preserve"> also</w:t>
      </w:r>
      <w:r w:rsidRPr="00C40C29">
        <w:t xml:space="preserve"> received from a number of staff from various agencies,</w:t>
      </w:r>
      <w:r>
        <w:t xml:space="preserve"> </w:t>
      </w:r>
      <w:r w:rsidR="00AB6A06">
        <w:t>including members of the Information Security Reference Group, which was greatly appreciated.</w:t>
      </w:r>
    </w:p>
    <w:p w:rsidR="00A11568" w:rsidRPr="003A103A" w:rsidRDefault="00A11568" w:rsidP="00A11568">
      <w:pPr>
        <w:pStyle w:val="Bodystylefordocumentdetails"/>
        <w:rPr>
          <w:rFonts w:cs="Arial"/>
        </w:rPr>
      </w:pPr>
      <w:r w:rsidRPr="003A103A">
        <w:rPr>
          <w:rFonts w:cs="Arial"/>
        </w:rPr>
        <w:t xml:space="preserve">It is based on the Australian Government Authentication Framework, developed by the Australian Government Information Management Office. It was developed in consultation with the Distributed Systems Technology Centre (DSTC) of the </w:t>
      </w:r>
      <w:smartTag w:uri="urn:schemas-microsoft-com:office:smarttags" w:element="place">
        <w:smartTag w:uri="urn:schemas-microsoft-com:office:smarttags" w:element="PlaceType">
          <w:r w:rsidRPr="003A103A">
            <w:rPr>
              <w:rFonts w:cs="Arial"/>
            </w:rPr>
            <w:t>University</w:t>
          </w:r>
        </w:smartTag>
        <w:r w:rsidRPr="003A103A">
          <w:rPr>
            <w:rFonts w:cs="Arial"/>
          </w:rPr>
          <w:t xml:space="preserve"> of </w:t>
        </w:r>
        <w:smartTag w:uri="urn:schemas-microsoft-com:office:smarttags" w:element="PlaceName">
          <w:r w:rsidRPr="003A103A">
            <w:rPr>
              <w:rFonts w:cs="Arial"/>
            </w:rPr>
            <w:t>Queensland</w:t>
          </w:r>
        </w:smartTag>
      </w:smartTag>
      <w:r w:rsidRPr="003A103A">
        <w:rPr>
          <w:rFonts w:cs="Arial"/>
        </w:rPr>
        <w:t>, the Information Security Research Centre (ISRC) of the Queensland University of Technology, and the Department of Justice and Attorney-General’s Privacy Manager. The Queensland Government would like to acknowledge the important contribution made by these or</w:t>
      </w:r>
      <w:r w:rsidR="009509B6">
        <w:rPr>
          <w:rFonts w:cs="Arial"/>
        </w:rPr>
        <w:t xml:space="preserve">ganisations and individuals. </w:t>
      </w:r>
    </w:p>
    <w:p w:rsidR="00A11568" w:rsidRPr="003A103A" w:rsidRDefault="00A11568" w:rsidP="00A11568">
      <w:pPr>
        <w:pStyle w:val="Heading2nonumber"/>
        <w:rPr>
          <w:rFonts w:cs="Arial"/>
        </w:rPr>
      </w:pPr>
      <w:r w:rsidRPr="003A103A">
        <w:rPr>
          <w:rFonts w:cs="Arial"/>
        </w:rPr>
        <w:t>Copyright</w:t>
      </w:r>
    </w:p>
    <w:p w:rsidR="00A11568" w:rsidRPr="00830910" w:rsidRDefault="00A11568" w:rsidP="00A11568">
      <w:pPr>
        <w:pStyle w:val="Bodystylefordocumentdetails"/>
        <w:rPr>
          <w:rFonts w:cs="Arial"/>
          <w:i/>
          <w:iCs/>
        </w:rPr>
      </w:pPr>
      <w:r w:rsidRPr="00830910">
        <w:rPr>
          <w:rFonts w:cs="Arial"/>
          <w:i/>
          <w:iCs/>
        </w:rPr>
        <w:fldChar w:fldCharType="begin"/>
      </w:r>
      <w:r w:rsidRPr="00830910">
        <w:rPr>
          <w:rFonts w:cs="Arial"/>
          <w:i/>
          <w:iCs/>
        </w:rPr>
        <w:instrText xml:space="preserve"> STYLEREF  "Report title"  \* MERGEFORMAT </w:instrText>
      </w:r>
      <w:r w:rsidRPr="00830910">
        <w:rPr>
          <w:rFonts w:cs="Arial"/>
          <w:i/>
          <w:iCs/>
        </w:rPr>
        <w:fldChar w:fldCharType="separate"/>
      </w:r>
      <w:r w:rsidR="00352937">
        <w:rPr>
          <w:rFonts w:cs="Arial"/>
          <w:i/>
          <w:iCs/>
          <w:noProof/>
        </w:rPr>
        <w:t>Queensland Government Authentication Framework</w:t>
      </w:r>
      <w:r w:rsidRPr="00830910">
        <w:rPr>
          <w:rFonts w:cs="Arial"/>
          <w:i/>
          <w:iCs/>
        </w:rPr>
        <w:fldChar w:fldCharType="end"/>
      </w:r>
      <w:r w:rsidRPr="00830910">
        <w:rPr>
          <w:rFonts w:cs="Arial"/>
          <w:i/>
          <w:iCs/>
        </w:rPr>
        <w:t xml:space="preserve"> </w:t>
      </w:r>
    </w:p>
    <w:p w:rsidR="00A11568" w:rsidRPr="003A103A" w:rsidRDefault="00A11568" w:rsidP="00A11568">
      <w:pPr>
        <w:pStyle w:val="Bodystylefordocumentdetails"/>
        <w:rPr>
          <w:rFonts w:cs="Arial"/>
          <w:b/>
        </w:rPr>
      </w:pPr>
      <w:r w:rsidRPr="003A103A">
        <w:rPr>
          <w:rFonts w:cs="Arial"/>
          <w:b/>
        </w:rPr>
        <w:t xml:space="preserve">Copyright © The State of </w:t>
      </w:r>
      <w:smartTag w:uri="urn:schemas-microsoft-com:office:smarttags" w:element="place">
        <w:smartTag w:uri="urn:schemas-microsoft-com:office:smarttags" w:element="State">
          <w:r w:rsidRPr="003A103A">
            <w:rPr>
              <w:rFonts w:cs="Arial"/>
              <w:b/>
            </w:rPr>
            <w:t>Queensland</w:t>
          </w:r>
        </w:smartTag>
      </w:smartTag>
      <w:r w:rsidRPr="003A103A">
        <w:rPr>
          <w:rFonts w:cs="Arial"/>
          <w:b/>
        </w:rPr>
        <w:t xml:space="preserve"> (Department of Public Works) 2010</w:t>
      </w:r>
    </w:p>
    <w:p w:rsidR="0093363A" w:rsidRDefault="0093363A" w:rsidP="0093363A">
      <w:pPr>
        <w:pStyle w:val="Heading2nonumber"/>
      </w:pPr>
      <w:r>
        <w:t>Licence</w:t>
      </w:r>
    </w:p>
    <w:p w:rsidR="0093363A" w:rsidRPr="00DD7C1B" w:rsidRDefault="00BA351F" w:rsidP="0093363A">
      <w:pPr>
        <w:tabs>
          <w:tab w:val="left" w:pos="1620"/>
        </w:tabs>
        <w:autoSpaceDE w:val="0"/>
        <w:autoSpaceDN w:val="0"/>
        <w:adjustRightInd w:val="0"/>
        <w:spacing w:before="60"/>
        <w:rPr>
          <w:rFonts w:cs="Arial"/>
          <w:color w:val="000000"/>
          <w:sz w:val="18"/>
          <w:szCs w:val="18"/>
        </w:rPr>
      </w:pPr>
      <w:r w:rsidRPr="00BC5838">
        <w:rPr>
          <w:rFonts w:cs="Arial"/>
          <w:noProof/>
        </w:rPr>
        <w:drawing>
          <wp:inline distT="0" distB="0" distL="0" distR="0">
            <wp:extent cx="876300" cy="304800"/>
            <wp:effectExtent l="0" t="0" r="0" b="0"/>
            <wp:docPr id="1" name="Picture 1" descr="裰矺㡰矵䒨矹絰矵診矵㚄ꡠͩ">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裰矺㡰矵䒨矹絰矵診矵㚄ꡠͩ"/>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p>
    <w:p w:rsidR="0093363A" w:rsidRPr="00BA5E4C" w:rsidRDefault="0093363A" w:rsidP="0093363A">
      <w:pPr>
        <w:autoSpaceDE w:val="0"/>
        <w:autoSpaceDN w:val="0"/>
        <w:adjustRightInd w:val="0"/>
        <w:spacing w:before="60"/>
        <w:rPr>
          <w:rFonts w:cs="Arial"/>
          <w:color w:val="000000"/>
          <w:sz w:val="22"/>
          <w:szCs w:val="22"/>
        </w:rPr>
      </w:pPr>
      <w:r w:rsidRPr="00BA5E4C">
        <w:rPr>
          <w:rFonts w:cs="Arial"/>
          <w:i/>
          <w:iCs/>
          <w:sz w:val="22"/>
          <w:szCs w:val="22"/>
        </w:rPr>
        <w:fldChar w:fldCharType="begin"/>
      </w:r>
      <w:r w:rsidRPr="00BA5E4C">
        <w:rPr>
          <w:rFonts w:cs="Arial"/>
          <w:i/>
          <w:iCs/>
          <w:sz w:val="22"/>
          <w:szCs w:val="22"/>
        </w:rPr>
        <w:instrText xml:space="preserve"> STYLEREF  "Report title"  \* MERGEFORMAT </w:instrText>
      </w:r>
      <w:r w:rsidRPr="00BA5E4C">
        <w:rPr>
          <w:rFonts w:cs="Arial"/>
          <w:i/>
          <w:iCs/>
          <w:sz w:val="22"/>
          <w:szCs w:val="22"/>
        </w:rPr>
        <w:fldChar w:fldCharType="separate"/>
      </w:r>
      <w:r w:rsidR="00352937">
        <w:rPr>
          <w:rFonts w:cs="Arial"/>
          <w:i/>
          <w:iCs/>
          <w:noProof/>
          <w:sz w:val="22"/>
          <w:szCs w:val="22"/>
        </w:rPr>
        <w:t>Queensland Government Authentication Framework</w:t>
      </w:r>
      <w:r w:rsidRPr="00BA5E4C">
        <w:rPr>
          <w:rFonts w:cs="Arial"/>
          <w:i/>
          <w:iCs/>
          <w:sz w:val="22"/>
          <w:szCs w:val="22"/>
        </w:rPr>
        <w:fldChar w:fldCharType="end"/>
      </w:r>
      <w:r w:rsidRPr="00BA5E4C">
        <w:rPr>
          <w:rStyle w:val="BodyTextChar"/>
          <w:i/>
          <w:sz w:val="22"/>
          <w:szCs w:val="22"/>
        </w:rPr>
        <w:t xml:space="preserve"> </w:t>
      </w:r>
      <w:r w:rsidRPr="00BA5E4C">
        <w:rPr>
          <w:rStyle w:val="BodyTextChar"/>
          <w:sz w:val="22"/>
          <w:szCs w:val="22"/>
        </w:rPr>
        <w:t xml:space="preserve">is licensed under a Creative Commons Attribution 2.5 Australia licence. To view a copy of this licence, visit </w:t>
      </w:r>
      <w:hyperlink r:id="rId13" w:history="1">
        <w:r w:rsidRPr="00BA5E4C">
          <w:rPr>
            <w:rStyle w:val="Hyperlink"/>
            <w:sz w:val="22"/>
            <w:szCs w:val="22"/>
          </w:rPr>
          <w:t>http://creativecom</w:t>
        </w:r>
        <w:r w:rsidRPr="00BA5E4C">
          <w:rPr>
            <w:rStyle w:val="Hyperlink"/>
            <w:sz w:val="22"/>
            <w:szCs w:val="22"/>
          </w:rPr>
          <w:t>m</w:t>
        </w:r>
        <w:r w:rsidRPr="00BA5E4C">
          <w:rPr>
            <w:rStyle w:val="Hyperlink"/>
            <w:sz w:val="22"/>
            <w:szCs w:val="22"/>
          </w:rPr>
          <w:t>ons.org/licenses/by/2.5/au</w:t>
        </w:r>
      </w:hyperlink>
      <w:r w:rsidRPr="00BA5E4C">
        <w:rPr>
          <w:rStyle w:val="BodyTextChar"/>
          <w:sz w:val="22"/>
          <w:szCs w:val="22"/>
        </w:rPr>
        <w:t xml:space="preserve">. Permissions may be available beyond the scope of this licence. See </w:t>
      </w:r>
      <w:hyperlink r:id="rId14" w:history="1">
        <w:r w:rsidRPr="00BA5E4C">
          <w:rPr>
            <w:rStyle w:val="Hyperlink"/>
            <w:rFonts w:cs="Arial"/>
            <w:sz w:val="22"/>
            <w:szCs w:val="22"/>
          </w:rPr>
          <w:t>www.qgcio.qld.gov.au</w:t>
        </w:r>
      </w:hyperlink>
      <w:r w:rsidRPr="00BA5E4C">
        <w:rPr>
          <w:rFonts w:cs="Arial"/>
          <w:sz w:val="22"/>
          <w:szCs w:val="22"/>
        </w:rPr>
        <w:t>.</w:t>
      </w:r>
    </w:p>
    <w:p w:rsidR="00A11568" w:rsidRPr="003A103A" w:rsidRDefault="00A11568" w:rsidP="00A11568">
      <w:pPr>
        <w:pStyle w:val="Heading2nonumber"/>
        <w:rPr>
          <w:rFonts w:cs="Arial"/>
        </w:rPr>
      </w:pPr>
      <w:r w:rsidRPr="003A103A">
        <w:rPr>
          <w:rFonts w:cs="Arial"/>
        </w:rPr>
        <w:t>Information security</w:t>
      </w:r>
    </w:p>
    <w:p w:rsidR="00A11568" w:rsidRPr="003A103A" w:rsidRDefault="00A11568" w:rsidP="00A11568">
      <w:pPr>
        <w:pStyle w:val="Bodystylefordocumentdetails"/>
        <w:rPr>
          <w:rFonts w:cs="Arial"/>
        </w:rPr>
      </w:pPr>
      <w:r w:rsidRPr="003A103A">
        <w:rPr>
          <w:rFonts w:cs="Arial"/>
        </w:rPr>
        <w:t xml:space="preserve">This document has been security classified using the Queensland Government Information Security Classification Framework (QGISCF) as </w:t>
      </w:r>
      <w:r w:rsidRPr="003A103A">
        <w:rPr>
          <w:rFonts w:cs="Arial"/>
        </w:rPr>
        <w:fldChar w:fldCharType="begin"/>
      </w:r>
      <w:r w:rsidRPr="003A103A">
        <w:rPr>
          <w:rFonts w:cs="Arial"/>
        </w:rPr>
        <w:instrText xml:space="preserve"> STYLEREF  "Security classification"  \* MERGEFORMAT </w:instrText>
      </w:r>
      <w:r w:rsidRPr="003A103A">
        <w:rPr>
          <w:rFonts w:cs="Arial"/>
        </w:rPr>
        <w:fldChar w:fldCharType="separate"/>
      </w:r>
      <w:r w:rsidR="00352937">
        <w:rPr>
          <w:rFonts w:cs="Arial"/>
          <w:noProof/>
        </w:rPr>
        <w:t>PUBLIC</w:t>
      </w:r>
      <w:r w:rsidRPr="003A103A">
        <w:rPr>
          <w:rFonts w:cs="Arial"/>
        </w:rPr>
        <w:fldChar w:fldCharType="end"/>
      </w:r>
      <w:r w:rsidR="00D847F3" w:rsidRPr="003A103A">
        <w:rPr>
          <w:rFonts w:cs="Arial"/>
        </w:rPr>
        <w:t xml:space="preserve"> </w:t>
      </w:r>
      <w:r w:rsidRPr="003A103A">
        <w:rPr>
          <w:rFonts w:cs="Arial"/>
        </w:rPr>
        <w:t xml:space="preserve"> and will be managed according to the requireme</w:t>
      </w:r>
      <w:bookmarkStart w:id="1" w:name="_GoBack"/>
      <w:bookmarkEnd w:id="1"/>
      <w:r w:rsidRPr="003A103A">
        <w:rPr>
          <w:rFonts w:cs="Arial"/>
        </w:rPr>
        <w:t>nts of the QGISCF.</w:t>
      </w:r>
    </w:p>
    <w:p w:rsidR="00A11568" w:rsidRPr="003A103A" w:rsidRDefault="00A11568" w:rsidP="00A11568">
      <w:pPr>
        <w:pStyle w:val="Heading1nonumber"/>
        <w:pageBreakBefore/>
        <w:rPr>
          <w:rFonts w:cs="Arial"/>
        </w:rPr>
      </w:pPr>
      <w:r w:rsidRPr="003A103A">
        <w:rPr>
          <w:rFonts w:cs="Arial"/>
        </w:rPr>
        <w:lastRenderedPageBreak/>
        <w:t>Contents</w:t>
      </w:r>
    </w:p>
    <w:p w:rsidR="008B6CD1" w:rsidRDefault="00A11568">
      <w:pPr>
        <w:pStyle w:val="TOC1"/>
        <w:rPr>
          <w:rFonts w:ascii="Times New Roman" w:hAnsi="Times New Roman"/>
          <w:b w:val="0"/>
          <w:snapToGrid/>
          <w:kern w:val="0"/>
          <w:sz w:val="24"/>
          <w:szCs w:val="24"/>
        </w:rPr>
      </w:pPr>
      <w:r w:rsidRPr="003A103A">
        <w:rPr>
          <w:rFonts w:cs="Arial"/>
        </w:rPr>
        <w:fldChar w:fldCharType="begin"/>
      </w:r>
      <w:r w:rsidRPr="003A103A">
        <w:rPr>
          <w:rFonts w:cs="Arial"/>
        </w:rPr>
        <w:instrText xml:space="preserve"> TOC \o "1-1" \h \z \t "Heading 2,2" </w:instrText>
      </w:r>
      <w:r w:rsidRPr="003A103A">
        <w:rPr>
          <w:rFonts w:cs="Arial"/>
        </w:rPr>
        <w:fldChar w:fldCharType="separate"/>
      </w:r>
      <w:hyperlink w:anchor="_Toc273011991" w:history="1">
        <w:r w:rsidR="008B6CD1" w:rsidRPr="009212BD">
          <w:rPr>
            <w:rStyle w:val="Hyperlink"/>
            <w:rFonts w:cs="Arial"/>
          </w:rPr>
          <w:t>1</w:t>
        </w:r>
        <w:r w:rsidR="008B6CD1">
          <w:rPr>
            <w:rFonts w:ascii="Times New Roman" w:hAnsi="Times New Roman"/>
            <w:b w:val="0"/>
            <w:snapToGrid/>
            <w:kern w:val="0"/>
            <w:sz w:val="24"/>
            <w:szCs w:val="24"/>
          </w:rPr>
          <w:tab/>
        </w:r>
        <w:r w:rsidR="008B6CD1" w:rsidRPr="009212BD">
          <w:rPr>
            <w:rStyle w:val="Hyperlink"/>
            <w:rFonts w:cs="Arial"/>
          </w:rPr>
          <w:t>Introduction</w:t>
        </w:r>
        <w:r w:rsidR="008B6CD1">
          <w:rPr>
            <w:webHidden/>
          </w:rPr>
          <w:tab/>
        </w:r>
        <w:r w:rsidR="008B6CD1">
          <w:rPr>
            <w:webHidden/>
          </w:rPr>
          <w:fldChar w:fldCharType="begin"/>
        </w:r>
        <w:r w:rsidR="008B6CD1">
          <w:rPr>
            <w:webHidden/>
          </w:rPr>
          <w:instrText xml:space="preserve"> PAGEREF _Toc273011991 \h </w:instrText>
        </w:r>
        <w:r w:rsidR="008B6CD1">
          <w:rPr>
            <w:webHidden/>
          </w:rPr>
          <w:fldChar w:fldCharType="separate"/>
        </w:r>
        <w:r w:rsidR="00352937">
          <w:rPr>
            <w:webHidden/>
          </w:rPr>
          <w:t>1</w:t>
        </w:r>
        <w:r w:rsidR="008B6CD1">
          <w:rPr>
            <w:webHidden/>
          </w:rPr>
          <w:fldChar w:fldCharType="end"/>
        </w:r>
      </w:hyperlink>
    </w:p>
    <w:p w:rsidR="008B6CD1" w:rsidRDefault="008B6CD1">
      <w:pPr>
        <w:pStyle w:val="TOC2"/>
        <w:rPr>
          <w:rFonts w:ascii="Times New Roman" w:hAnsi="Times New Roman"/>
          <w:snapToGrid/>
          <w:kern w:val="0"/>
          <w:sz w:val="24"/>
          <w:szCs w:val="24"/>
        </w:rPr>
      </w:pPr>
      <w:hyperlink w:anchor="_Toc273011992" w:history="1">
        <w:r w:rsidRPr="009212BD">
          <w:rPr>
            <w:rStyle w:val="Hyperlink"/>
            <w:rFonts w:cs="Arial"/>
          </w:rPr>
          <w:t>1.1</w:t>
        </w:r>
        <w:r>
          <w:rPr>
            <w:rFonts w:ascii="Times New Roman" w:hAnsi="Times New Roman"/>
            <w:snapToGrid/>
            <w:kern w:val="0"/>
            <w:sz w:val="24"/>
            <w:szCs w:val="24"/>
          </w:rPr>
          <w:tab/>
        </w:r>
        <w:r w:rsidRPr="009212BD">
          <w:rPr>
            <w:rStyle w:val="Hyperlink"/>
            <w:rFonts w:cs="Arial"/>
          </w:rPr>
          <w:t>Purpose</w:t>
        </w:r>
        <w:r>
          <w:rPr>
            <w:webHidden/>
          </w:rPr>
          <w:tab/>
        </w:r>
        <w:r>
          <w:rPr>
            <w:webHidden/>
          </w:rPr>
          <w:fldChar w:fldCharType="begin"/>
        </w:r>
        <w:r>
          <w:rPr>
            <w:webHidden/>
          </w:rPr>
          <w:instrText xml:space="preserve"> PAGEREF _Toc273011992 \h </w:instrText>
        </w:r>
        <w:r>
          <w:rPr>
            <w:webHidden/>
          </w:rPr>
          <w:fldChar w:fldCharType="separate"/>
        </w:r>
        <w:r w:rsidR="00352937">
          <w:rPr>
            <w:webHidden/>
          </w:rPr>
          <w:t>1</w:t>
        </w:r>
        <w:r>
          <w:rPr>
            <w:webHidden/>
          </w:rPr>
          <w:fldChar w:fldCharType="end"/>
        </w:r>
      </w:hyperlink>
    </w:p>
    <w:p w:rsidR="008B6CD1" w:rsidRDefault="008B6CD1">
      <w:pPr>
        <w:pStyle w:val="TOC2"/>
        <w:rPr>
          <w:rFonts w:ascii="Times New Roman" w:hAnsi="Times New Roman"/>
          <w:snapToGrid/>
          <w:kern w:val="0"/>
          <w:sz w:val="24"/>
          <w:szCs w:val="24"/>
        </w:rPr>
      </w:pPr>
      <w:hyperlink w:anchor="_Toc273011993" w:history="1">
        <w:r w:rsidRPr="009212BD">
          <w:rPr>
            <w:rStyle w:val="Hyperlink"/>
            <w:rFonts w:cs="Arial"/>
          </w:rPr>
          <w:t>1.2</w:t>
        </w:r>
        <w:r>
          <w:rPr>
            <w:rFonts w:ascii="Times New Roman" w:hAnsi="Times New Roman"/>
            <w:snapToGrid/>
            <w:kern w:val="0"/>
            <w:sz w:val="24"/>
            <w:szCs w:val="24"/>
          </w:rPr>
          <w:tab/>
        </w:r>
        <w:r w:rsidRPr="009212BD">
          <w:rPr>
            <w:rStyle w:val="Hyperlink"/>
            <w:rFonts w:cs="Arial"/>
          </w:rPr>
          <w:t>Scope</w:t>
        </w:r>
        <w:r>
          <w:rPr>
            <w:webHidden/>
          </w:rPr>
          <w:tab/>
        </w:r>
        <w:r>
          <w:rPr>
            <w:webHidden/>
          </w:rPr>
          <w:fldChar w:fldCharType="begin"/>
        </w:r>
        <w:r>
          <w:rPr>
            <w:webHidden/>
          </w:rPr>
          <w:instrText xml:space="preserve"> PAGEREF _Toc273011993 \h </w:instrText>
        </w:r>
        <w:r>
          <w:rPr>
            <w:webHidden/>
          </w:rPr>
          <w:fldChar w:fldCharType="separate"/>
        </w:r>
        <w:r w:rsidR="00352937">
          <w:rPr>
            <w:webHidden/>
          </w:rPr>
          <w:t>2</w:t>
        </w:r>
        <w:r>
          <w:rPr>
            <w:webHidden/>
          </w:rPr>
          <w:fldChar w:fldCharType="end"/>
        </w:r>
      </w:hyperlink>
    </w:p>
    <w:p w:rsidR="008B6CD1" w:rsidRDefault="008B6CD1">
      <w:pPr>
        <w:pStyle w:val="TOC2"/>
        <w:rPr>
          <w:rFonts w:ascii="Times New Roman" w:hAnsi="Times New Roman"/>
          <w:snapToGrid/>
          <w:kern w:val="0"/>
          <w:sz w:val="24"/>
          <w:szCs w:val="24"/>
        </w:rPr>
      </w:pPr>
      <w:hyperlink w:anchor="_Toc273011994" w:history="1">
        <w:r w:rsidRPr="009212BD">
          <w:rPr>
            <w:rStyle w:val="Hyperlink"/>
            <w:rFonts w:cs="Arial"/>
          </w:rPr>
          <w:t>1.3</w:t>
        </w:r>
        <w:r>
          <w:rPr>
            <w:rFonts w:ascii="Times New Roman" w:hAnsi="Times New Roman"/>
            <w:snapToGrid/>
            <w:kern w:val="0"/>
            <w:sz w:val="24"/>
            <w:szCs w:val="24"/>
          </w:rPr>
          <w:tab/>
        </w:r>
        <w:r w:rsidRPr="009212BD">
          <w:rPr>
            <w:rStyle w:val="Hyperlink"/>
            <w:rFonts w:cs="Arial"/>
          </w:rPr>
          <w:t>Context</w:t>
        </w:r>
        <w:r>
          <w:rPr>
            <w:webHidden/>
          </w:rPr>
          <w:tab/>
        </w:r>
        <w:r>
          <w:rPr>
            <w:webHidden/>
          </w:rPr>
          <w:fldChar w:fldCharType="begin"/>
        </w:r>
        <w:r>
          <w:rPr>
            <w:webHidden/>
          </w:rPr>
          <w:instrText xml:space="preserve"> PAGEREF _Toc273011994 \h </w:instrText>
        </w:r>
        <w:r>
          <w:rPr>
            <w:webHidden/>
          </w:rPr>
          <w:fldChar w:fldCharType="separate"/>
        </w:r>
        <w:r w:rsidR="00352937">
          <w:rPr>
            <w:webHidden/>
          </w:rPr>
          <w:t>3</w:t>
        </w:r>
        <w:r>
          <w:rPr>
            <w:webHidden/>
          </w:rPr>
          <w:fldChar w:fldCharType="end"/>
        </w:r>
      </w:hyperlink>
    </w:p>
    <w:p w:rsidR="008B6CD1" w:rsidRDefault="008B6CD1">
      <w:pPr>
        <w:pStyle w:val="TOC2"/>
        <w:rPr>
          <w:rFonts w:ascii="Times New Roman" w:hAnsi="Times New Roman"/>
          <w:snapToGrid/>
          <w:kern w:val="0"/>
          <w:sz w:val="24"/>
          <w:szCs w:val="24"/>
        </w:rPr>
      </w:pPr>
      <w:hyperlink w:anchor="_Toc273011995" w:history="1">
        <w:r w:rsidRPr="009212BD">
          <w:rPr>
            <w:rStyle w:val="Hyperlink"/>
            <w:rFonts w:cs="Arial"/>
          </w:rPr>
          <w:t>1.4</w:t>
        </w:r>
        <w:r>
          <w:rPr>
            <w:rFonts w:ascii="Times New Roman" w:hAnsi="Times New Roman"/>
            <w:snapToGrid/>
            <w:kern w:val="0"/>
            <w:sz w:val="24"/>
            <w:szCs w:val="24"/>
          </w:rPr>
          <w:tab/>
        </w:r>
        <w:r w:rsidRPr="009212BD">
          <w:rPr>
            <w:rStyle w:val="Hyperlink"/>
            <w:rFonts w:cs="Arial"/>
          </w:rPr>
          <w:t>Supporting documentation</w:t>
        </w:r>
        <w:r>
          <w:rPr>
            <w:webHidden/>
          </w:rPr>
          <w:tab/>
        </w:r>
        <w:r>
          <w:rPr>
            <w:webHidden/>
          </w:rPr>
          <w:fldChar w:fldCharType="begin"/>
        </w:r>
        <w:r>
          <w:rPr>
            <w:webHidden/>
          </w:rPr>
          <w:instrText xml:space="preserve"> PAGEREF _Toc273011995 \h </w:instrText>
        </w:r>
        <w:r>
          <w:rPr>
            <w:webHidden/>
          </w:rPr>
          <w:fldChar w:fldCharType="separate"/>
        </w:r>
        <w:r w:rsidR="00352937">
          <w:rPr>
            <w:webHidden/>
          </w:rPr>
          <w:t>3</w:t>
        </w:r>
        <w:r>
          <w:rPr>
            <w:webHidden/>
          </w:rPr>
          <w:fldChar w:fldCharType="end"/>
        </w:r>
      </w:hyperlink>
    </w:p>
    <w:p w:rsidR="008B6CD1" w:rsidRDefault="008B6CD1">
      <w:pPr>
        <w:pStyle w:val="TOC2"/>
        <w:rPr>
          <w:rFonts w:ascii="Times New Roman" w:hAnsi="Times New Roman"/>
          <w:snapToGrid/>
          <w:kern w:val="0"/>
          <w:sz w:val="24"/>
          <w:szCs w:val="24"/>
        </w:rPr>
      </w:pPr>
      <w:hyperlink w:anchor="_Toc273011996" w:history="1">
        <w:r w:rsidRPr="009212BD">
          <w:rPr>
            <w:rStyle w:val="Hyperlink"/>
            <w:rFonts w:cs="Arial"/>
          </w:rPr>
          <w:t>1.5</w:t>
        </w:r>
        <w:r>
          <w:rPr>
            <w:rFonts w:ascii="Times New Roman" w:hAnsi="Times New Roman"/>
            <w:snapToGrid/>
            <w:kern w:val="0"/>
            <w:sz w:val="24"/>
            <w:szCs w:val="24"/>
          </w:rPr>
          <w:tab/>
        </w:r>
        <w:r w:rsidRPr="009212BD">
          <w:rPr>
            <w:rStyle w:val="Hyperlink"/>
            <w:rFonts w:cs="Arial"/>
          </w:rPr>
          <w:t>QGAF Requirements</w:t>
        </w:r>
        <w:r>
          <w:rPr>
            <w:webHidden/>
          </w:rPr>
          <w:tab/>
        </w:r>
        <w:r>
          <w:rPr>
            <w:webHidden/>
          </w:rPr>
          <w:fldChar w:fldCharType="begin"/>
        </w:r>
        <w:r>
          <w:rPr>
            <w:webHidden/>
          </w:rPr>
          <w:instrText xml:space="preserve"> PAGEREF _Toc273011996 \h </w:instrText>
        </w:r>
        <w:r>
          <w:rPr>
            <w:webHidden/>
          </w:rPr>
          <w:fldChar w:fldCharType="separate"/>
        </w:r>
        <w:r w:rsidR="00352937">
          <w:rPr>
            <w:webHidden/>
          </w:rPr>
          <w:t>4</w:t>
        </w:r>
        <w:r>
          <w:rPr>
            <w:webHidden/>
          </w:rPr>
          <w:fldChar w:fldCharType="end"/>
        </w:r>
      </w:hyperlink>
    </w:p>
    <w:p w:rsidR="008B6CD1" w:rsidRDefault="008B6CD1">
      <w:pPr>
        <w:pStyle w:val="TOC2"/>
        <w:rPr>
          <w:rFonts w:ascii="Times New Roman" w:hAnsi="Times New Roman"/>
          <w:snapToGrid/>
          <w:kern w:val="0"/>
          <w:sz w:val="24"/>
          <w:szCs w:val="24"/>
        </w:rPr>
      </w:pPr>
      <w:hyperlink w:anchor="_Toc273011997" w:history="1">
        <w:r w:rsidRPr="009212BD">
          <w:rPr>
            <w:rStyle w:val="Hyperlink"/>
            <w:rFonts w:cs="Arial"/>
          </w:rPr>
          <w:t>1.6</w:t>
        </w:r>
        <w:r>
          <w:rPr>
            <w:rFonts w:ascii="Times New Roman" w:hAnsi="Times New Roman"/>
            <w:snapToGrid/>
            <w:kern w:val="0"/>
            <w:sz w:val="24"/>
            <w:szCs w:val="24"/>
          </w:rPr>
          <w:tab/>
        </w:r>
        <w:r w:rsidRPr="009212BD">
          <w:rPr>
            <w:rStyle w:val="Hyperlink"/>
            <w:rFonts w:cs="Arial"/>
          </w:rPr>
          <w:t>Implementation guidance</w:t>
        </w:r>
        <w:r>
          <w:rPr>
            <w:webHidden/>
          </w:rPr>
          <w:tab/>
        </w:r>
        <w:r>
          <w:rPr>
            <w:webHidden/>
          </w:rPr>
          <w:fldChar w:fldCharType="begin"/>
        </w:r>
        <w:r>
          <w:rPr>
            <w:webHidden/>
          </w:rPr>
          <w:instrText xml:space="preserve"> PAGEREF _Toc273011997 \h </w:instrText>
        </w:r>
        <w:r>
          <w:rPr>
            <w:webHidden/>
          </w:rPr>
          <w:fldChar w:fldCharType="separate"/>
        </w:r>
        <w:r w:rsidR="00352937">
          <w:rPr>
            <w:webHidden/>
          </w:rPr>
          <w:t>4</w:t>
        </w:r>
        <w:r>
          <w:rPr>
            <w:webHidden/>
          </w:rPr>
          <w:fldChar w:fldCharType="end"/>
        </w:r>
      </w:hyperlink>
    </w:p>
    <w:p w:rsidR="008B6CD1" w:rsidRDefault="008B6CD1">
      <w:pPr>
        <w:pStyle w:val="TOC2"/>
        <w:rPr>
          <w:rFonts w:ascii="Times New Roman" w:hAnsi="Times New Roman"/>
          <w:snapToGrid/>
          <w:kern w:val="0"/>
          <w:sz w:val="24"/>
          <w:szCs w:val="24"/>
        </w:rPr>
      </w:pPr>
      <w:hyperlink w:anchor="_Toc273011998" w:history="1">
        <w:r w:rsidRPr="009212BD">
          <w:rPr>
            <w:rStyle w:val="Hyperlink"/>
            <w:rFonts w:cs="Arial"/>
          </w:rPr>
          <w:t>1.7</w:t>
        </w:r>
        <w:r>
          <w:rPr>
            <w:rFonts w:ascii="Times New Roman" w:hAnsi="Times New Roman"/>
            <w:snapToGrid/>
            <w:kern w:val="0"/>
            <w:sz w:val="24"/>
            <w:szCs w:val="24"/>
          </w:rPr>
          <w:tab/>
        </w:r>
        <w:r w:rsidRPr="009212BD">
          <w:rPr>
            <w:rStyle w:val="Hyperlink"/>
            <w:rFonts w:cs="Arial"/>
          </w:rPr>
          <w:t>Overview</w:t>
        </w:r>
        <w:r>
          <w:rPr>
            <w:webHidden/>
          </w:rPr>
          <w:tab/>
        </w:r>
        <w:r>
          <w:rPr>
            <w:webHidden/>
          </w:rPr>
          <w:fldChar w:fldCharType="begin"/>
        </w:r>
        <w:r>
          <w:rPr>
            <w:webHidden/>
          </w:rPr>
          <w:instrText xml:space="preserve"> PAGEREF _Toc273011998 \h </w:instrText>
        </w:r>
        <w:r>
          <w:rPr>
            <w:webHidden/>
          </w:rPr>
          <w:fldChar w:fldCharType="separate"/>
        </w:r>
        <w:r w:rsidR="00352937">
          <w:rPr>
            <w:webHidden/>
          </w:rPr>
          <w:t>5</w:t>
        </w:r>
        <w:r>
          <w:rPr>
            <w:webHidden/>
          </w:rPr>
          <w:fldChar w:fldCharType="end"/>
        </w:r>
      </w:hyperlink>
    </w:p>
    <w:p w:rsidR="008B6CD1" w:rsidRDefault="008B6CD1">
      <w:pPr>
        <w:pStyle w:val="TOC1"/>
        <w:rPr>
          <w:rFonts w:ascii="Times New Roman" w:hAnsi="Times New Roman"/>
          <w:b w:val="0"/>
          <w:snapToGrid/>
          <w:kern w:val="0"/>
          <w:sz w:val="24"/>
          <w:szCs w:val="24"/>
        </w:rPr>
      </w:pPr>
      <w:hyperlink w:anchor="_Toc273011999" w:history="1">
        <w:r w:rsidRPr="009212BD">
          <w:rPr>
            <w:rStyle w:val="Hyperlink"/>
            <w:rFonts w:cs="Arial"/>
          </w:rPr>
          <w:t>2</w:t>
        </w:r>
        <w:r>
          <w:rPr>
            <w:rFonts w:ascii="Times New Roman" w:hAnsi="Times New Roman"/>
            <w:b w:val="0"/>
            <w:snapToGrid/>
            <w:kern w:val="0"/>
            <w:sz w:val="24"/>
            <w:szCs w:val="24"/>
          </w:rPr>
          <w:tab/>
        </w:r>
        <w:r w:rsidRPr="009212BD">
          <w:rPr>
            <w:rStyle w:val="Hyperlink"/>
            <w:rFonts w:cs="Arial"/>
          </w:rPr>
          <w:t>The QGAF process</w:t>
        </w:r>
        <w:r>
          <w:rPr>
            <w:webHidden/>
          </w:rPr>
          <w:tab/>
        </w:r>
        <w:r>
          <w:rPr>
            <w:webHidden/>
          </w:rPr>
          <w:fldChar w:fldCharType="begin"/>
        </w:r>
        <w:r>
          <w:rPr>
            <w:webHidden/>
          </w:rPr>
          <w:instrText xml:space="preserve"> PAGEREF _Toc273011999 \h </w:instrText>
        </w:r>
        <w:r>
          <w:rPr>
            <w:webHidden/>
          </w:rPr>
          <w:fldChar w:fldCharType="separate"/>
        </w:r>
        <w:r w:rsidR="00352937">
          <w:rPr>
            <w:webHidden/>
          </w:rPr>
          <w:t>6</w:t>
        </w:r>
        <w:r>
          <w:rPr>
            <w:webHidden/>
          </w:rPr>
          <w:fldChar w:fldCharType="end"/>
        </w:r>
      </w:hyperlink>
    </w:p>
    <w:p w:rsidR="008B6CD1" w:rsidRDefault="008B6CD1">
      <w:pPr>
        <w:pStyle w:val="TOC2"/>
        <w:rPr>
          <w:rFonts w:ascii="Times New Roman" w:hAnsi="Times New Roman"/>
          <w:snapToGrid/>
          <w:kern w:val="0"/>
          <w:sz w:val="24"/>
          <w:szCs w:val="24"/>
        </w:rPr>
      </w:pPr>
      <w:hyperlink w:anchor="_Toc273012000" w:history="1">
        <w:r w:rsidRPr="009212BD">
          <w:rPr>
            <w:rStyle w:val="Hyperlink"/>
            <w:rFonts w:cs="Arial"/>
          </w:rPr>
          <w:t>2.1</w:t>
        </w:r>
        <w:r>
          <w:rPr>
            <w:rFonts w:ascii="Times New Roman" w:hAnsi="Times New Roman"/>
            <w:snapToGrid/>
            <w:kern w:val="0"/>
            <w:sz w:val="24"/>
            <w:szCs w:val="24"/>
          </w:rPr>
          <w:tab/>
        </w:r>
        <w:r w:rsidRPr="009212BD">
          <w:rPr>
            <w:rStyle w:val="Hyperlink"/>
            <w:rFonts w:cs="Arial"/>
          </w:rPr>
          <w:t>Determine Service Business Requirements</w:t>
        </w:r>
        <w:r>
          <w:rPr>
            <w:webHidden/>
          </w:rPr>
          <w:tab/>
        </w:r>
        <w:r>
          <w:rPr>
            <w:webHidden/>
          </w:rPr>
          <w:fldChar w:fldCharType="begin"/>
        </w:r>
        <w:r>
          <w:rPr>
            <w:webHidden/>
          </w:rPr>
          <w:instrText xml:space="preserve"> PAGEREF _Toc273012000 \h </w:instrText>
        </w:r>
        <w:r>
          <w:rPr>
            <w:webHidden/>
          </w:rPr>
          <w:fldChar w:fldCharType="separate"/>
        </w:r>
        <w:r w:rsidR="00352937">
          <w:rPr>
            <w:webHidden/>
          </w:rPr>
          <w:t>6</w:t>
        </w:r>
        <w:r>
          <w:rPr>
            <w:webHidden/>
          </w:rPr>
          <w:fldChar w:fldCharType="end"/>
        </w:r>
      </w:hyperlink>
    </w:p>
    <w:p w:rsidR="008B6CD1" w:rsidRDefault="008B6CD1">
      <w:pPr>
        <w:pStyle w:val="TOC2"/>
        <w:rPr>
          <w:rFonts w:ascii="Times New Roman" w:hAnsi="Times New Roman"/>
          <w:snapToGrid/>
          <w:kern w:val="0"/>
          <w:sz w:val="24"/>
          <w:szCs w:val="24"/>
        </w:rPr>
      </w:pPr>
      <w:hyperlink w:anchor="_Toc273012001" w:history="1">
        <w:r w:rsidRPr="009212BD">
          <w:rPr>
            <w:rStyle w:val="Hyperlink"/>
            <w:rFonts w:cs="Arial"/>
          </w:rPr>
          <w:t>2.2</w:t>
        </w:r>
        <w:r>
          <w:rPr>
            <w:rFonts w:ascii="Times New Roman" w:hAnsi="Times New Roman"/>
            <w:snapToGrid/>
            <w:kern w:val="0"/>
            <w:sz w:val="24"/>
            <w:szCs w:val="24"/>
          </w:rPr>
          <w:tab/>
        </w:r>
        <w:r w:rsidRPr="009212BD">
          <w:rPr>
            <w:rStyle w:val="Hyperlink"/>
            <w:rFonts w:cs="Arial"/>
          </w:rPr>
          <w:t>Determine desired Authentication Assurance Level</w:t>
        </w:r>
        <w:r>
          <w:rPr>
            <w:webHidden/>
          </w:rPr>
          <w:tab/>
        </w:r>
        <w:r>
          <w:rPr>
            <w:webHidden/>
          </w:rPr>
          <w:fldChar w:fldCharType="begin"/>
        </w:r>
        <w:r>
          <w:rPr>
            <w:webHidden/>
          </w:rPr>
          <w:instrText xml:space="preserve"> PAGEREF _Toc273012001 \h </w:instrText>
        </w:r>
        <w:r>
          <w:rPr>
            <w:webHidden/>
          </w:rPr>
          <w:fldChar w:fldCharType="separate"/>
        </w:r>
        <w:r w:rsidR="00352937">
          <w:rPr>
            <w:webHidden/>
          </w:rPr>
          <w:t>8</w:t>
        </w:r>
        <w:r>
          <w:rPr>
            <w:webHidden/>
          </w:rPr>
          <w:fldChar w:fldCharType="end"/>
        </w:r>
      </w:hyperlink>
    </w:p>
    <w:p w:rsidR="008B6CD1" w:rsidRDefault="008B6CD1">
      <w:pPr>
        <w:pStyle w:val="TOC2"/>
        <w:rPr>
          <w:rFonts w:ascii="Times New Roman" w:hAnsi="Times New Roman"/>
          <w:snapToGrid/>
          <w:kern w:val="0"/>
          <w:sz w:val="24"/>
          <w:szCs w:val="24"/>
        </w:rPr>
      </w:pPr>
      <w:hyperlink w:anchor="_Toc273012002" w:history="1">
        <w:r w:rsidRPr="009212BD">
          <w:rPr>
            <w:rStyle w:val="Hyperlink"/>
            <w:rFonts w:cs="Arial"/>
          </w:rPr>
          <w:t>2.3</w:t>
        </w:r>
        <w:r>
          <w:rPr>
            <w:rFonts w:ascii="Times New Roman" w:hAnsi="Times New Roman"/>
            <w:snapToGrid/>
            <w:kern w:val="0"/>
            <w:sz w:val="24"/>
            <w:szCs w:val="24"/>
          </w:rPr>
          <w:tab/>
        </w:r>
        <w:r w:rsidRPr="009212BD">
          <w:rPr>
            <w:rStyle w:val="Hyperlink"/>
            <w:rFonts w:cs="Arial"/>
          </w:rPr>
          <w:t>Determine the Identity Registration Assurance Level</w:t>
        </w:r>
        <w:r>
          <w:rPr>
            <w:webHidden/>
          </w:rPr>
          <w:tab/>
        </w:r>
        <w:r>
          <w:rPr>
            <w:webHidden/>
          </w:rPr>
          <w:fldChar w:fldCharType="begin"/>
        </w:r>
        <w:r>
          <w:rPr>
            <w:webHidden/>
          </w:rPr>
          <w:instrText xml:space="preserve"> PAGEREF _Toc273012002 \h </w:instrText>
        </w:r>
        <w:r>
          <w:rPr>
            <w:webHidden/>
          </w:rPr>
          <w:fldChar w:fldCharType="separate"/>
        </w:r>
        <w:r w:rsidR="00352937">
          <w:rPr>
            <w:webHidden/>
          </w:rPr>
          <w:t>10</w:t>
        </w:r>
        <w:r>
          <w:rPr>
            <w:webHidden/>
          </w:rPr>
          <w:fldChar w:fldCharType="end"/>
        </w:r>
      </w:hyperlink>
    </w:p>
    <w:p w:rsidR="008B6CD1" w:rsidRDefault="008B6CD1">
      <w:pPr>
        <w:pStyle w:val="TOC2"/>
        <w:rPr>
          <w:rFonts w:ascii="Times New Roman" w:hAnsi="Times New Roman"/>
          <w:snapToGrid/>
          <w:kern w:val="0"/>
          <w:sz w:val="24"/>
          <w:szCs w:val="24"/>
        </w:rPr>
      </w:pPr>
      <w:hyperlink w:anchor="_Toc273012003" w:history="1">
        <w:r w:rsidRPr="009212BD">
          <w:rPr>
            <w:rStyle w:val="Hyperlink"/>
            <w:rFonts w:cs="Arial"/>
          </w:rPr>
          <w:t>2.4</w:t>
        </w:r>
        <w:r>
          <w:rPr>
            <w:rFonts w:ascii="Times New Roman" w:hAnsi="Times New Roman"/>
            <w:snapToGrid/>
            <w:kern w:val="0"/>
            <w:sz w:val="24"/>
            <w:szCs w:val="24"/>
          </w:rPr>
          <w:tab/>
        </w:r>
        <w:r w:rsidRPr="009212BD">
          <w:rPr>
            <w:rStyle w:val="Hyperlink"/>
            <w:rFonts w:cs="Arial"/>
          </w:rPr>
          <w:t>Determine the Identity Authentication Assurance Level</w:t>
        </w:r>
        <w:r>
          <w:rPr>
            <w:webHidden/>
          </w:rPr>
          <w:tab/>
        </w:r>
        <w:r>
          <w:rPr>
            <w:webHidden/>
          </w:rPr>
          <w:fldChar w:fldCharType="begin"/>
        </w:r>
        <w:r>
          <w:rPr>
            <w:webHidden/>
          </w:rPr>
          <w:instrText xml:space="preserve"> PAGEREF _Toc273012003 \h </w:instrText>
        </w:r>
        <w:r>
          <w:rPr>
            <w:webHidden/>
          </w:rPr>
          <w:fldChar w:fldCharType="separate"/>
        </w:r>
        <w:r w:rsidR="00352937">
          <w:rPr>
            <w:webHidden/>
          </w:rPr>
          <w:t>18</w:t>
        </w:r>
        <w:r>
          <w:rPr>
            <w:webHidden/>
          </w:rPr>
          <w:fldChar w:fldCharType="end"/>
        </w:r>
      </w:hyperlink>
    </w:p>
    <w:p w:rsidR="008B6CD1" w:rsidRDefault="008B6CD1">
      <w:pPr>
        <w:pStyle w:val="TOC2"/>
        <w:rPr>
          <w:rFonts w:ascii="Times New Roman" w:hAnsi="Times New Roman"/>
          <w:snapToGrid/>
          <w:kern w:val="0"/>
          <w:sz w:val="24"/>
          <w:szCs w:val="24"/>
        </w:rPr>
      </w:pPr>
      <w:hyperlink w:anchor="_Toc273012004" w:history="1">
        <w:r w:rsidRPr="009212BD">
          <w:rPr>
            <w:rStyle w:val="Hyperlink"/>
            <w:rFonts w:cs="Arial"/>
          </w:rPr>
          <w:t>2.5</w:t>
        </w:r>
        <w:r>
          <w:rPr>
            <w:rFonts w:ascii="Times New Roman" w:hAnsi="Times New Roman"/>
            <w:snapToGrid/>
            <w:kern w:val="0"/>
            <w:sz w:val="24"/>
            <w:szCs w:val="24"/>
          </w:rPr>
          <w:tab/>
        </w:r>
        <w:r w:rsidRPr="009212BD">
          <w:rPr>
            <w:rStyle w:val="Hyperlink"/>
            <w:rFonts w:cs="Arial"/>
          </w:rPr>
          <w:t>Perform level moderation</w:t>
        </w:r>
        <w:r>
          <w:rPr>
            <w:webHidden/>
          </w:rPr>
          <w:tab/>
        </w:r>
        <w:r>
          <w:rPr>
            <w:webHidden/>
          </w:rPr>
          <w:fldChar w:fldCharType="begin"/>
        </w:r>
        <w:r>
          <w:rPr>
            <w:webHidden/>
          </w:rPr>
          <w:instrText xml:space="preserve"> PAGEREF _Toc273012004 \h </w:instrText>
        </w:r>
        <w:r>
          <w:rPr>
            <w:webHidden/>
          </w:rPr>
          <w:fldChar w:fldCharType="separate"/>
        </w:r>
        <w:r w:rsidR="00352937">
          <w:rPr>
            <w:webHidden/>
          </w:rPr>
          <w:t>20</w:t>
        </w:r>
        <w:r>
          <w:rPr>
            <w:webHidden/>
          </w:rPr>
          <w:fldChar w:fldCharType="end"/>
        </w:r>
      </w:hyperlink>
    </w:p>
    <w:p w:rsidR="008B6CD1" w:rsidRDefault="008B6CD1">
      <w:pPr>
        <w:pStyle w:val="TOC2"/>
        <w:rPr>
          <w:rFonts w:ascii="Times New Roman" w:hAnsi="Times New Roman"/>
          <w:snapToGrid/>
          <w:kern w:val="0"/>
          <w:sz w:val="24"/>
          <w:szCs w:val="24"/>
        </w:rPr>
      </w:pPr>
      <w:hyperlink w:anchor="_Toc273012005" w:history="1">
        <w:r w:rsidRPr="009212BD">
          <w:rPr>
            <w:rStyle w:val="Hyperlink"/>
            <w:rFonts w:cs="Arial"/>
          </w:rPr>
          <w:t>2.6</w:t>
        </w:r>
        <w:r>
          <w:rPr>
            <w:rFonts w:ascii="Times New Roman" w:hAnsi="Times New Roman"/>
            <w:snapToGrid/>
            <w:kern w:val="0"/>
            <w:sz w:val="24"/>
            <w:szCs w:val="24"/>
          </w:rPr>
          <w:tab/>
        </w:r>
        <w:r w:rsidRPr="009212BD">
          <w:rPr>
            <w:rStyle w:val="Hyperlink"/>
            <w:rFonts w:cs="Arial"/>
          </w:rPr>
          <w:t>Implement registration and authentication mechanisms</w:t>
        </w:r>
        <w:r>
          <w:rPr>
            <w:webHidden/>
          </w:rPr>
          <w:tab/>
        </w:r>
        <w:r>
          <w:rPr>
            <w:webHidden/>
          </w:rPr>
          <w:fldChar w:fldCharType="begin"/>
        </w:r>
        <w:r>
          <w:rPr>
            <w:webHidden/>
          </w:rPr>
          <w:instrText xml:space="preserve"> PAGEREF _Toc273012005 \h </w:instrText>
        </w:r>
        <w:r>
          <w:rPr>
            <w:webHidden/>
          </w:rPr>
          <w:fldChar w:fldCharType="separate"/>
        </w:r>
        <w:r w:rsidR="00352937">
          <w:rPr>
            <w:webHidden/>
          </w:rPr>
          <w:t>21</w:t>
        </w:r>
        <w:r>
          <w:rPr>
            <w:webHidden/>
          </w:rPr>
          <w:fldChar w:fldCharType="end"/>
        </w:r>
      </w:hyperlink>
    </w:p>
    <w:p w:rsidR="008B6CD1" w:rsidRDefault="008B6CD1">
      <w:pPr>
        <w:pStyle w:val="TOC2"/>
        <w:rPr>
          <w:rFonts w:ascii="Times New Roman" w:hAnsi="Times New Roman"/>
          <w:snapToGrid/>
          <w:kern w:val="0"/>
          <w:sz w:val="24"/>
          <w:szCs w:val="24"/>
        </w:rPr>
      </w:pPr>
      <w:hyperlink w:anchor="_Toc273012006" w:history="1">
        <w:r w:rsidRPr="009212BD">
          <w:rPr>
            <w:rStyle w:val="Hyperlink"/>
            <w:rFonts w:cs="Arial"/>
          </w:rPr>
          <w:t>2.7</w:t>
        </w:r>
        <w:r>
          <w:rPr>
            <w:rFonts w:ascii="Times New Roman" w:hAnsi="Times New Roman"/>
            <w:snapToGrid/>
            <w:kern w:val="0"/>
            <w:sz w:val="24"/>
            <w:szCs w:val="24"/>
          </w:rPr>
          <w:tab/>
        </w:r>
        <w:r w:rsidRPr="009212BD">
          <w:rPr>
            <w:rStyle w:val="Hyperlink"/>
            <w:rFonts w:cs="Arial"/>
          </w:rPr>
          <w:t>Review</w:t>
        </w:r>
        <w:r>
          <w:rPr>
            <w:webHidden/>
          </w:rPr>
          <w:tab/>
        </w:r>
        <w:r>
          <w:rPr>
            <w:webHidden/>
          </w:rPr>
          <w:fldChar w:fldCharType="begin"/>
        </w:r>
        <w:r>
          <w:rPr>
            <w:webHidden/>
          </w:rPr>
          <w:instrText xml:space="preserve"> PAGEREF _Toc273012006 \h </w:instrText>
        </w:r>
        <w:r>
          <w:rPr>
            <w:webHidden/>
          </w:rPr>
          <w:fldChar w:fldCharType="separate"/>
        </w:r>
        <w:r w:rsidR="00352937">
          <w:rPr>
            <w:webHidden/>
          </w:rPr>
          <w:t>25</w:t>
        </w:r>
        <w:r>
          <w:rPr>
            <w:webHidden/>
          </w:rPr>
          <w:fldChar w:fldCharType="end"/>
        </w:r>
      </w:hyperlink>
    </w:p>
    <w:p w:rsidR="008B6CD1" w:rsidRDefault="008B6CD1">
      <w:pPr>
        <w:pStyle w:val="TOC1"/>
        <w:rPr>
          <w:rFonts w:ascii="Times New Roman" w:hAnsi="Times New Roman"/>
          <w:b w:val="0"/>
          <w:snapToGrid/>
          <w:kern w:val="0"/>
          <w:sz w:val="24"/>
          <w:szCs w:val="24"/>
        </w:rPr>
      </w:pPr>
      <w:hyperlink w:anchor="_Toc273012007" w:history="1">
        <w:r w:rsidRPr="009212BD">
          <w:rPr>
            <w:rStyle w:val="Hyperlink"/>
            <w:rFonts w:cs="Arial"/>
          </w:rPr>
          <w:t>Appendix A</w:t>
        </w:r>
        <w:r>
          <w:rPr>
            <w:rFonts w:ascii="Times New Roman" w:hAnsi="Times New Roman"/>
            <w:b w:val="0"/>
            <w:snapToGrid/>
            <w:kern w:val="0"/>
            <w:sz w:val="24"/>
            <w:szCs w:val="24"/>
          </w:rPr>
          <w:tab/>
        </w:r>
        <w:r w:rsidRPr="009212BD">
          <w:rPr>
            <w:rStyle w:val="Hyperlink"/>
            <w:rFonts w:cs="Arial"/>
          </w:rPr>
          <w:t>Comparison of authentication assurance levels</w:t>
        </w:r>
        <w:r>
          <w:rPr>
            <w:webHidden/>
          </w:rPr>
          <w:tab/>
        </w:r>
        <w:r>
          <w:rPr>
            <w:webHidden/>
          </w:rPr>
          <w:fldChar w:fldCharType="begin"/>
        </w:r>
        <w:r>
          <w:rPr>
            <w:webHidden/>
          </w:rPr>
          <w:instrText xml:space="preserve"> PAGEREF _Toc273012007 \h </w:instrText>
        </w:r>
        <w:r>
          <w:rPr>
            <w:webHidden/>
          </w:rPr>
          <w:fldChar w:fldCharType="separate"/>
        </w:r>
        <w:r w:rsidR="00352937">
          <w:rPr>
            <w:webHidden/>
          </w:rPr>
          <w:t>26</w:t>
        </w:r>
        <w:r>
          <w:rPr>
            <w:webHidden/>
          </w:rPr>
          <w:fldChar w:fldCharType="end"/>
        </w:r>
      </w:hyperlink>
    </w:p>
    <w:p w:rsidR="008B6CD1" w:rsidRDefault="008B6CD1">
      <w:pPr>
        <w:pStyle w:val="TOC1"/>
        <w:rPr>
          <w:rFonts w:ascii="Times New Roman" w:hAnsi="Times New Roman"/>
          <w:b w:val="0"/>
          <w:snapToGrid/>
          <w:kern w:val="0"/>
          <w:sz w:val="24"/>
          <w:szCs w:val="24"/>
        </w:rPr>
      </w:pPr>
      <w:hyperlink w:anchor="_Toc273012008" w:history="1">
        <w:r w:rsidRPr="009212BD">
          <w:rPr>
            <w:rStyle w:val="Hyperlink"/>
            <w:rFonts w:cs="Arial"/>
          </w:rPr>
          <w:t>Appendix B</w:t>
        </w:r>
        <w:r>
          <w:rPr>
            <w:rFonts w:ascii="Times New Roman" w:hAnsi="Times New Roman"/>
            <w:b w:val="0"/>
            <w:snapToGrid/>
            <w:kern w:val="0"/>
            <w:sz w:val="24"/>
            <w:szCs w:val="24"/>
          </w:rPr>
          <w:tab/>
        </w:r>
        <w:r w:rsidRPr="009212BD">
          <w:rPr>
            <w:rStyle w:val="Hyperlink"/>
            <w:rFonts w:cs="Arial"/>
          </w:rPr>
          <w:t>Queensland Household Survey 2004 to 2007 (summary)</w:t>
        </w:r>
        <w:r>
          <w:rPr>
            <w:webHidden/>
          </w:rPr>
          <w:tab/>
        </w:r>
        <w:r>
          <w:rPr>
            <w:webHidden/>
          </w:rPr>
          <w:fldChar w:fldCharType="begin"/>
        </w:r>
        <w:r>
          <w:rPr>
            <w:webHidden/>
          </w:rPr>
          <w:instrText xml:space="preserve"> PAGEREF _Toc273012008 \h </w:instrText>
        </w:r>
        <w:r>
          <w:rPr>
            <w:webHidden/>
          </w:rPr>
          <w:fldChar w:fldCharType="separate"/>
        </w:r>
        <w:r w:rsidR="00352937">
          <w:rPr>
            <w:webHidden/>
          </w:rPr>
          <w:t>27</w:t>
        </w:r>
        <w:r>
          <w:rPr>
            <w:webHidden/>
          </w:rPr>
          <w:fldChar w:fldCharType="end"/>
        </w:r>
      </w:hyperlink>
    </w:p>
    <w:p w:rsidR="008B6CD1" w:rsidRDefault="008B6CD1">
      <w:pPr>
        <w:pStyle w:val="TOC1"/>
        <w:rPr>
          <w:rFonts w:ascii="Times New Roman" w:hAnsi="Times New Roman"/>
          <w:b w:val="0"/>
          <w:snapToGrid/>
          <w:kern w:val="0"/>
          <w:sz w:val="24"/>
          <w:szCs w:val="24"/>
        </w:rPr>
      </w:pPr>
      <w:hyperlink w:anchor="_Toc273012009" w:history="1">
        <w:r w:rsidRPr="009212BD">
          <w:rPr>
            <w:rStyle w:val="Hyperlink"/>
            <w:rFonts w:cs="Arial"/>
          </w:rPr>
          <w:t>Appendix C</w:t>
        </w:r>
        <w:r>
          <w:rPr>
            <w:rFonts w:ascii="Times New Roman" w:hAnsi="Times New Roman"/>
            <w:b w:val="0"/>
            <w:snapToGrid/>
            <w:kern w:val="0"/>
            <w:sz w:val="24"/>
            <w:szCs w:val="24"/>
          </w:rPr>
          <w:tab/>
        </w:r>
        <w:r w:rsidRPr="009212BD">
          <w:rPr>
            <w:rStyle w:val="Hyperlink"/>
            <w:rFonts w:cs="Arial"/>
          </w:rPr>
          <w:t>Sample risk assessment process</w:t>
        </w:r>
        <w:r>
          <w:rPr>
            <w:webHidden/>
          </w:rPr>
          <w:tab/>
        </w:r>
        <w:r>
          <w:rPr>
            <w:webHidden/>
          </w:rPr>
          <w:fldChar w:fldCharType="begin"/>
        </w:r>
        <w:r>
          <w:rPr>
            <w:webHidden/>
          </w:rPr>
          <w:instrText xml:space="preserve"> PAGEREF _Toc273012009 \h </w:instrText>
        </w:r>
        <w:r>
          <w:rPr>
            <w:webHidden/>
          </w:rPr>
          <w:fldChar w:fldCharType="separate"/>
        </w:r>
        <w:r w:rsidR="00352937">
          <w:rPr>
            <w:webHidden/>
          </w:rPr>
          <w:t>29</w:t>
        </w:r>
        <w:r>
          <w:rPr>
            <w:webHidden/>
          </w:rPr>
          <w:fldChar w:fldCharType="end"/>
        </w:r>
      </w:hyperlink>
    </w:p>
    <w:p w:rsidR="008B6CD1" w:rsidRDefault="008B6CD1">
      <w:pPr>
        <w:pStyle w:val="TOC1"/>
        <w:rPr>
          <w:rFonts w:ascii="Times New Roman" w:hAnsi="Times New Roman"/>
          <w:b w:val="0"/>
          <w:snapToGrid/>
          <w:kern w:val="0"/>
          <w:sz w:val="24"/>
          <w:szCs w:val="24"/>
        </w:rPr>
      </w:pPr>
      <w:hyperlink w:anchor="_Toc273012010" w:history="1">
        <w:r w:rsidRPr="009212BD">
          <w:rPr>
            <w:rStyle w:val="Hyperlink"/>
            <w:rFonts w:cs="Arial"/>
            <w:lang w:val="en-US"/>
          </w:rPr>
          <w:t>Appendix D</w:t>
        </w:r>
        <w:r>
          <w:rPr>
            <w:rFonts w:ascii="Times New Roman" w:hAnsi="Times New Roman"/>
            <w:b w:val="0"/>
            <w:snapToGrid/>
            <w:kern w:val="0"/>
            <w:sz w:val="24"/>
            <w:szCs w:val="24"/>
          </w:rPr>
          <w:tab/>
        </w:r>
        <w:r w:rsidRPr="009212BD">
          <w:rPr>
            <w:rStyle w:val="Hyperlink"/>
            <w:rFonts w:cs="Arial"/>
            <w:lang w:val="en-US"/>
          </w:rPr>
          <w:t>Privacy</w:t>
        </w:r>
        <w:r>
          <w:rPr>
            <w:webHidden/>
          </w:rPr>
          <w:tab/>
        </w:r>
        <w:r>
          <w:rPr>
            <w:webHidden/>
          </w:rPr>
          <w:fldChar w:fldCharType="begin"/>
        </w:r>
        <w:r>
          <w:rPr>
            <w:webHidden/>
          </w:rPr>
          <w:instrText xml:space="preserve"> PAGEREF _Toc273012010 \h </w:instrText>
        </w:r>
        <w:r>
          <w:rPr>
            <w:webHidden/>
          </w:rPr>
          <w:fldChar w:fldCharType="separate"/>
        </w:r>
        <w:r w:rsidR="00352937">
          <w:rPr>
            <w:webHidden/>
          </w:rPr>
          <w:t>38</w:t>
        </w:r>
        <w:r>
          <w:rPr>
            <w:webHidden/>
          </w:rPr>
          <w:fldChar w:fldCharType="end"/>
        </w:r>
      </w:hyperlink>
    </w:p>
    <w:p w:rsidR="008B6CD1" w:rsidRDefault="008B6CD1">
      <w:pPr>
        <w:pStyle w:val="TOC1"/>
        <w:rPr>
          <w:rFonts w:ascii="Times New Roman" w:hAnsi="Times New Roman"/>
          <w:b w:val="0"/>
          <w:snapToGrid/>
          <w:kern w:val="0"/>
          <w:sz w:val="24"/>
          <w:szCs w:val="24"/>
        </w:rPr>
      </w:pPr>
      <w:hyperlink w:anchor="_Toc273012011" w:history="1">
        <w:r w:rsidRPr="009212BD">
          <w:rPr>
            <w:rStyle w:val="Hyperlink"/>
            <w:rFonts w:cs="Arial"/>
            <w:lang w:val="en-US"/>
          </w:rPr>
          <w:t>Appendix E</w:t>
        </w:r>
        <w:r>
          <w:rPr>
            <w:rFonts w:ascii="Times New Roman" w:hAnsi="Times New Roman"/>
            <w:b w:val="0"/>
            <w:snapToGrid/>
            <w:kern w:val="0"/>
            <w:sz w:val="24"/>
            <w:szCs w:val="24"/>
          </w:rPr>
          <w:tab/>
        </w:r>
        <w:r w:rsidRPr="009212BD">
          <w:rPr>
            <w:rStyle w:val="Hyperlink"/>
            <w:rFonts w:cs="Arial"/>
            <w:lang w:val="en-US"/>
          </w:rPr>
          <w:t>Evidence of Identity Comparisons</w:t>
        </w:r>
        <w:r>
          <w:rPr>
            <w:webHidden/>
          </w:rPr>
          <w:tab/>
        </w:r>
        <w:r>
          <w:rPr>
            <w:webHidden/>
          </w:rPr>
          <w:fldChar w:fldCharType="begin"/>
        </w:r>
        <w:r>
          <w:rPr>
            <w:webHidden/>
          </w:rPr>
          <w:instrText xml:space="preserve"> PAGEREF _Toc273012011 \h </w:instrText>
        </w:r>
        <w:r>
          <w:rPr>
            <w:webHidden/>
          </w:rPr>
          <w:fldChar w:fldCharType="separate"/>
        </w:r>
        <w:r w:rsidR="00352937">
          <w:rPr>
            <w:webHidden/>
          </w:rPr>
          <w:t>41</w:t>
        </w:r>
        <w:r>
          <w:rPr>
            <w:webHidden/>
          </w:rPr>
          <w:fldChar w:fldCharType="end"/>
        </w:r>
      </w:hyperlink>
    </w:p>
    <w:p w:rsidR="00A11568" w:rsidRPr="003A103A" w:rsidRDefault="00A11568" w:rsidP="00A11568">
      <w:pPr>
        <w:rPr>
          <w:rFonts w:cs="Arial"/>
          <w:noProof/>
          <w:snapToGrid w:val="0"/>
          <w:kern w:val="24"/>
        </w:rPr>
      </w:pPr>
      <w:r w:rsidRPr="003A103A">
        <w:rPr>
          <w:rFonts w:cs="Arial"/>
          <w:noProof/>
          <w:snapToGrid w:val="0"/>
          <w:kern w:val="24"/>
        </w:rPr>
        <w:fldChar w:fldCharType="end"/>
      </w:r>
    </w:p>
    <w:p w:rsidR="00A11568" w:rsidRPr="003A103A" w:rsidRDefault="00A11568" w:rsidP="00A11568">
      <w:pPr>
        <w:pStyle w:val="Heading1nonumber"/>
        <w:rPr>
          <w:rFonts w:cs="Arial"/>
        </w:rPr>
      </w:pPr>
      <w:r w:rsidRPr="003A103A">
        <w:rPr>
          <w:rFonts w:cs="Arial"/>
        </w:rPr>
        <w:t>Figures</w:t>
      </w:r>
    </w:p>
    <w:p w:rsidR="008B6CD1" w:rsidRDefault="00A11568">
      <w:pPr>
        <w:pStyle w:val="TableofFigures"/>
        <w:tabs>
          <w:tab w:val="right" w:leader="dot" w:pos="9628"/>
        </w:tabs>
        <w:rPr>
          <w:rFonts w:ascii="Times New Roman" w:hAnsi="Times New Roman"/>
          <w:noProof/>
          <w:sz w:val="24"/>
        </w:rPr>
      </w:pPr>
      <w:r w:rsidRPr="003A103A">
        <w:rPr>
          <w:rFonts w:cs="Arial"/>
          <w:noProof/>
          <w:snapToGrid w:val="0"/>
          <w:kern w:val="24"/>
        </w:rPr>
        <w:fldChar w:fldCharType="begin"/>
      </w:r>
      <w:r w:rsidRPr="003A103A">
        <w:rPr>
          <w:rFonts w:cs="Arial"/>
          <w:noProof/>
          <w:snapToGrid w:val="0"/>
          <w:kern w:val="24"/>
        </w:rPr>
        <w:instrText xml:space="preserve"> TOC \h \z \c "Figure" </w:instrText>
      </w:r>
      <w:r w:rsidRPr="003A103A">
        <w:rPr>
          <w:rFonts w:cs="Arial"/>
          <w:noProof/>
          <w:snapToGrid w:val="0"/>
          <w:kern w:val="24"/>
        </w:rPr>
        <w:fldChar w:fldCharType="separate"/>
      </w:r>
      <w:hyperlink w:anchor="_Toc273012012" w:history="1">
        <w:r w:rsidR="008B6CD1" w:rsidRPr="000A29A2">
          <w:rPr>
            <w:rStyle w:val="Hyperlink"/>
            <w:rFonts w:cs="Arial"/>
            <w:noProof/>
          </w:rPr>
          <w:t>Figure 1: Security context for the delivery of services</w:t>
        </w:r>
        <w:r w:rsidR="008B6CD1">
          <w:rPr>
            <w:noProof/>
            <w:webHidden/>
          </w:rPr>
          <w:tab/>
        </w:r>
        <w:r w:rsidR="008B6CD1">
          <w:rPr>
            <w:noProof/>
            <w:webHidden/>
          </w:rPr>
          <w:fldChar w:fldCharType="begin"/>
        </w:r>
        <w:r w:rsidR="008B6CD1">
          <w:rPr>
            <w:noProof/>
            <w:webHidden/>
          </w:rPr>
          <w:instrText xml:space="preserve"> PAGEREF _Toc273012012 \h </w:instrText>
        </w:r>
        <w:r w:rsidR="008B6CD1">
          <w:rPr>
            <w:noProof/>
          </w:rPr>
        </w:r>
        <w:r w:rsidR="008B6CD1">
          <w:rPr>
            <w:noProof/>
            <w:webHidden/>
          </w:rPr>
          <w:fldChar w:fldCharType="separate"/>
        </w:r>
        <w:r w:rsidR="00352937">
          <w:rPr>
            <w:noProof/>
            <w:webHidden/>
          </w:rPr>
          <w:t>2</w:t>
        </w:r>
        <w:r w:rsidR="008B6CD1">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13" w:history="1">
        <w:r w:rsidRPr="000A29A2">
          <w:rPr>
            <w:rStyle w:val="Hyperlink"/>
            <w:rFonts w:cs="Arial"/>
            <w:noProof/>
          </w:rPr>
          <w:t>Figure 2: The QGAF process</w:t>
        </w:r>
        <w:r>
          <w:rPr>
            <w:noProof/>
            <w:webHidden/>
          </w:rPr>
          <w:tab/>
        </w:r>
        <w:r>
          <w:rPr>
            <w:noProof/>
            <w:webHidden/>
          </w:rPr>
          <w:fldChar w:fldCharType="begin"/>
        </w:r>
        <w:r>
          <w:rPr>
            <w:noProof/>
            <w:webHidden/>
          </w:rPr>
          <w:instrText xml:space="preserve"> PAGEREF _Toc273012013 \h </w:instrText>
        </w:r>
        <w:r>
          <w:rPr>
            <w:noProof/>
          </w:rPr>
        </w:r>
        <w:r>
          <w:rPr>
            <w:noProof/>
            <w:webHidden/>
          </w:rPr>
          <w:fldChar w:fldCharType="separate"/>
        </w:r>
        <w:r w:rsidR="00352937">
          <w:rPr>
            <w:noProof/>
            <w:webHidden/>
          </w:rPr>
          <w:t>6</w:t>
        </w:r>
        <w:r>
          <w:rPr>
            <w:noProof/>
            <w:webHidden/>
          </w:rPr>
          <w:fldChar w:fldCharType="end"/>
        </w:r>
      </w:hyperlink>
    </w:p>
    <w:p w:rsidR="00A11568" w:rsidRPr="003A103A" w:rsidRDefault="00A11568" w:rsidP="00A11568">
      <w:pPr>
        <w:rPr>
          <w:rFonts w:cs="Arial"/>
          <w:noProof/>
          <w:snapToGrid w:val="0"/>
          <w:kern w:val="24"/>
        </w:rPr>
      </w:pPr>
      <w:r w:rsidRPr="003A103A">
        <w:rPr>
          <w:rFonts w:cs="Arial"/>
          <w:noProof/>
          <w:snapToGrid w:val="0"/>
          <w:kern w:val="24"/>
          <w:szCs w:val="24"/>
        </w:rPr>
        <w:fldChar w:fldCharType="end"/>
      </w:r>
    </w:p>
    <w:p w:rsidR="00A11568" w:rsidRPr="003A103A" w:rsidRDefault="00A11568" w:rsidP="00A11568">
      <w:pPr>
        <w:pStyle w:val="Heading1nonumber"/>
        <w:rPr>
          <w:rFonts w:cs="Arial"/>
          <w:noProof/>
          <w:kern w:val="24"/>
        </w:rPr>
      </w:pPr>
      <w:r w:rsidRPr="003A103A">
        <w:rPr>
          <w:rFonts w:cs="Arial"/>
        </w:rPr>
        <w:t>Tables</w:t>
      </w:r>
    </w:p>
    <w:p w:rsidR="008B6CD1" w:rsidRDefault="00A11568">
      <w:pPr>
        <w:pStyle w:val="TableofFigures"/>
        <w:tabs>
          <w:tab w:val="right" w:leader="dot" w:pos="9628"/>
        </w:tabs>
        <w:rPr>
          <w:rFonts w:ascii="Times New Roman" w:hAnsi="Times New Roman"/>
          <w:noProof/>
          <w:sz w:val="24"/>
        </w:rPr>
      </w:pPr>
      <w:r w:rsidRPr="003A103A">
        <w:rPr>
          <w:rFonts w:cs="Arial"/>
          <w:noProof/>
          <w:snapToGrid w:val="0"/>
          <w:kern w:val="24"/>
        </w:rPr>
        <w:fldChar w:fldCharType="begin"/>
      </w:r>
      <w:r w:rsidRPr="003A103A">
        <w:rPr>
          <w:rFonts w:cs="Arial"/>
          <w:noProof/>
          <w:snapToGrid w:val="0"/>
          <w:kern w:val="24"/>
        </w:rPr>
        <w:instrText xml:space="preserve"> TOC \h \z \c "Table" </w:instrText>
      </w:r>
      <w:r w:rsidRPr="003A103A">
        <w:rPr>
          <w:rFonts w:cs="Arial"/>
          <w:noProof/>
          <w:snapToGrid w:val="0"/>
          <w:kern w:val="24"/>
        </w:rPr>
        <w:fldChar w:fldCharType="separate"/>
      </w:r>
      <w:hyperlink w:anchor="_Toc273012014" w:history="1">
        <w:r w:rsidR="008B6CD1" w:rsidRPr="00194BD0">
          <w:rPr>
            <w:rStyle w:val="Hyperlink"/>
            <w:noProof/>
          </w:rPr>
          <w:t>Table 1: QGAF context</w:t>
        </w:r>
        <w:r w:rsidR="008B6CD1">
          <w:rPr>
            <w:noProof/>
            <w:webHidden/>
          </w:rPr>
          <w:tab/>
        </w:r>
        <w:r w:rsidR="008B6CD1">
          <w:rPr>
            <w:noProof/>
            <w:webHidden/>
          </w:rPr>
          <w:fldChar w:fldCharType="begin"/>
        </w:r>
        <w:r w:rsidR="008B6CD1">
          <w:rPr>
            <w:noProof/>
            <w:webHidden/>
          </w:rPr>
          <w:instrText xml:space="preserve"> PAGEREF _Toc273012014 \h </w:instrText>
        </w:r>
        <w:r w:rsidR="008B6CD1">
          <w:rPr>
            <w:noProof/>
          </w:rPr>
        </w:r>
        <w:r w:rsidR="008B6CD1">
          <w:rPr>
            <w:noProof/>
            <w:webHidden/>
          </w:rPr>
          <w:fldChar w:fldCharType="separate"/>
        </w:r>
        <w:r w:rsidR="00352937">
          <w:rPr>
            <w:noProof/>
            <w:webHidden/>
          </w:rPr>
          <w:t>3</w:t>
        </w:r>
        <w:r w:rsidR="008B6CD1">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15" w:history="1">
        <w:r w:rsidRPr="00194BD0">
          <w:rPr>
            <w:rStyle w:val="Hyperlink"/>
            <w:rFonts w:cs="Arial"/>
            <w:noProof/>
          </w:rPr>
          <w:t>Table 2: Authentication Assurance Levels</w:t>
        </w:r>
        <w:r>
          <w:rPr>
            <w:noProof/>
            <w:webHidden/>
          </w:rPr>
          <w:tab/>
        </w:r>
        <w:r>
          <w:rPr>
            <w:noProof/>
            <w:webHidden/>
          </w:rPr>
          <w:fldChar w:fldCharType="begin"/>
        </w:r>
        <w:r>
          <w:rPr>
            <w:noProof/>
            <w:webHidden/>
          </w:rPr>
          <w:instrText xml:space="preserve"> PAGEREF _Toc273012015 \h </w:instrText>
        </w:r>
        <w:r>
          <w:rPr>
            <w:noProof/>
          </w:rPr>
        </w:r>
        <w:r>
          <w:rPr>
            <w:noProof/>
            <w:webHidden/>
          </w:rPr>
          <w:fldChar w:fldCharType="separate"/>
        </w:r>
        <w:r w:rsidR="00352937">
          <w:rPr>
            <w:noProof/>
            <w:webHidden/>
          </w:rPr>
          <w:t>8</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16" w:history="1">
        <w:r w:rsidRPr="00194BD0">
          <w:rPr>
            <w:rStyle w:val="Hyperlink"/>
            <w:noProof/>
          </w:rPr>
          <w:t>Table 3: Determination of AAL based on Information Security Classification Level</w:t>
        </w:r>
        <w:r>
          <w:rPr>
            <w:noProof/>
            <w:webHidden/>
          </w:rPr>
          <w:tab/>
        </w:r>
        <w:r>
          <w:rPr>
            <w:noProof/>
            <w:webHidden/>
          </w:rPr>
          <w:fldChar w:fldCharType="begin"/>
        </w:r>
        <w:r>
          <w:rPr>
            <w:noProof/>
            <w:webHidden/>
          </w:rPr>
          <w:instrText xml:space="preserve"> PAGEREF _Toc273012016 \h </w:instrText>
        </w:r>
        <w:r>
          <w:rPr>
            <w:noProof/>
          </w:rPr>
        </w:r>
        <w:r>
          <w:rPr>
            <w:noProof/>
            <w:webHidden/>
          </w:rPr>
          <w:fldChar w:fldCharType="separate"/>
        </w:r>
        <w:r w:rsidR="00352937">
          <w:rPr>
            <w:noProof/>
            <w:webHidden/>
          </w:rPr>
          <w:t>9</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17" w:history="1">
        <w:r w:rsidRPr="00194BD0">
          <w:rPr>
            <w:rStyle w:val="Hyperlink"/>
            <w:rFonts w:cs="Arial"/>
            <w:noProof/>
          </w:rPr>
          <w:t>Table 4: Determination of Authentication Assurance Level based on Risk Assessment</w:t>
        </w:r>
        <w:r>
          <w:rPr>
            <w:noProof/>
            <w:webHidden/>
          </w:rPr>
          <w:tab/>
        </w:r>
        <w:r>
          <w:rPr>
            <w:noProof/>
            <w:webHidden/>
          </w:rPr>
          <w:fldChar w:fldCharType="begin"/>
        </w:r>
        <w:r>
          <w:rPr>
            <w:noProof/>
            <w:webHidden/>
          </w:rPr>
          <w:instrText xml:space="preserve"> PAGEREF _Toc273012017 \h </w:instrText>
        </w:r>
        <w:r>
          <w:rPr>
            <w:noProof/>
          </w:rPr>
        </w:r>
        <w:r>
          <w:rPr>
            <w:noProof/>
            <w:webHidden/>
          </w:rPr>
          <w:fldChar w:fldCharType="separate"/>
        </w:r>
        <w:r w:rsidR="00352937">
          <w:rPr>
            <w:noProof/>
            <w:webHidden/>
          </w:rPr>
          <w:t>9</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18" w:history="1">
        <w:r w:rsidRPr="00194BD0">
          <w:rPr>
            <w:rStyle w:val="Hyperlink"/>
            <w:rFonts w:cs="Arial"/>
            <w:noProof/>
          </w:rPr>
          <w:t>Table 5: Identity Registration Assurance Levels</w:t>
        </w:r>
        <w:r>
          <w:rPr>
            <w:noProof/>
            <w:webHidden/>
          </w:rPr>
          <w:tab/>
        </w:r>
        <w:r>
          <w:rPr>
            <w:noProof/>
            <w:webHidden/>
          </w:rPr>
          <w:fldChar w:fldCharType="begin"/>
        </w:r>
        <w:r>
          <w:rPr>
            <w:noProof/>
            <w:webHidden/>
          </w:rPr>
          <w:instrText xml:space="preserve"> PAGEREF _Toc273012018 \h </w:instrText>
        </w:r>
        <w:r>
          <w:rPr>
            <w:noProof/>
          </w:rPr>
        </w:r>
        <w:r>
          <w:rPr>
            <w:noProof/>
            <w:webHidden/>
          </w:rPr>
          <w:fldChar w:fldCharType="separate"/>
        </w:r>
        <w:r w:rsidR="00352937">
          <w:rPr>
            <w:noProof/>
            <w:webHidden/>
          </w:rPr>
          <w:t>11</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19" w:history="1">
        <w:r w:rsidRPr="00194BD0">
          <w:rPr>
            <w:rStyle w:val="Hyperlink"/>
            <w:rFonts w:cs="Arial"/>
            <w:noProof/>
          </w:rPr>
          <w:t>Table 6: QGAF Identity Registration Assurance Levels Business Capabilities</w:t>
        </w:r>
        <w:r>
          <w:rPr>
            <w:noProof/>
            <w:webHidden/>
          </w:rPr>
          <w:tab/>
        </w:r>
        <w:r>
          <w:rPr>
            <w:noProof/>
            <w:webHidden/>
          </w:rPr>
          <w:fldChar w:fldCharType="begin"/>
        </w:r>
        <w:r>
          <w:rPr>
            <w:noProof/>
            <w:webHidden/>
          </w:rPr>
          <w:instrText xml:space="preserve"> PAGEREF _Toc273012019 \h </w:instrText>
        </w:r>
        <w:r>
          <w:rPr>
            <w:noProof/>
          </w:rPr>
        </w:r>
        <w:r>
          <w:rPr>
            <w:noProof/>
            <w:webHidden/>
          </w:rPr>
          <w:fldChar w:fldCharType="separate"/>
        </w:r>
        <w:r w:rsidR="00352937">
          <w:rPr>
            <w:noProof/>
            <w:webHidden/>
          </w:rPr>
          <w:t>12</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0" w:history="1">
        <w:r w:rsidRPr="00194BD0">
          <w:rPr>
            <w:rStyle w:val="Hyperlink"/>
            <w:rFonts w:cs="Arial"/>
            <w:noProof/>
          </w:rPr>
          <w:t>Table 7: Evidence of Identity Required</w:t>
        </w:r>
        <w:r>
          <w:rPr>
            <w:noProof/>
            <w:webHidden/>
          </w:rPr>
          <w:tab/>
        </w:r>
        <w:r>
          <w:rPr>
            <w:noProof/>
            <w:webHidden/>
          </w:rPr>
          <w:fldChar w:fldCharType="begin"/>
        </w:r>
        <w:r>
          <w:rPr>
            <w:noProof/>
            <w:webHidden/>
          </w:rPr>
          <w:instrText xml:space="preserve"> PAGEREF _Toc273012020 \h </w:instrText>
        </w:r>
        <w:r>
          <w:rPr>
            <w:noProof/>
          </w:rPr>
        </w:r>
        <w:r>
          <w:rPr>
            <w:noProof/>
            <w:webHidden/>
          </w:rPr>
          <w:fldChar w:fldCharType="separate"/>
        </w:r>
        <w:r w:rsidR="00352937">
          <w:rPr>
            <w:noProof/>
            <w:webHidden/>
          </w:rPr>
          <w:t>16</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1" w:history="1">
        <w:r w:rsidRPr="00194BD0">
          <w:rPr>
            <w:rStyle w:val="Hyperlink"/>
            <w:rFonts w:cs="Arial"/>
            <w:noProof/>
          </w:rPr>
          <w:t>Table 8: Documentary Evidence categories</w:t>
        </w:r>
        <w:r>
          <w:rPr>
            <w:noProof/>
            <w:webHidden/>
          </w:rPr>
          <w:tab/>
        </w:r>
        <w:r>
          <w:rPr>
            <w:noProof/>
            <w:webHidden/>
          </w:rPr>
          <w:fldChar w:fldCharType="begin"/>
        </w:r>
        <w:r>
          <w:rPr>
            <w:noProof/>
            <w:webHidden/>
          </w:rPr>
          <w:instrText xml:space="preserve"> PAGEREF _Toc273012021 \h </w:instrText>
        </w:r>
        <w:r>
          <w:rPr>
            <w:noProof/>
          </w:rPr>
        </w:r>
        <w:r>
          <w:rPr>
            <w:noProof/>
            <w:webHidden/>
          </w:rPr>
          <w:fldChar w:fldCharType="separate"/>
        </w:r>
        <w:r w:rsidR="00352937">
          <w:rPr>
            <w:noProof/>
            <w:webHidden/>
          </w:rPr>
          <w:t>17</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2" w:history="1">
        <w:r w:rsidRPr="00194BD0">
          <w:rPr>
            <w:rStyle w:val="Hyperlink"/>
            <w:rFonts w:cs="Arial"/>
            <w:noProof/>
          </w:rPr>
          <w:t>Table 9: Identity Authentication Assurance Levels</w:t>
        </w:r>
        <w:r>
          <w:rPr>
            <w:noProof/>
            <w:webHidden/>
          </w:rPr>
          <w:tab/>
        </w:r>
        <w:r>
          <w:rPr>
            <w:noProof/>
            <w:webHidden/>
          </w:rPr>
          <w:fldChar w:fldCharType="begin"/>
        </w:r>
        <w:r>
          <w:rPr>
            <w:noProof/>
            <w:webHidden/>
          </w:rPr>
          <w:instrText xml:space="preserve"> PAGEREF _Toc273012022 \h </w:instrText>
        </w:r>
        <w:r>
          <w:rPr>
            <w:noProof/>
          </w:rPr>
        </w:r>
        <w:r>
          <w:rPr>
            <w:noProof/>
            <w:webHidden/>
          </w:rPr>
          <w:fldChar w:fldCharType="separate"/>
        </w:r>
        <w:r w:rsidR="00352937">
          <w:rPr>
            <w:noProof/>
            <w:webHidden/>
          </w:rPr>
          <w:t>18</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3" w:history="1">
        <w:r w:rsidRPr="00194BD0">
          <w:rPr>
            <w:rStyle w:val="Hyperlink"/>
            <w:rFonts w:cs="Arial"/>
            <w:noProof/>
          </w:rPr>
          <w:t>Table 10: Minimum Identity Authentication Assurance Level Matrix</w:t>
        </w:r>
        <w:r>
          <w:rPr>
            <w:noProof/>
            <w:webHidden/>
          </w:rPr>
          <w:tab/>
        </w:r>
        <w:r>
          <w:rPr>
            <w:noProof/>
            <w:webHidden/>
          </w:rPr>
          <w:fldChar w:fldCharType="begin"/>
        </w:r>
        <w:r>
          <w:rPr>
            <w:noProof/>
            <w:webHidden/>
          </w:rPr>
          <w:instrText xml:space="preserve"> PAGEREF _Toc273012023 \h </w:instrText>
        </w:r>
        <w:r>
          <w:rPr>
            <w:noProof/>
          </w:rPr>
        </w:r>
        <w:r>
          <w:rPr>
            <w:noProof/>
            <w:webHidden/>
          </w:rPr>
          <w:fldChar w:fldCharType="separate"/>
        </w:r>
        <w:r w:rsidR="00352937">
          <w:rPr>
            <w:noProof/>
            <w:webHidden/>
          </w:rPr>
          <w:t>19</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4" w:history="1">
        <w:r w:rsidRPr="00194BD0">
          <w:rPr>
            <w:rStyle w:val="Hyperlink"/>
            <w:noProof/>
          </w:rPr>
          <w:t>Table 11</w:t>
        </w:r>
        <w:r w:rsidRPr="00194BD0">
          <w:rPr>
            <w:rStyle w:val="Hyperlink"/>
            <w:rFonts w:cs="Arial"/>
            <w:noProof/>
          </w:rPr>
          <w:t>: RSA Authentication Mechanism Scorecard (Part 1)</w:t>
        </w:r>
        <w:r>
          <w:rPr>
            <w:noProof/>
            <w:webHidden/>
          </w:rPr>
          <w:tab/>
        </w:r>
        <w:r>
          <w:rPr>
            <w:noProof/>
            <w:webHidden/>
          </w:rPr>
          <w:fldChar w:fldCharType="begin"/>
        </w:r>
        <w:r>
          <w:rPr>
            <w:noProof/>
            <w:webHidden/>
          </w:rPr>
          <w:instrText xml:space="preserve"> PAGEREF _Toc273012024 \h </w:instrText>
        </w:r>
        <w:r>
          <w:rPr>
            <w:noProof/>
          </w:rPr>
        </w:r>
        <w:r>
          <w:rPr>
            <w:noProof/>
            <w:webHidden/>
          </w:rPr>
          <w:fldChar w:fldCharType="separate"/>
        </w:r>
        <w:r w:rsidR="00352937">
          <w:rPr>
            <w:noProof/>
            <w:webHidden/>
          </w:rPr>
          <w:t>23</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5" w:history="1">
        <w:r w:rsidRPr="00194BD0">
          <w:rPr>
            <w:rStyle w:val="Hyperlink"/>
            <w:rFonts w:cs="Arial"/>
            <w:noProof/>
          </w:rPr>
          <w:t>Table 12: Assurance levels in four international authentication frameworks</w:t>
        </w:r>
        <w:r>
          <w:rPr>
            <w:noProof/>
            <w:webHidden/>
          </w:rPr>
          <w:tab/>
        </w:r>
        <w:r>
          <w:rPr>
            <w:noProof/>
            <w:webHidden/>
          </w:rPr>
          <w:fldChar w:fldCharType="begin"/>
        </w:r>
        <w:r>
          <w:rPr>
            <w:noProof/>
            <w:webHidden/>
          </w:rPr>
          <w:instrText xml:space="preserve"> PAGEREF _Toc273012025 \h </w:instrText>
        </w:r>
        <w:r>
          <w:rPr>
            <w:noProof/>
          </w:rPr>
        </w:r>
        <w:r>
          <w:rPr>
            <w:noProof/>
            <w:webHidden/>
          </w:rPr>
          <w:fldChar w:fldCharType="separate"/>
        </w:r>
        <w:r w:rsidR="00352937">
          <w:rPr>
            <w:noProof/>
            <w:webHidden/>
          </w:rPr>
          <w:t>26</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6" w:history="1">
        <w:r w:rsidRPr="00194BD0">
          <w:rPr>
            <w:rStyle w:val="Hyperlink"/>
            <w:rFonts w:cs="Arial"/>
            <w:noProof/>
          </w:rPr>
          <w:t>Table 13: Summary Information from Queensland Household Survey 2004 to 2007</w:t>
        </w:r>
        <w:r>
          <w:rPr>
            <w:noProof/>
            <w:webHidden/>
          </w:rPr>
          <w:tab/>
        </w:r>
        <w:r>
          <w:rPr>
            <w:noProof/>
            <w:webHidden/>
          </w:rPr>
          <w:fldChar w:fldCharType="begin"/>
        </w:r>
        <w:r>
          <w:rPr>
            <w:noProof/>
            <w:webHidden/>
          </w:rPr>
          <w:instrText xml:space="preserve"> PAGEREF _Toc273012026 \h </w:instrText>
        </w:r>
        <w:r>
          <w:rPr>
            <w:noProof/>
          </w:rPr>
        </w:r>
        <w:r>
          <w:rPr>
            <w:noProof/>
            <w:webHidden/>
          </w:rPr>
          <w:fldChar w:fldCharType="separate"/>
        </w:r>
        <w:r w:rsidR="00352937">
          <w:rPr>
            <w:noProof/>
            <w:webHidden/>
          </w:rPr>
          <w:t>27</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7" w:history="1">
        <w:r w:rsidRPr="00194BD0">
          <w:rPr>
            <w:rStyle w:val="Hyperlink"/>
            <w:noProof/>
          </w:rPr>
          <w:t>Table 14</w:t>
        </w:r>
        <w:r w:rsidRPr="00194BD0">
          <w:rPr>
            <w:rStyle w:val="Hyperlink"/>
            <w:rFonts w:cs="Arial"/>
            <w:noProof/>
          </w:rPr>
          <w:t>: Impact Assessment Matrix</w:t>
        </w:r>
        <w:r>
          <w:rPr>
            <w:noProof/>
            <w:webHidden/>
          </w:rPr>
          <w:tab/>
        </w:r>
        <w:r>
          <w:rPr>
            <w:noProof/>
            <w:webHidden/>
          </w:rPr>
          <w:fldChar w:fldCharType="begin"/>
        </w:r>
        <w:r>
          <w:rPr>
            <w:noProof/>
            <w:webHidden/>
          </w:rPr>
          <w:instrText xml:space="preserve"> PAGEREF _Toc273012027 \h </w:instrText>
        </w:r>
        <w:r>
          <w:rPr>
            <w:noProof/>
          </w:rPr>
        </w:r>
        <w:r>
          <w:rPr>
            <w:noProof/>
            <w:webHidden/>
          </w:rPr>
          <w:fldChar w:fldCharType="separate"/>
        </w:r>
        <w:r w:rsidR="00352937">
          <w:rPr>
            <w:noProof/>
            <w:webHidden/>
          </w:rPr>
          <w:t>33</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8" w:history="1">
        <w:r w:rsidRPr="00194BD0">
          <w:rPr>
            <w:rStyle w:val="Hyperlink"/>
            <w:rFonts w:cs="Arial"/>
            <w:noProof/>
          </w:rPr>
          <w:t>Table 15: Sample impact considerations</w:t>
        </w:r>
        <w:r>
          <w:rPr>
            <w:noProof/>
            <w:webHidden/>
          </w:rPr>
          <w:tab/>
        </w:r>
        <w:r>
          <w:rPr>
            <w:noProof/>
            <w:webHidden/>
          </w:rPr>
          <w:fldChar w:fldCharType="begin"/>
        </w:r>
        <w:r>
          <w:rPr>
            <w:noProof/>
            <w:webHidden/>
          </w:rPr>
          <w:instrText xml:space="preserve"> PAGEREF _Toc273012028 \h </w:instrText>
        </w:r>
        <w:r>
          <w:rPr>
            <w:noProof/>
          </w:rPr>
        </w:r>
        <w:r>
          <w:rPr>
            <w:noProof/>
            <w:webHidden/>
          </w:rPr>
          <w:fldChar w:fldCharType="separate"/>
        </w:r>
        <w:r w:rsidR="00352937">
          <w:rPr>
            <w:noProof/>
            <w:webHidden/>
          </w:rPr>
          <w:t>35</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29" w:history="1">
        <w:r w:rsidRPr="00194BD0">
          <w:rPr>
            <w:rStyle w:val="Hyperlink"/>
            <w:rFonts w:cs="Arial"/>
            <w:noProof/>
          </w:rPr>
          <w:t>Table 16: QGAF consequence probability rating</w:t>
        </w:r>
        <w:r>
          <w:rPr>
            <w:noProof/>
            <w:webHidden/>
          </w:rPr>
          <w:tab/>
        </w:r>
        <w:r>
          <w:rPr>
            <w:noProof/>
            <w:webHidden/>
          </w:rPr>
          <w:fldChar w:fldCharType="begin"/>
        </w:r>
        <w:r>
          <w:rPr>
            <w:noProof/>
            <w:webHidden/>
          </w:rPr>
          <w:instrText xml:space="preserve"> PAGEREF _Toc273012029 \h </w:instrText>
        </w:r>
        <w:r>
          <w:rPr>
            <w:noProof/>
          </w:rPr>
        </w:r>
        <w:r>
          <w:rPr>
            <w:noProof/>
            <w:webHidden/>
          </w:rPr>
          <w:fldChar w:fldCharType="separate"/>
        </w:r>
        <w:r w:rsidR="00352937">
          <w:rPr>
            <w:noProof/>
            <w:webHidden/>
          </w:rPr>
          <w:t>36</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30" w:history="1">
        <w:r w:rsidRPr="00194BD0">
          <w:rPr>
            <w:rStyle w:val="Hyperlink"/>
            <w:rFonts w:cs="Arial"/>
            <w:noProof/>
          </w:rPr>
          <w:t>Table 17: Determining the Authentication Risk level</w:t>
        </w:r>
        <w:r>
          <w:rPr>
            <w:noProof/>
            <w:webHidden/>
          </w:rPr>
          <w:tab/>
        </w:r>
        <w:r>
          <w:rPr>
            <w:noProof/>
            <w:webHidden/>
          </w:rPr>
          <w:fldChar w:fldCharType="begin"/>
        </w:r>
        <w:r>
          <w:rPr>
            <w:noProof/>
            <w:webHidden/>
          </w:rPr>
          <w:instrText xml:space="preserve"> PAGEREF _Toc273012030 \h </w:instrText>
        </w:r>
        <w:r>
          <w:rPr>
            <w:noProof/>
          </w:rPr>
        </w:r>
        <w:r>
          <w:rPr>
            <w:noProof/>
            <w:webHidden/>
          </w:rPr>
          <w:fldChar w:fldCharType="separate"/>
        </w:r>
        <w:r w:rsidR="00352937">
          <w:rPr>
            <w:noProof/>
            <w:webHidden/>
          </w:rPr>
          <w:t>36</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31" w:history="1">
        <w:r w:rsidRPr="00194BD0">
          <w:rPr>
            <w:rStyle w:val="Hyperlink"/>
            <w:noProof/>
          </w:rPr>
          <w:t>Table 18: Example Risk Assessment</w:t>
        </w:r>
        <w:r>
          <w:rPr>
            <w:noProof/>
            <w:webHidden/>
          </w:rPr>
          <w:tab/>
        </w:r>
        <w:r>
          <w:rPr>
            <w:noProof/>
            <w:webHidden/>
          </w:rPr>
          <w:fldChar w:fldCharType="begin"/>
        </w:r>
        <w:r>
          <w:rPr>
            <w:noProof/>
            <w:webHidden/>
          </w:rPr>
          <w:instrText xml:space="preserve"> PAGEREF _Toc273012031 \h </w:instrText>
        </w:r>
        <w:r>
          <w:rPr>
            <w:noProof/>
          </w:rPr>
        </w:r>
        <w:r>
          <w:rPr>
            <w:noProof/>
            <w:webHidden/>
          </w:rPr>
          <w:fldChar w:fldCharType="separate"/>
        </w:r>
        <w:r w:rsidR="00352937">
          <w:rPr>
            <w:noProof/>
            <w:webHidden/>
          </w:rPr>
          <w:t>37</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32" w:history="1">
        <w:r w:rsidRPr="00194BD0">
          <w:rPr>
            <w:rStyle w:val="Hyperlink"/>
            <w:rFonts w:cs="Arial"/>
            <w:noProof/>
          </w:rPr>
          <w:t>Table 19: Comparison of EOI between the current and previous QGAF, and the FTRA</w:t>
        </w:r>
        <w:r>
          <w:rPr>
            <w:noProof/>
            <w:webHidden/>
          </w:rPr>
          <w:tab/>
        </w:r>
        <w:r>
          <w:rPr>
            <w:noProof/>
            <w:webHidden/>
          </w:rPr>
          <w:fldChar w:fldCharType="begin"/>
        </w:r>
        <w:r>
          <w:rPr>
            <w:noProof/>
            <w:webHidden/>
          </w:rPr>
          <w:instrText xml:space="preserve"> PAGEREF _Toc273012032 \h </w:instrText>
        </w:r>
        <w:r>
          <w:rPr>
            <w:noProof/>
          </w:rPr>
        </w:r>
        <w:r>
          <w:rPr>
            <w:noProof/>
            <w:webHidden/>
          </w:rPr>
          <w:fldChar w:fldCharType="separate"/>
        </w:r>
        <w:r w:rsidR="00352937">
          <w:rPr>
            <w:noProof/>
            <w:webHidden/>
          </w:rPr>
          <w:t>42</w:t>
        </w:r>
        <w:r>
          <w:rPr>
            <w:noProof/>
            <w:webHidden/>
          </w:rPr>
          <w:fldChar w:fldCharType="end"/>
        </w:r>
      </w:hyperlink>
    </w:p>
    <w:p w:rsidR="008B6CD1" w:rsidRDefault="008B6CD1">
      <w:pPr>
        <w:pStyle w:val="TableofFigures"/>
        <w:tabs>
          <w:tab w:val="right" w:leader="dot" w:pos="9628"/>
        </w:tabs>
        <w:rPr>
          <w:rFonts w:ascii="Times New Roman" w:hAnsi="Times New Roman"/>
          <w:noProof/>
          <w:sz w:val="24"/>
        </w:rPr>
      </w:pPr>
      <w:hyperlink w:anchor="_Toc273012033" w:history="1">
        <w:r w:rsidRPr="00194BD0">
          <w:rPr>
            <w:rStyle w:val="Hyperlink"/>
            <w:rFonts w:cs="Arial"/>
            <w:noProof/>
          </w:rPr>
          <w:t>Table 20: Comparison of IRAL requirements between current and previous QGAF</w:t>
        </w:r>
        <w:r>
          <w:rPr>
            <w:noProof/>
            <w:webHidden/>
          </w:rPr>
          <w:tab/>
        </w:r>
        <w:r>
          <w:rPr>
            <w:noProof/>
            <w:webHidden/>
          </w:rPr>
          <w:fldChar w:fldCharType="begin"/>
        </w:r>
        <w:r>
          <w:rPr>
            <w:noProof/>
            <w:webHidden/>
          </w:rPr>
          <w:instrText xml:space="preserve"> PAGEREF _Toc273012033 \h </w:instrText>
        </w:r>
        <w:r>
          <w:rPr>
            <w:noProof/>
          </w:rPr>
        </w:r>
        <w:r>
          <w:rPr>
            <w:noProof/>
            <w:webHidden/>
          </w:rPr>
          <w:fldChar w:fldCharType="separate"/>
        </w:r>
        <w:r w:rsidR="00352937">
          <w:rPr>
            <w:noProof/>
            <w:webHidden/>
          </w:rPr>
          <w:t>43</w:t>
        </w:r>
        <w:r>
          <w:rPr>
            <w:noProof/>
            <w:webHidden/>
          </w:rPr>
          <w:fldChar w:fldCharType="end"/>
        </w:r>
      </w:hyperlink>
    </w:p>
    <w:p w:rsidR="00A11568" w:rsidRPr="003A103A" w:rsidRDefault="00A11568" w:rsidP="00A11568">
      <w:pPr>
        <w:rPr>
          <w:rFonts w:cs="Arial"/>
          <w:noProof/>
          <w:snapToGrid w:val="0"/>
          <w:kern w:val="24"/>
        </w:rPr>
      </w:pPr>
      <w:r w:rsidRPr="003A103A">
        <w:rPr>
          <w:rFonts w:cs="Arial"/>
          <w:noProof/>
          <w:snapToGrid w:val="0"/>
          <w:kern w:val="24"/>
          <w:szCs w:val="24"/>
        </w:rPr>
        <w:fldChar w:fldCharType="end"/>
      </w:r>
    </w:p>
    <w:p w:rsidR="00A11568" w:rsidRPr="003A103A" w:rsidRDefault="00A11568" w:rsidP="00A11568">
      <w:pPr>
        <w:rPr>
          <w:rFonts w:cs="Arial"/>
          <w:noProof/>
          <w:snapToGrid w:val="0"/>
          <w:kern w:val="24"/>
        </w:rPr>
      </w:pPr>
    </w:p>
    <w:p w:rsidR="00A11568" w:rsidRPr="003A103A" w:rsidRDefault="00A11568" w:rsidP="00A11568">
      <w:pPr>
        <w:rPr>
          <w:rFonts w:cs="Arial"/>
          <w:noProof/>
          <w:snapToGrid w:val="0"/>
          <w:kern w:val="24"/>
        </w:rPr>
        <w:sectPr w:rsidR="00A11568" w:rsidRPr="003A103A" w:rsidSect="00A11568">
          <w:headerReference w:type="default" r:id="rId15"/>
          <w:footerReference w:type="default" r:id="rId16"/>
          <w:headerReference w:type="first" r:id="rId17"/>
          <w:pgSz w:w="11906" w:h="16838" w:code="9"/>
          <w:pgMar w:top="1134" w:right="1134" w:bottom="1134" w:left="1134" w:header="397" w:footer="284" w:gutter="0"/>
          <w:cols w:space="708"/>
          <w:docGrid w:linePitch="360"/>
        </w:sectPr>
      </w:pPr>
    </w:p>
    <w:p w:rsidR="00A11568" w:rsidRPr="003A103A" w:rsidRDefault="00A11568" w:rsidP="00A11568">
      <w:pPr>
        <w:pStyle w:val="Heading1"/>
        <w:rPr>
          <w:rFonts w:cs="Arial"/>
        </w:rPr>
      </w:pPr>
      <w:bookmarkStart w:id="2" w:name="_Toc88541312"/>
      <w:bookmarkStart w:id="3" w:name="_Toc93390647"/>
      <w:bookmarkStart w:id="4" w:name="_Toc110049849"/>
      <w:bookmarkStart w:id="5" w:name="_Toc111261781"/>
      <w:bookmarkStart w:id="6" w:name="_Toc138845587"/>
      <w:bookmarkStart w:id="7" w:name="_Toc273011991"/>
      <w:r w:rsidRPr="003A103A">
        <w:rPr>
          <w:rFonts w:cs="Arial"/>
        </w:rPr>
        <w:lastRenderedPageBreak/>
        <w:t>Introduction</w:t>
      </w:r>
      <w:bookmarkEnd w:id="2"/>
      <w:bookmarkEnd w:id="3"/>
      <w:bookmarkEnd w:id="4"/>
      <w:bookmarkEnd w:id="5"/>
      <w:bookmarkEnd w:id="6"/>
      <w:bookmarkEnd w:id="7"/>
    </w:p>
    <w:p w:rsidR="00A11568" w:rsidRPr="003A103A" w:rsidRDefault="00A11568" w:rsidP="00A11568">
      <w:pPr>
        <w:pStyle w:val="BodyText"/>
        <w:rPr>
          <w:rFonts w:cs="Arial"/>
        </w:rPr>
      </w:pPr>
      <w:r w:rsidRPr="003A103A">
        <w:rPr>
          <w:rFonts w:cs="Arial"/>
        </w:rPr>
        <w:t xml:space="preserve">The Queensland Government provides a wide range of services to the public, internal staff, business and other jurisdictions of government. Government agencies have an obligation and responsibility to provide a duty of care and protection to their clients, to maintain client confidentiality, and to establish and maintain the security and integrity of information and systems. </w:t>
      </w:r>
    </w:p>
    <w:p w:rsidR="00A11568" w:rsidRPr="003A103A" w:rsidRDefault="00A11568" w:rsidP="00A11568">
      <w:pPr>
        <w:pStyle w:val="BodyText"/>
        <w:rPr>
          <w:rFonts w:cs="Arial"/>
        </w:rPr>
      </w:pPr>
      <w:r w:rsidRPr="003A103A">
        <w:rPr>
          <w:rFonts w:cs="Arial"/>
        </w:rPr>
        <w:t>Authentication is the process of verifying an identity which has previously been registered to use a service. Authentication is an essential process of many services in meeting the above obligations, and provides a level of confidence in the identity of those involved in the use of a service, thus reducing opportunities for identity misuse such as identity fraud, and ensuring the security of services and systems.</w:t>
      </w:r>
    </w:p>
    <w:p w:rsidR="00A11568" w:rsidRPr="003A103A" w:rsidRDefault="00A11568" w:rsidP="00A11568">
      <w:pPr>
        <w:pStyle w:val="Heading2"/>
        <w:rPr>
          <w:rFonts w:cs="Arial"/>
        </w:rPr>
      </w:pPr>
      <w:bookmarkStart w:id="8" w:name="_Toc110049686"/>
      <w:bookmarkStart w:id="9" w:name="_Toc110049850"/>
      <w:bookmarkStart w:id="10" w:name="_Toc93390648"/>
      <w:bookmarkStart w:id="11" w:name="_Toc110049851"/>
      <w:bookmarkStart w:id="12" w:name="_Toc111261782"/>
      <w:bookmarkStart w:id="13" w:name="_Toc138845588"/>
      <w:bookmarkStart w:id="14" w:name="_Toc273011992"/>
      <w:bookmarkEnd w:id="8"/>
      <w:bookmarkEnd w:id="9"/>
      <w:r w:rsidRPr="003A103A">
        <w:rPr>
          <w:rFonts w:cs="Arial"/>
        </w:rPr>
        <w:t>Purpose</w:t>
      </w:r>
      <w:bookmarkEnd w:id="10"/>
      <w:bookmarkEnd w:id="11"/>
      <w:bookmarkEnd w:id="12"/>
      <w:bookmarkEnd w:id="13"/>
      <w:bookmarkEnd w:id="14"/>
    </w:p>
    <w:p w:rsidR="00AF7432" w:rsidRPr="003A103A" w:rsidRDefault="00A11568" w:rsidP="00AF7432">
      <w:pPr>
        <w:pStyle w:val="BodyText"/>
        <w:rPr>
          <w:rFonts w:cs="Arial"/>
        </w:rPr>
      </w:pPr>
      <w:r w:rsidRPr="003A103A">
        <w:rPr>
          <w:rFonts w:cs="Arial"/>
        </w:rPr>
        <w:t xml:space="preserve">The purpose of the Queensland Government Authentication Framework (QGAF) is to provide a framework for agencies </w:t>
      </w:r>
      <w:r w:rsidR="00AF7432" w:rsidRPr="003A103A">
        <w:rPr>
          <w:rFonts w:cs="Arial"/>
        </w:rPr>
        <w:t xml:space="preserve">to use </w:t>
      </w:r>
      <w:r w:rsidRPr="003A103A">
        <w:rPr>
          <w:rFonts w:cs="Arial"/>
        </w:rPr>
        <w:t xml:space="preserve">when determining authentication requirements. </w:t>
      </w:r>
      <w:r w:rsidR="00AF7432" w:rsidRPr="003A103A">
        <w:rPr>
          <w:rFonts w:cs="Arial"/>
        </w:rPr>
        <w:t xml:space="preserve">The QGAF applies to all services that require user authentication. </w:t>
      </w:r>
    </w:p>
    <w:p w:rsidR="00AF7432" w:rsidRPr="003A103A" w:rsidRDefault="00AF7432" w:rsidP="00AF7432">
      <w:pPr>
        <w:pStyle w:val="BodyText"/>
        <w:rPr>
          <w:rFonts w:cs="Arial"/>
        </w:rPr>
      </w:pPr>
      <w:r w:rsidRPr="003A103A">
        <w:rPr>
          <w:rFonts w:cs="Arial"/>
        </w:rPr>
        <w:t>Authentication is accomplished using something the user knows (</w:t>
      </w:r>
      <w:r w:rsidR="00BC3BC8">
        <w:rPr>
          <w:rFonts w:cs="Arial"/>
        </w:rPr>
        <w:t>eg.</w:t>
      </w:r>
      <w:r w:rsidRPr="003A103A">
        <w:rPr>
          <w:rFonts w:cs="Arial"/>
        </w:rPr>
        <w:t xml:space="preserve"> a password, or secret questions and answers), something the user has (</w:t>
      </w:r>
      <w:r w:rsidR="00BC3BC8">
        <w:rPr>
          <w:rFonts w:cs="Arial"/>
        </w:rPr>
        <w:t>eg.</w:t>
      </w:r>
      <w:r w:rsidRPr="003A103A">
        <w:rPr>
          <w:rFonts w:cs="Arial"/>
        </w:rPr>
        <w:t xml:space="preserve"> a security token) or something the user is (</w:t>
      </w:r>
      <w:r w:rsidR="00BC3BC8">
        <w:rPr>
          <w:rFonts w:cs="Arial"/>
        </w:rPr>
        <w:t>eg.</w:t>
      </w:r>
      <w:r w:rsidRPr="003A103A">
        <w:rPr>
          <w:rFonts w:cs="Arial"/>
        </w:rPr>
        <w:t xml:space="preserve"> a biometric) or a combination of these. </w:t>
      </w:r>
    </w:p>
    <w:p w:rsidR="00A11568" w:rsidRPr="003A103A" w:rsidRDefault="00AF7432" w:rsidP="00A11568">
      <w:pPr>
        <w:pStyle w:val="BodyText"/>
        <w:rPr>
          <w:rFonts w:cs="Arial"/>
        </w:rPr>
      </w:pPr>
      <w:r w:rsidRPr="003A103A">
        <w:rPr>
          <w:rFonts w:cs="Arial"/>
        </w:rPr>
        <w:t xml:space="preserve">The QGAF </w:t>
      </w:r>
      <w:r w:rsidR="00A11568" w:rsidRPr="003A103A">
        <w:rPr>
          <w:rFonts w:cs="Arial"/>
        </w:rPr>
        <w:t xml:space="preserve">applies equally to the development of new services and when reviewing and improving existing services, and applies to both electronically and non-electronically delivered services. The implementation of electronic service delivery has accelerated the need for a consistent approach to authentication, particularly as government agencies seek to integrate electronic business transactions to improve client service. </w:t>
      </w:r>
    </w:p>
    <w:p w:rsidR="00A11568" w:rsidRPr="003A103A" w:rsidRDefault="00A11568" w:rsidP="00A11568">
      <w:pPr>
        <w:pStyle w:val="BodyText"/>
        <w:rPr>
          <w:rFonts w:cs="Arial"/>
        </w:rPr>
      </w:pPr>
      <w:r w:rsidRPr="003A103A">
        <w:rPr>
          <w:rFonts w:cs="Arial"/>
        </w:rPr>
        <w:t>The QGAF seeks to:</w:t>
      </w:r>
    </w:p>
    <w:p w:rsidR="00A11568" w:rsidRPr="003A103A" w:rsidRDefault="00A11568" w:rsidP="00A11568">
      <w:pPr>
        <w:pStyle w:val="Bulletcircle"/>
        <w:tabs>
          <w:tab w:val="num" w:pos="1080"/>
        </w:tabs>
        <w:ind w:left="1080" w:hanging="360"/>
        <w:rPr>
          <w:rFonts w:cs="Arial"/>
        </w:rPr>
      </w:pPr>
      <w:r w:rsidRPr="003A103A">
        <w:rPr>
          <w:rFonts w:cs="Arial"/>
          <w:lang w:val="en-US"/>
        </w:rPr>
        <w:t xml:space="preserve">facilitate improved interoperability across the sector by establishing </w:t>
      </w:r>
      <w:r w:rsidRPr="003A103A">
        <w:rPr>
          <w:rFonts w:cs="Arial"/>
        </w:rPr>
        <w:t>a consistent approach to authentication for Queensland Government</w:t>
      </w:r>
    </w:p>
    <w:p w:rsidR="00A11568" w:rsidRPr="003A103A" w:rsidRDefault="00A11568" w:rsidP="00A11568">
      <w:pPr>
        <w:pStyle w:val="Bulletcircle"/>
        <w:tabs>
          <w:tab w:val="num" w:pos="1080"/>
        </w:tabs>
        <w:ind w:left="1080" w:hanging="360"/>
        <w:rPr>
          <w:rFonts w:cs="Arial"/>
        </w:rPr>
      </w:pPr>
      <w:r w:rsidRPr="003A103A">
        <w:rPr>
          <w:rFonts w:cs="Arial"/>
        </w:rPr>
        <w:t>promote an understanding of the importance of authentication in the overall operation of Government services</w:t>
      </w:r>
    </w:p>
    <w:p w:rsidR="00A11568" w:rsidRPr="003A103A" w:rsidRDefault="00A11568" w:rsidP="00A11568">
      <w:pPr>
        <w:pStyle w:val="Bulletcircle"/>
        <w:tabs>
          <w:tab w:val="num" w:pos="1080"/>
        </w:tabs>
        <w:ind w:left="1080" w:hanging="360"/>
        <w:rPr>
          <w:rFonts w:cs="Arial"/>
        </w:rPr>
      </w:pPr>
      <w:r w:rsidRPr="003A103A">
        <w:rPr>
          <w:rFonts w:cs="Arial"/>
        </w:rPr>
        <w:t>help agencies position their approach to authentication for service delivery across different types of service delivery channels</w:t>
      </w:r>
    </w:p>
    <w:p w:rsidR="00A11568" w:rsidRPr="003A103A" w:rsidRDefault="00A11568" w:rsidP="00BC3BC8">
      <w:pPr>
        <w:pStyle w:val="Bulletcircle"/>
        <w:tabs>
          <w:tab w:val="num" w:pos="1080"/>
        </w:tabs>
        <w:ind w:left="1080" w:hanging="360"/>
        <w:rPr>
          <w:rFonts w:cs="Arial"/>
        </w:rPr>
      </w:pPr>
      <w:r w:rsidRPr="003A103A">
        <w:rPr>
          <w:rFonts w:cs="Arial"/>
        </w:rPr>
        <w:t>position agencies to take advantage of future whole-of-</w:t>
      </w:r>
      <w:r w:rsidR="00BC3BC8">
        <w:rPr>
          <w:rFonts w:cs="Arial"/>
        </w:rPr>
        <w:t>G</w:t>
      </w:r>
      <w:r w:rsidRPr="003A103A">
        <w:rPr>
          <w:rFonts w:cs="Arial"/>
        </w:rPr>
        <w:t>overnment authentication initiatives</w:t>
      </w:r>
    </w:p>
    <w:p w:rsidR="00A11568" w:rsidRPr="003A103A" w:rsidRDefault="00A11568" w:rsidP="00A11568">
      <w:pPr>
        <w:pStyle w:val="Bulletcircle"/>
        <w:tabs>
          <w:tab w:val="num" w:pos="1080"/>
        </w:tabs>
        <w:ind w:left="1080" w:hanging="360"/>
        <w:rPr>
          <w:rFonts w:cs="Arial"/>
        </w:rPr>
      </w:pPr>
      <w:r w:rsidRPr="003A103A">
        <w:rPr>
          <w:rFonts w:cs="Arial"/>
        </w:rPr>
        <w:t xml:space="preserve">ensure that the Queensland Government is aligned with the </w:t>
      </w:r>
      <w:hyperlink r:id="rId18" w:history="1">
        <w:r w:rsidRPr="006C1CF5">
          <w:rPr>
            <w:rStyle w:val="Hyperlink"/>
            <w:rFonts w:cs="Arial"/>
            <w:i/>
          </w:rPr>
          <w:t xml:space="preserve">Australian Government </w:t>
        </w:r>
        <w:r w:rsidR="00040A0D" w:rsidRPr="006C1CF5">
          <w:rPr>
            <w:rStyle w:val="Hyperlink"/>
            <w:rFonts w:cs="Arial"/>
            <w:i/>
          </w:rPr>
          <w:t>National e-</w:t>
        </w:r>
        <w:r w:rsidRPr="006C1CF5">
          <w:rPr>
            <w:rStyle w:val="Hyperlink"/>
            <w:rFonts w:cs="Arial"/>
            <w:i/>
          </w:rPr>
          <w:t>Authentication Framework</w:t>
        </w:r>
        <w:r w:rsidR="00040A0D" w:rsidRPr="006C1CF5">
          <w:rPr>
            <w:rStyle w:val="Hyperlink"/>
            <w:rFonts w:cs="Arial"/>
          </w:rPr>
          <w:t xml:space="preserve"> (NeAF)</w:t>
        </w:r>
      </w:hyperlink>
      <w:r w:rsidRPr="003A103A">
        <w:rPr>
          <w:rFonts w:cs="Arial"/>
        </w:rPr>
        <w:t>.</w:t>
      </w:r>
    </w:p>
    <w:p w:rsidR="00A11568" w:rsidRPr="003A103A" w:rsidRDefault="00A11568" w:rsidP="00A11568">
      <w:pPr>
        <w:pStyle w:val="BodyText"/>
        <w:rPr>
          <w:rFonts w:cs="Arial"/>
        </w:rPr>
      </w:pPr>
      <w:r w:rsidRPr="003A103A">
        <w:rPr>
          <w:rFonts w:cs="Arial"/>
        </w:rPr>
        <w:t>The QGAF</w:t>
      </w:r>
      <w:r w:rsidRPr="003A103A">
        <w:rPr>
          <w:rFonts w:cs="Arial"/>
          <w:i/>
        </w:rPr>
        <w:t xml:space="preserve"> </w:t>
      </w:r>
      <w:r w:rsidRPr="003A103A">
        <w:rPr>
          <w:rFonts w:cs="Arial"/>
        </w:rPr>
        <w:t>provides:</w:t>
      </w:r>
    </w:p>
    <w:p w:rsidR="00A11568" w:rsidRPr="003A103A" w:rsidRDefault="00A11568" w:rsidP="00A11568">
      <w:pPr>
        <w:pStyle w:val="Bulletcircle"/>
        <w:tabs>
          <w:tab w:val="num" w:pos="1080"/>
        </w:tabs>
        <w:ind w:left="1080" w:hanging="360"/>
        <w:rPr>
          <w:rFonts w:cs="Arial"/>
          <w:lang w:val="en-US"/>
        </w:rPr>
      </w:pPr>
      <w:r w:rsidRPr="003A103A">
        <w:rPr>
          <w:rFonts w:cs="Arial"/>
          <w:lang w:val="en-US"/>
        </w:rPr>
        <w:t>an introduction and overview of authentication and related processes</w:t>
      </w:r>
    </w:p>
    <w:p w:rsidR="00A11568" w:rsidRPr="003A103A" w:rsidRDefault="00A11568" w:rsidP="00A11568">
      <w:pPr>
        <w:pStyle w:val="Bulletcircle"/>
        <w:tabs>
          <w:tab w:val="num" w:pos="1080"/>
        </w:tabs>
        <w:ind w:left="1080" w:hanging="360"/>
        <w:rPr>
          <w:rFonts w:cs="Arial"/>
          <w:lang w:val="en-US"/>
        </w:rPr>
      </w:pPr>
      <w:r w:rsidRPr="003A103A">
        <w:rPr>
          <w:rFonts w:cs="Arial"/>
          <w:lang w:val="en-US"/>
        </w:rPr>
        <w:t>a process that agencies can use to determine their authentication needs based on an approach that considers a risk assessment and information security classification</w:t>
      </w:r>
    </w:p>
    <w:p w:rsidR="00A11568" w:rsidRPr="003A103A" w:rsidRDefault="00A11568" w:rsidP="00BC3BC8">
      <w:pPr>
        <w:pStyle w:val="Bulletcircle"/>
        <w:tabs>
          <w:tab w:val="num" w:pos="1080"/>
        </w:tabs>
        <w:ind w:left="1080" w:hanging="360"/>
        <w:rPr>
          <w:rFonts w:cs="Arial"/>
          <w:lang w:val="en-US"/>
        </w:rPr>
      </w:pPr>
      <w:r w:rsidRPr="003A103A">
        <w:rPr>
          <w:rFonts w:cs="Arial"/>
          <w:lang w:val="en-US"/>
        </w:rPr>
        <w:t>a process which provides transparency and openness regarding decisions surrounding authentication which will encourage better and more easily understood decision making</w:t>
      </w:r>
    </w:p>
    <w:p w:rsidR="00A11568" w:rsidRPr="003A103A" w:rsidRDefault="00A11568" w:rsidP="00A11568">
      <w:pPr>
        <w:pStyle w:val="Bulletcircle"/>
        <w:tabs>
          <w:tab w:val="num" w:pos="1080"/>
        </w:tabs>
        <w:ind w:left="1080" w:hanging="360"/>
        <w:rPr>
          <w:rFonts w:cs="Arial"/>
          <w:lang w:val="en-US"/>
        </w:rPr>
      </w:pPr>
      <w:r w:rsidRPr="003A103A">
        <w:rPr>
          <w:rFonts w:cs="Arial"/>
          <w:lang w:val="en-US"/>
        </w:rPr>
        <w:t xml:space="preserve">guidance on determining appropriate technologies to meet authentication needs, taking into account cost, technology and </w:t>
      </w:r>
      <w:r w:rsidR="00BC3BC8" w:rsidRPr="003A103A">
        <w:rPr>
          <w:rFonts w:cs="Arial"/>
          <w:lang w:val="en-US"/>
        </w:rPr>
        <w:t>usability</w:t>
      </w:r>
      <w:r w:rsidRPr="003A103A">
        <w:rPr>
          <w:rFonts w:cs="Arial"/>
          <w:lang w:val="en-US"/>
        </w:rPr>
        <w:t xml:space="preserve"> issues</w:t>
      </w:r>
    </w:p>
    <w:p w:rsidR="00A11568" w:rsidRPr="003A103A" w:rsidRDefault="00A11568" w:rsidP="00BC3BC8">
      <w:pPr>
        <w:pStyle w:val="Bulletcircle"/>
        <w:keepNext/>
        <w:keepLines/>
        <w:tabs>
          <w:tab w:val="num" w:pos="1080"/>
        </w:tabs>
        <w:ind w:left="1077" w:hanging="357"/>
        <w:rPr>
          <w:rFonts w:cs="Arial"/>
          <w:lang w:val="en-US"/>
        </w:rPr>
      </w:pPr>
      <w:r w:rsidRPr="003A103A">
        <w:rPr>
          <w:rFonts w:cs="Arial"/>
          <w:lang w:val="en-US"/>
        </w:rPr>
        <w:lastRenderedPageBreak/>
        <w:t>improved cost-effectiveness for authentication solutions by ensuring that solutions implemented are not over-specified but are based on business need and risk</w:t>
      </w:r>
    </w:p>
    <w:p w:rsidR="00A11568" w:rsidRPr="003A103A" w:rsidRDefault="00A11568" w:rsidP="00BC3BC8">
      <w:pPr>
        <w:pStyle w:val="Bulletcircle"/>
        <w:keepNext/>
        <w:keepLines/>
        <w:tabs>
          <w:tab w:val="num" w:pos="1080"/>
        </w:tabs>
        <w:ind w:left="1077" w:hanging="357"/>
        <w:rPr>
          <w:rFonts w:cs="Arial"/>
          <w:lang w:val="en-US"/>
        </w:rPr>
      </w:pPr>
      <w:r w:rsidRPr="003A103A">
        <w:rPr>
          <w:rFonts w:cs="Arial"/>
          <w:lang w:val="en-US"/>
        </w:rPr>
        <w:t>background information on authentication related technologies and architectures.</w:t>
      </w:r>
    </w:p>
    <w:p w:rsidR="00A11568" w:rsidRPr="003A103A" w:rsidRDefault="00A11568" w:rsidP="00A11568">
      <w:pPr>
        <w:pStyle w:val="BodyText"/>
        <w:rPr>
          <w:rFonts w:cs="Arial"/>
          <w:lang w:val="en-US"/>
        </w:rPr>
      </w:pPr>
      <w:r w:rsidRPr="003A103A">
        <w:rPr>
          <w:rFonts w:cs="Arial"/>
          <w:lang w:val="en-US"/>
        </w:rPr>
        <w:t>The QGAF</w:t>
      </w:r>
      <w:r w:rsidRPr="003A103A">
        <w:rPr>
          <w:rFonts w:cs="Arial"/>
          <w:i/>
          <w:lang w:val="en-US"/>
        </w:rPr>
        <w:t xml:space="preserve"> </w:t>
      </w:r>
      <w:r w:rsidRPr="003A103A">
        <w:rPr>
          <w:rFonts w:cs="Arial"/>
          <w:lang w:val="en-US"/>
        </w:rPr>
        <w:t>is intended for the use of staff within Queensland Government agencies. It will be of particular relevance to:</w:t>
      </w:r>
    </w:p>
    <w:p w:rsidR="00A11568" w:rsidRPr="003A103A" w:rsidRDefault="00A11568" w:rsidP="00BC3BC8">
      <w:pPr>
        <w:pStyle w:val="Bulletcircle"/>
        <w:rPr>
          <w:lang w:val="en-US"/>
        </w:rPr>
      </w:pPr>
      <w:r w:rsidRPr="003A103A">
        <w:rPr>
          <w:lang w:val="en-US"/>
        </w:rPr>
        <w:t>any people who are designing agency services such as service designers and system architects</w:t>
      </w:r>
    </w:p>
    <w:p w:rsidR="00A11568" w:rsidRPr="003A103A" w:rsidRDefault="00A11568" w:rsidP="00BC3BC8">
      <w:pPr>
        <w:pStyle w:val="Bulletcircle"/>
        <w:rPr>
          <w:lang w:val="en-US"/>
        </w:rPr>
      </w:pPr>
      <w:r w:rsidRPr="003A103A">
        <w:rPr>
          <w:lang w:val="en-US"/>
        </w:rPr>
        <w:t>business managers and service stakeholders</w:t>
      </w:r>
    </w:p>
    <w:p w:rsidR="00A11568" w:rsidRPr="003A103A" w:rsidRDefault="00A11568" w:rsidP="00BC3BC8">
      <w:pPr>
        <w:pStyle w:val="Bulletcircle"/>
        <w:rPr>
          <w:lang w:val="en-US"/>
        </w:rPr>
      </w:pPr>
      <w:r w:rsidRPr="003A103A">
        <w:rPr>
          <w:lang w:val="en-US"/>
        </w:rPr>
        <w:t>risk managers</w:t>
      </w:r>
    </w:p>
    <w:p w:rsidR="00A11568" w:rsidRPr="003A103A" w:rsidRDefault="00A11568" w:rsidP="00BC3BC8">
      <w:pPr>
        <w:pStyle w:val="Bulletcircle"/>
        <w:rPr>
          <w:lang w:val="en-US"/>
        </w:rPr>
      </w:pPr>
      <w:r w:rsidRPr="003A103A">
        <w:rPr>
          <w:lang w:val="en-US"/>
        </w:rPr>
        <w:t>information security managers and auditors who may assess the security of services</w:t>
      </w:r>
    </w:p>
    <w:p w:rsidR="00A11568" w:rsidRPr="003A103A" w:rsidRDefault="00FC7E8E" w:rsidP="00BC3BC8">
      <w:pPr>
        <w:pStyle w:val="Bulletcircle"/>
        <w:rPr>
          <w:lang w:val="en-US"/>
        </w:rPr>
      </w:pPr>
      <w:r w:rsidRPr="003A103A">
        <w:rPr>
          <w:lang w:val="en-US"/>
        </w:rPr>
        <w:t>Ch</w:t>
      </w:r>
      <w:r w:rsidR="00A11568" w:rsidRPr="003A103A">
        <w:rPr>
          <w:lang w:val="en-US"/>
        </w:rPr>
        <w:t xml:space="preserve">ief </w:t>
      </w:r>
      <w:r w:rsidRPr="003A103A">
        <w:rPr>
          <w:lang w:val="en-US"/>
        </w:rPr>
        <w:t>I</w:t>
      </w:r>
      <w:r w:rsidR="00A11568" w:rsidRPr="003A103A">
        <w:rPr>
          <w:lang w:val="en-US"/>
        </w:rPr>
        <w:t xml:space="preserve">nformation </w:t>
      </w:r>
      <w:r w:rsidRPr="003A103A">
        <w:rPr>
          <w:lang w:val="en-US"/>
        </w:rPr>
        <w:t>O</w:t>
      </w:r>
      <w:r w:rsidR="00A11568" w:rsidRPr="003A103A">
        <w:rPr>
          <w:lang w:val="en-US"/>
        </w:rPr>
        <w:t>fficers and other ICT managers and staff responsible for the supply and operation of systems supporting service delivery.</w:t>
      </w:r>
    </w:p>
    <w:p w:rsidR="00A11568" w:rsidRPr="003A103A" w:rsidRDefault="00A11568" w:rsidP="00A11568">
      <w:pPr>
        <w:pStyle w:val="Heading2"/>
        <w:rPr>
          <w:rFonts w:cs="Arial"/>
        </w:rPr>
      </w:pPr>
      <w:bookmarkStart w:id="15" w:name="_Toc252348965"/>
      <w:bookmarkStart w:id="16" w:name="_Toc252349120"/>
      <w:bookmarkStart w:id="17" w:name="_Toc252353051"/>
      <w:bookmarkStart w:id="18" w:name="_Toc252354107"/>
      <w:bookmarkStart w:id="19" w:name="_Toc252360690"/>
      <w:bookmarkStart w:id="20" w:name="_Toc253060149"/>
      <w:bookmarkStart w:id="21" w:name="_Toc253060660"/>
      <w:bookmarkStart w:id="22" w:name="_Toc253129745"/>
      <w:bookmarkStart w:id="23" w:name="_Toc253130481"/>
      <w:bookmarkStart w:id="24" w:name="_Toc253131023"/>
      <w:bookmarkStart w:id="25" w:name="_Toc252348967"/>
      <w:bookmarkStart w:id="26" w:name="_Toc252349122"/>
      <w:bookmarkStart w:id="27" w:name="_Toc252353053"/>
      <w:bookmarkStart w:id="28" w:name="_Toc252354109"/>
      <w:bookmarkStart w:id="29" w:name="_Toc252360692"/>
      <w:bookmarkStart w:id="30" w:name="_Toc253060151"/>
      <w:bookmarkStart w:id="31" w:name="_Toc253060662"/>
      <w:bookmarkStart w:id="32" w:name="_Toc253129747"/>
      <w:bookmarkStart w:id="33" w:name="_Toc253130483"/>
      <w:bookmarkStart w:id="34" w:name="_Toc253131025"/>
      <w:bookmarkStart w:id="35" w:name="_Toc252348968"/>
      <w:bookmarkStart w:id="36" w:name="_Toc252349123"/>
      <w:bookmarkStart w:id="37" w:name="_Toc252353054"/>
      <w:bookmarkStart w:id="38" w:name="_Toc252354110"/>
      <w:bookmarkStart w:id="39" w:name="_Toc252360693"/>
      <w:bookmarkStart w:id="40" w:name="_Toc253060152"/>
      <w:bookmarkStart w:id="41" w:name="_Toc253060663"/>
      <w:bookmarkStart w:id="42" w:name="_Toc253129748"/>
      <w:bookmarkStart w:id="43" w:name="_Toc253130484"/>
      <w:bookmarkStart w:id="44" w:name="_Toc253131026"/>
      <w:bookmarkStart w:id="45" w:name="_Toc252348993"/>
      <w:bookmarkStart w:id="46" w:name="_Toc252349148"/>
      <w:bookmarkStart w:id="47" w:name="_Toc252353079"/>
      <w:bookmarkStart w:id="48" w:name="_Toc252354135"/>
      <w:bookmarkStart w:id="49" w:name="_Toc252360718"/>
      <w:bookmarkStart w:id="50" w:name="_Toc253060177"/>
      <w:bookmarkStart w:id="51" w:name="_Toc253060688"/>
      <w:bookmarkStart w:id="52" w:name="_Toc253129773"/>
      <w:bookmarkStart w:id="53" w:name="_Toc253130509"/>
      <w:bookmarkStart w:id="54" w:name="_Toc253131051"/>
      <w:bookmarkStart w:id="55" w:name="_Toc88636881"/>
      <w:bookmarkStart w:id="56" w:name="_Toc88379575"/>
      <w:bookmarkStart w:id="57" w:name="_Toc88541313"/>
      <w:bookmarkStart w:id="58" w:name="_Toc93390649"/>
      <w:bookmarkStart w:id="59" w:name="_Toc110049852"/>
      <w:bookmarkStart w:id="60" w:name="_Toc111261783"/>
      <w:bookmarkStart w:id="61" w:name="_Toc138845589"/>
      <w:bookmarkStart w:id="62" w:name="_Toc27301199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3A103A">
        <w:rPr>
          <w:rFonts w:cs="Arial"/>
        </w:rPr>
        <w:t>Scope</w:t>
      </w:r>
      <w:bookmarkEnd w:id="55"/>
      <w:bookmarkEnd w:id="56"/>
      <w:bookmarkEnd w:id="57"/>
      <w:bookmarkEnd w:id="58"/>
      <w:bookmarkEnd w:id="59"/>
      <w:bookmarkEnd w:id="60"/>
      <w:bookmarkEnd w:id="61"/>
      <w:bookmarkEnd w:id="62"/>
    </w:p>
    <w:p w:rsidR="00AF7432" w:rsidRPr="003A103A" w:rsidRDefault="00AF7432" w:rsidP="00AF7432">
      <w:pPr>
        <w:pStyle w:val="BodyText"/>
        <w:rPr>
          <w:rFonts w:cs="Arial"/>
        </w:rPr>
      </w:pPr>
      <w:r w:rsidRPr="003A103A">
        <w:rPr>
          <w:rFonts w:cs="Arial"/>
        </w:rPr>
        <w:t xml:space="preserve">The QGAF applies to all services that require user authentication – </w:t>
      </w:r>
      <w:r w:rsidR="00BC3BC8">
        <w:rPr>
          <w:rFonts w:cs="Arial"/>
        </w:rPr>
        <w:t>ie.</w:t>
      </w:r>
      <w:r w:rsidRPr="003A103A">
        <w:rPr>
          <w:rFonts w:cs="Arial"/>
        </w:rPr>
        <w:t xml:space="preserve"> services where access is restricted by something the user knows (</w:t>
      </w:r>
      <w:r w:rsidR="00BC3BC8">
        <w:rPr>
          <w:rFonts w:cs="Arial"/>
        </w:rPr>
        <w:t>eg.</w:t>
      </w:r>
      <w:r w:rsidRPr="003A103A">
        <w:rPr>
          <w:rFonts w:cs="Arial"/>
        </w:rPr>
        <w:t xml:space="preserve"> a password, or secret questions and answers), something the user has (</w:t>
      </w:r>
      <w:r w:rsidR="00BC3BC8">
        <w:rPr>
          <w:rFonts w:cs="Arial"/>
        </w:rPr>
        <w:t>eg.</w:t>
      </w:r>
      <w:r w:rsidRPr="003A103A">
        <w:rPr>
          <w:rFonts w:cs="Arial"/>
        </w:rPr>
        <w:t xml:space="preserve"> a security token) or something the user is (</w:t>
      </w:r>
      <w:r w:rsidR="00BC3BC8">
        <w:rPr>
          <w:rFonts w:cs="Arial"/>
        </w:rPr>
        <w:t>eg.</w:t>
      </w:r>
      <w:r w:rsidRPr="003A103A">
        <w:rPr>
          <w:rFonts w:cs="Arial"/>
        </w:rPr>
        <w:t xml:space="preserve"> a biometric) or a combination of these.</w:t>
      </w:r>
    </w:p>
    <w:p w:rsidR="00A11568" w:rsidRPr="003A103A" w:rsidRDefault="00A11568" w:rsidP="00A11568">
      <w:pPr>
        <w:pStyle w:val="BodyText"/>
        <w:rPr>
          <w:rFonts w:cs="Arial"/>
        </w:rPr>
      </w:pPr>
      <w:r w:rsidRPr="003A103A">
        <w:rPr>
          <w:rFonts w:cs="Arial"/>
        </w:rPr>
        <w:t>The QGAF</w:t>
      </w:r>
      <w:r w:rsidRPr="003A103A">
        <w:rPr>
          <w:rFonts w:cs="Arial"/>
          <w:i/>
        </w:rPr>
        <w:t xml:space="preserve"> </w:t>
      </w:r>
      <w:r w:rsidRPr="003A103A">
        <w:rPr>
          <w:rFonts w:cs="Arial"/>
        </w:rPr>
        <w:t>provides a framework to assist in determination of authentication requirements and risks, and the most appropriate assurance levels for registration, identification and authentication. Other security functions that are not directly related to the authentication aspects of a service (</w:t>
      </w:r>
      <w:r w:rsidR="00BC3BC8">
        <w:rPr>
          <w:rFonts w:cs="Arial"/>
        </w:rPr>
        <w:t>eg.</w:t>
      </w:r>
      <w:r w:rsidRPr="003A103A">
        <w:rPr>
          <w:rFonts w:cs="Arial"/>
        </w:rPr>
        <w:t xml:space="preserve"> access control, availability, auditing) are outside the scope of this framework, and </w:t>
      </w:r>
      <w:r w:rsidRPr="003A103A">
        <w:rPr>
          <w:rFonts w:cs="Arial"/>
          <w:color w:val="000000"/>
        </w:rPr>
        <w:t>should be</w:t>
      </w:r>
      <w:r w:rsidRPr="003A103A">
        <w:rPr>
          <w:rFonts w:cs="Arial"/>
        </w:rPr>
        <w:t xml:space="preserve"> addressed through the implementation of the Queensland Government information standards, other information security frameworks, and relevant elements of the Queensland Government Enterprise Architecture (QGEA). In particular, it should be noted that the QGAF</w:t>
      </w:r>
      <w:r w:rsidRPr="003A103A">
        <w:rPr>
          <w:rFonts w:cs="Arial"/>
          <w:i/>
        </w:rPr>
        <w:t xml:space="preserve"> </w:t>
      </w:r>
      <w:r w:rsidRPr="003A103A">
        <w:rPr>
          <w:rFonts w:cs="Arial"/>
        </w:rPr>
        <w:t>does not provide advice on authorisation and access control. The following definitions are helpful in distinguishing these areas of security:</w:t>
      </w:r>
    </w:p>
    <w:p w:rsidR="00A11568" w:rsidRPr="003A103A" w:rsidRDefault="00B64E5A" w:rsidP="00A11568">
      <w:pPr>
        <w:pStyle w:val="Bulletcircle"/>
        <w:tabs>
          <w:tab w:val="num" w:pos="1080"/>
        </w:tabs>
        <w:ind w:left="1080" w:hanging="360"/>
        <w:rPr>
          <w:rFonts w:cs="Arial"/>
        </w:rPr>
      </w:pPr>
      <w:r w:rsidRPr="003A103A">
        <w:rPr>
          <w:rFonts w:cs="Arial"/>
        </w:rPr>
        <w:t>a</w:t>
      </w:r>
      <w:r w:rsidR="00A11568" w:rsidRPr="003A103A">
        <w:rPr>
          <w:rFonts w:cs="Arial"/>
        </w:rPr>
        <w:t>uthentication – ensuring that users a</w:t>
      </w:r>
      <w:r w:rsidR="00BA5E4C">
        <w:rPr>
          <w:rFonts w:cs="Arial"/>
        </w:rPr>
        <w:t>re the persons they claim to be</w:t>
      </w:r>
    </w:p>
    <w:p w:rsidR="00A11568" w:rsidRPr="003A103A" w:rsidRDefault="00B64E5A" w:rsidP="00A11568">
      <w:pPr>
        <w:pStyle w:val="Bulletcircle"/>
        <w:tabs>
          <w:tab w:val="num" w:pos="1080"/>
        </w:tabs>
        <w:ind w:left="1080" w:hanging="360"/>
        <w:rPr>
          <w:rFonts w:cs="Arial"/>
          <w:lang w:val="en-US"/>
        </w:rPr>
      </w:pPr>
      <w:r w:rsidRPr="003A103A">
        <w:rPr>
          <w:rFonts w:cs="Arial"/>
          <w:lang w:val="en-US"/>
        </w:rPr>
        <w:t>a</w:t>
      </w:r>
      <w:r w:rsidR="00A11568" w:rsidRPr="003A103A">
        <w:rPr>
          <w:rFonts w:cs="Arial"/>
          <w:lang w:val="en-US"/>
        </w:rPr>
        <w:t>ccess control – ensuring that users access only those resources and services that they are entitled to access and that qualified users are not denied access to services that they legitimately expect to receive.</w:t>
      </w:r>
    </w:p>
    <w:p w:rsidR="00A11568" w:rsidRPr="003A103A" w:rsidRDefault="00A11568" w:rsidP="00A11568">
      <w:pPr>
        <w:pStyle w:val="BodyText"/>
        <w:rPr>
          <w:rFonts w:cs="Arial"/>
        </w:rPr>
      </w:pPr>
      <w:r w:rsidRPr="003A103A">
        <w:rPr>
          <w:rFonts w:cs="Arial"/>
        </w:rPr>
        <w:t>The QGAF</w:t>
      </w:r>
      <w:r w:rsidRPr="003A103A">
        <w:rPr>
          <w:rFonts w:cs="Arial"/>
          <w:i/>
        </w:rPr>
        <w:t xml:space="preserve"> </w:t>
      </w:r>
      <w:r w:rsidRPr="003A103A">
        <w:rPr>
          <w:rFonts w:cs="Arial"/>
        </w:rPr>
        <w:t xml:space="preserve">applies to systems and services which are delivered both within an agency to internal staff and clients, and outside an agency to other business partners and the public. </w:t>
      </w:r>
    </w:p>
    <w:p w:rsidR="00A11568" w:rsidRPr="003A103A" w:rsidRDefault="00A11568" w:rsidP="00A11568">
      <w:pPr>
        <w:pStyle w:val="BodyText"/>
        <w:rPr>
          <w:rFonts w:cs="Arial"/>
        </w:rPr>
      </w:pPr>
      <w:r w:rsidRPr="003A103A">
        <w:rPr>
          <w:rFonts w:cs="Arial"/>
        </w:rPr>
        <w:t xml:space="preserve">The security context of the authentication framework within an information delivery model is illustrated in </w:t>
      </w:r>
      <w:r w:rsidRPr="003A103A">
        <w:rPr>
          <w:rFonts w:cs="Arial"/>
        </w:rPr>
        <w:fldChar w:fldCharType="begin"/>
      </w:r>
      <w:r w:rsidRPr="003A103A">
        <w:rPr>
          <w:rFonts w:cs="Arial"/>
        </w:rPr>
        <w:instrText xml:space="preserve"> REF _Ref110144773 \h </w:instrText>
      </w:r>
      <w:r w:rsidRPr="003A103A">
        <w:rPr>
          <w:rFonts w:cs="Arial"/>
        </w:rPr>
      </w:r>
      <w:r w:rsidRPr="003A103A">
        <w:rPr>
          <w:rFonts w:cs="Arial"/>
        </w:rPr>
        <w:instrText xml:space="preserve"> \* MERGEFORMAT </w:instrText>
      </w:r>
      <w:r w:rsidRPr="003A103A">
        <w:rPr>
          <w:rFonts w:cs="Arial"/>
        </w:rPr>
        <w:fldChar w:fldCharType="separate"/>
      </w:r>
      <w:r w:rsidR="00352937" w:rsidRPr="003A103A">
        <w:rPr>
          <w:rFonts w:cs="Arial"/>
        </w:rPr>
        <w:t xml:space="preserve">Figure </w:t>
      </w:r>
      <w:r w:rsidR="00352937">
        <w:rPr>
          <w:rFonts w:cs="Arial"/>
        </w:rPr>
        <w:t>1</w:t>
      </w:r>
      <w:r w:rsidRPr="003A103A">
        <w:rPr>
          <w:rFonts w:cs="Arial"/>
        </w:rPr>
        <w:fldChar w:fldCharType="end"/>
      </w:r>
      <w:r w:rsidRPr="003A103A">
        <w:rPr>
          <w:rFonts w:cs="Arial"/>
        </w:rPr>
        <w:t xml:space="preserve">. It shows the processes of authentication (registration, identification and authentication) are independent of other security functionality within the delivery model. </w:t>
      </w:r>
    </w:p>
    <w:p w:rsidR="00A11568" w:rsidRPr="003A103A" w:rsidRDefault="00BA351F" w:rsidP="00A11568">
      <w:pPr>
        <w:pStyle w:val="BodyText"/>
        <w:rPr>
          <w:rFonts w:cs="Arial"/>
        </w:rPr>
      </w:pPr>
      <w:bookmarkStart w:id="63" w:name="_Ref81378412"/>
      <w:bookmarkStart w:id="64" w:name="_Ref88375465"/>
      <w:bookmarkStart w:id="65" w:name="_Toc101316794"/>
      <w:r w:rsidRPr="003A103A">
        <w:rPr>
          <w:rFonts w:cs="Arial"/>
          <w:noProof/>
        </w:rPr>
        <w:drawing>
          <wp:inline distT="0" distB="0" distL="0" distR="0">
            <wp:extent cx="5514975"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4975" cy="1866900"/>
                    </a:xfrm>
                    <a:prstGeom prst="rect">
                      <a:avLst/>
                    </a:prstGeom>
                    <a:noFill/>
                    <a:ln>
                      <a:noFill/>
                    </a:ln>
                  </pic:spPr>
                </pic:pic>
              </a:graphicData>
            </a:graphic>
          </wp:inline>
        </w:drawing>
      </w:r>
    </w:p>
    <w:p w:rsidR="00A11568" w:rsidRPr="003A103A" w:rsidRDefault="00A11568" w:rsidP="00BC3BC8">
      <w:pPr>
        <w:pStyle w:val="Caption"/>
        <w:jc w:val="center"/>
        <w:rPr>
          <w:rFonts w:cs="Arial"/>
        </w:rPr>
      </w:pPr>
      <w:bookmarkStart w:id="66" w:name="_Ref110144773"/>
      <w:bookmarkStart w:id="67" w:name="_Toc273012012"/>
      <w:r w:rsidRPr="003A103A">
        <w:rPr>
          <w:rFonts w:cs="Arial"/>
        </w:rPr>
        <w:t xml:space="preserve">Figure </w:t>
      </w:r>
      <w:r w:rsidRPr="003A103A">
        <w:rPr>
          <w:rFonts w:cs="Arial"/>
        </w:rPr>
        <w:fldChar w:fldCharType="begin"/>
      </w:r>
      <w:r w:rsidRPr="003A103A">
        <w:rPr>
          <w:rFonts w:cs="Arial"/>
        </w:rPr>
        <w:instrText xml:space="preserve"> SEQ Figure \* ARABIC </w:instrText>
      </w:r>
      <w:r w:rsidRPr="003A103A">
        <w:rPr>
          <w:rFonts w:cs="Arial"/>
        </w:rPr>
        <w:fldChar w:fldCharType="separate"/>
      </w:r>
      <w:r w:rsidR="00352937">
        <w:rPr>
          <w:rFonts w:cs="Arial"/>
          <w:noProof/>
        </w:rPr>
        <w:t>1</w:t>
      </w:r>
      <w:r w:rsidRPr="003A103A">
        <w:rPr>
          <w:rFonts w:cs="Arial"/>
        </w:rPr>
        <w:fldChar w:fldCharType="end"/>
      </w:r>
      <w:bookmarkEnd w:id="63"/>
      <w:bookmarkEnd w:id="64"/>
      <w:bookmarkEnd w:id="66"/>
      <w:r w:rsidRPr="003A103A">
        <w:rPr>
          <w:rFonts w:cs="Arial"/>
        </w:rPr>
        <w:t>: Security context for the delivery of services</w:t>
      </w:r>
      <w:bookmarkEnd w:id="65"/>
      <w:bookmarkEnd w:id="67"/>
    </w:p>
    <w:p w:rsidR="00A11568" w:rsidRPr="003A103A" w:rsidRDefault="00A11568" w:rsidP="00A11568">
      <w:pPr>
        <w:pStyle w:val="Heading2"/>
        <w:rPr>
          <w:rFonts w:cs="Arial"/>
        </w:rPr>
      </w:pPr>
      <w:bookmarkStart w:id="68" w:name="_Toc252360721"/>
      <w:bookmarkStart w:id="69" w:name="_Toc253060180"/>
      <w:bookmarkStart w:id="70" w:name="_Toc253060691"/>
      <w:bookmarkStart w:id="71" w:name="_Toc253129776"/>
      <w:bookmarkStart w:id="72" w:name="_Toc253130512"/>
      <w:bookmarkStart w:id="73" w:name="_Toc253131054"/>
      <w:bookmarkStart w:id="74" w:name="_Toc252360722"/>
      <w:bookmarkStart w:id="75" w:name="_Toc253060181"/>
      <w:bookmarkStart w:id="76" w:name="_Toc253060692"/>
      <w:bookmarkStart w:id="77" w:name="_Toc253129777"/>
      <w:bookmarkStart w:id="78" w:name="_Toc253130513"/>
      <w:bookmarkStart w:id="79" w:name="_Toc253131055"/>
      <w:bookmarkStart w:id="80" w:name="_Toc252196036"/>
      <w:bookmarkStart w:id="81" w:name="_Toc273011994"/>
      <w:bookmarkEnd w:id="68"/>
      <w:bookmarkEnd w:id="69"/>
      <w:bookmarkEnd w:id="70"/>
      <w:bookmarkEnd w:id="71"/>
      <w:bookmarkEnd w:id="72"/>
      <w:bookmarkEnd w:id="73"/>
      <w:bookmarkEnd w:id="74"/>
      <w:bookmarkEnd w:id="75"/>
      <w:bookmarkEnd w:id="76"/>
      <w:bookmarkEnd w:id="77"/>
      <w:bookmarkEnd w:id="78"/>
      <w:bookmarkEnd w:id="79"/>
      <w:r w:rsidRPr="003A103A">
        <w:rPr>
          <w:rFonts w:cs="Arial"/>
        </w:rPr>
        <w:lastRenderedPageBreak/>
        <w:t>Context</w:t>
      </w:r>
      <w:bookmarkEnd w:id="80"/>
      <w:bookmarkEnd w:id="81"/>
    </w:p>
    <w:p w:rsidR="00DB0DE0" w:rsidRPr="002C4CE6" w:rsidRDefault="00A11568" w:rsidP="004E11B4">
      <w:pPr>
        <w:pStyle w:val="BodyText"/>
        <w:rPr>
          <w:rFonts w:cs="Arial"/>
          <w:b/>
        </w:rPr>
      </w:pPr>
      <w:r w:rsidRPr="003A103A">
        <w:rPr>
          <w:rFonts w:cs="Arial"/>
        </w:rPr>
        <w:t>This framework has been developed to align with appropriate Queensland Government legislation and regulation, Australian Government standards, Australian Standards, and Queensland Government ICT</w:t>
      </w:r>
      <w:r w:rsidRPr="003A103A">
        <w:rPr>
          <w:rFonts w:cs="Arial"/>
          <w:lang w:eastAsia="en-US"/>
        </w:rPr>
        <w:t xml:space="preserve"> Strategy and Policy. </w:t>
      </w:r>
      <w:r w:rsidRPr="003A103A">
        <w:rPr>
          <w:rFonts w:cs="Arial"/>
        </w:rPr>
        <w:t xml:space="preserve">Each of these are listed </w:t>
      </w:r>
      <w:r w:rsidR="00DB0DE0" w:rsidRPr="003A103A">
        <w:rPr>
          <w:rFonts w:cs="Arial"/>
        </w:rPr>
        <w:t xml:space="preserve">in </w:t>
      </w:r>
      <w:r w:rsidR="004E11B4">
        <w:rPr>
          <w:rFonts w:cs="Arial"/>
        </w:rPr>
        <w:t>table 1</w:t>
      </w:r>
      <w:r w:rsidR="00DB0DE0" w:rsidRPr="003A103A">
        <w:rPr>
          <w:rFonts w:cs="Arial"/>
        </w:rPr>
        <w:t>.</w:t>
      </w:r>
      <w:bookmarkStart w:id="82" w:name="_Ref253061876"/>
      <w:r w:rsidR="00DB0DE0" w:rsidRPr="003A103A">
        <w:rPr>
          <w:rFonts w:cs="Arial"/>
        </w:rPr>
        <w:t xml:space="preserve"> </w:t>
      </w:r>
    </w:p>
    <w:p w:rsidR="002C4CE6" w:rsidRPr="003A103A" w:rsidRDefault="002C4CE6" w:rsidP="002C4CE6">
      <w:pPr>
        <w:pStyle w:val="Blankline"/>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1" w:type="dxa"/>
        </w:tblCellMar>
        <w:tblLook w:val="01E0" w:firstRow="1" w:lastRow="1" w:firstColumn="1" w:lastColumn="1" w:noHBand="0" w:noVBand="0"/>
      </w:tblPr>
      <w:tblGrid>
        <w:gridCol w:w="2925"/>
        <w:gridCol w:w="5994"/>
        <w:tblGridChange w:id="83">
          <w:tblGrid>
            <w:gridCol w:w="2925"/>
            <w:gridCol w:w="5994"/>
          </w:tblGrid>
        </w:tblGridChange>
      </w:tblGrid>
      <w:tr w:rsidR="00A11568" w:rsidRPr="00BC3BC8">
        <w:trPr>
          <w:tblHeader/>
        </w:trPr>
        <w:tc>
          <w:tcPr>
            <w:tcW w:w="2966" w:type="dxa"/>
            <w:tcBorders>
              <w:top w:val="single" w:sz="4" w:space="0" w:color="auto"/>
              <w:left w:val="single" w:sz="4" w:space="0" w:color="auto"/>
              <w:bottom w:val="single" w:sz="4" w:space="0" w:color="auto"/>
              <w:right w:val="single" w:sz="4" w:space="0" w:color="auto"/>
              <w:tl2br w:val="nil"/>
              <w:tr2bl w:val="nil"/>
            </w:tcBorders>
            <w:shd w:val="clear" w:color="auto" w:fill="2E526B"/>
            <w:tcMar>
              <w:top w:w="28" w:type="dxa"/>
              <w:left w:w="85" w:type="dxa"/>
              <w:bottom w:w="28" w:type="dxa"/>
              <w:right w:w="85" w:type="dxa"/>
            </w:tcMar>
          </w:tcPr>
          <w:bookmarkEnd w:id="82"/>
          <w:p w:rsidR="00A11568" w:rsidRPr="00BC3BC8" w:rsidRDefault="00A11568" w:rsidP="00A11568">
            <w:pPr>
              <w:pStyle w:val="BodyText"/>
              <w:numPr>
                <w:ilvl w:val="0"/>
                <w:numId w:val="0"/>
              </w:numPr>
              <w:rPr>
                <w:rFonts w:cs="Arial"/>
                <w:color w:val="FFFFFF"/>
                <w:lang w:eastAsia="en-US"/>
              </w:rPr>
            </w:pPr>
            <w:r w:rsidRPr="00BC3BC8">
              <w:rPr>
                <w:rFonts w:cs="Arial"/>
                <w:color w:val="FFFFFF"/>
                <w:lang w:eastAsia="en-US"/>
              </w:rPr>
              <w:t>Author</w:t>
            </w:r>
          </w:p>
        </w:tc>
        <w:tc>
          <w:tcPr>
            <w:tcW w:w="6099" w:type="dxa"/>
            <w:tcBorders>
              <w:top w:val="single" w:sz="4" w:space="0" w:color="auto"/>
              <w:left w:val="single" w:sz="4" w:space="0" w:color="auto"/>
              <w:bottom w:val="single" w:sz="4" w:space="0" w:color="auto"/>
              <w:right w:val="single" w:sz="4" w:space="0" w:color="auto"/>
              <w:tl2br w:val="nil"/>
              <w:tr2bl w:val="nil"/>
            </w:tcBorders>
            <w:shd w:val="clear" w:color="auto" w:fill="2E526B"/>
            <w:tcMar>
              <w:top w:w="28" w:type="dxa"/>
              <w:bottom w:w="28" w:type="dxa"/>
            </w:tcMar>
          </w:tcPr>
          <w:p w:rsidR="00A11568" w:rsidRPr="00BC3BC8" w:rsidRDefault="00A11568" w:rsidP="00A11568">
            <w:pPr>
              <w:pStyle w:val="BodyText"/>
              <w:numPr>
                <w:ilvl w:val="0"/>
                <w:numId w:val="0"/>
              </w:numPr>
              <w:rPr>
                <w:rFonts w:cs="Arial"/>
                <w:color w:val="FFFFFF"/>
                <w:lang w:eastAsia="en-US"/>
              </w:rPr>
            </w:pPr>
            <w:r w:rsidRPr="00BC3BC8">
              <w:rPr>
                <w:rFonts w:cs="Arial"/>
                <w:color w:val="FFFFFF"/>
                <w:lang w:eastAsia="en-US"/>
              </w:rPr>
              <w:t>Resources</w:t>
            </w:r>
          </w:p>
        </w:tc>
      </w:tr>
      <w:tr w:rsidR="00A11568" w:rsidRPr="00BC3BC8">
        <w:trPr>
          <w:cantSplit/>
        </w:trPr>
        <w:tc>
          <w:tcPr>
            <w:tcW w:w="2966" w:type="dxa"/>
            <w:tcMar>
              <w:top w:w="28" w:type="dxa"/>
              <w:left w:w="85" w:type="dxa"/>
              <w:bottom w:w="28" w:type="dxa"/>
              <w:right w:w="85" w:type="dxa"/>
            </w:tcMar>
          </w:tcPr>
          <w:p w:rsidR="00A11568" w:rsidRPr="00BC3BC8" w:rsidRDefault="00A11568" w:rsidP="00A11568">
            <w:pPr>
              <w:pStyle w:val="BodyText"/>
              <w:ind w:left="11"/>
              <w:rPr>
                <w:rFonts w:cs="Arial"/>
                <w:sz w:val="20"/>
              </w:rPr>
            </w:pPr>
            <w:smartTag w:uri="urn:schemas-microsoft-com:office:smarttags" w:element="place">
              <w:smartTag w:uri="urn:schemas-microsoft-com:office:smarttags" w:element="State">
                <w:r w:rsidRPr="00BC3BC8">
                  <w:rPr>
                    <w:rFonts w:cs="Arial"/>
                    <w:sz w:val="20"/>
                  </w:rPr>
                  <w:t>Queensland</w:t>
                </w:r>
              </w:smartTag>
            </w:smartTag>
            <w:r w:rsidRPr="00BC3BC8">
              <w:rPr>
                <w:rFonts w:cs="Arial"/>
                <w:sz w:val="20"/>
              </w:rPr>
              <w:t xml:space="preserve"> Government Legislation </w:t>
            </w:r>
          </w:p>
        </w:tc>
        <w:tc>
          <w:tcPr>
            <w:tcW w:w="6099" w:type="dxa"/>
            <w:tcMar>
              <w:top w:w="28" w:type="dxa"/>
              <w:bottom w:w="28" w:type="dxa"/>
            </w:tcMar>
          </w:tcPr>
          <w:p w:rsidR="00A11568" w:rsidRPr="00BC3BC8" w:rsidRDefault="00BC3BC8" w:rsidP="00BC3BC8">
            <w:pPr>
              <w:pStyle w:val="Tablebulletcircle"/>
              <w:rPr>
                <w:rStyle w:val="Hyperlink"/>
                <w:lang w:eastAsia="en-US"/>
              </w:rPr>
            </w:pPr>
            <w:r>
              <w:rPr>
                <w:rFonts w:cs="Arial"/>
                <w:i/>
                <w:iCs w:val="0"/>
                <w:szCs w:val="20"/>
                <w:lang w:eastAsia="en-US"/>
              </w:rPr>
              <w:fldChar w:fldCharType="begin"/>
            </w:r>
            <w:r w:rsidR="00E631D9">
              <w:rPr>
                <w:rFonts w:cs="Arial"/>
                <w:i/>
                <w:iCs w:val="0"/>
                <w:szCs w:val="20"/>
                <w:lang w:eastAsia="en-US"/>
              </w:rPr>
              <w:instrText>HYPERLINK "https://www.legislation.qld.gov.au/browse/inforce" \l "/act/title/p"</w:instrText>
            </w:r>
            <w:r w:rsidR="00E631D9">
              <w:rPr>
                <w:rFonts w:cs="Arial"/>
                <w:i/>
                <w:iCs w:val="0"/>
                <w:szCs w:val="20"/>
                <w:lang w:eastAsia="en-US"/>
              </w:rPr>
            </w:r>
            <w:r>
              <w:rPr>
                <w:rFonts w:cs="Arial"/>
                <w:i/>
                <w:iCs w:val="0"/>
                <w:szCs w:val="20"/>
                <w:lang w:eastAsia="en-US"/>
              </w:rPr>
              <w:fldChar w:fldCharType="separate"/>
            </w:r>
            <w:r w:rsidR="00A11568" w:rsidRPr="00BC3BC8">
              <w:rPr>
                <w:rStyle w:val="Hyperlink"/>
                <w:rFonts w:cs="Arial"/>
                <w:i/>
                <w:iCs w:val="0"/>
                <w:szCs w:val="20"/>
                <w:lang w:eastAsia="en-US"/>
              </w:rPr>
              <w:t>Public Record</w:t>
            </w:r>
            <w:r w:rsidR="00A11568" w:rsidRPr="00BC3BC8">
              <w:rPr>
                <w:rStyle w:val="Hyperlink"/>
                <w:rFonts w:cs="Arial"/>
                <w:i/>
                <w:iCs w:val="0"/>
                <w:szCs w:val="20"/>
                <w:lang w:eastAsia="en-US"/>
              </w:rPr>
              <w:t>s</w:t>
            </w:r>
            <w:r w:rsidR="00A11568" w:rsidRPr="00BC3BC8">
              <w:rPr>
                <w:rStyle w:val="Hyperlink"/>
                <w:rFonts w:cs="Arial"/>
                <w:i/>
                <w:iCs w:val="0"/>
                <w:szCs w:val="20"/>
                <w:lang w:eastAsia="en-US"/>
              </w:rPr>
              <w:t xml:space="preserve"> A</w:t>
            </w:r>
            <w:r w:rsidR="00A11568" w:rsidRPr="00BC3BC8">
              <w:rPr>
                <w:rStyle w:val="Hyperlink"/>
                <w:rFonts w:cs="Arial"/>
                <w:i/>
                <w:iCs w:val="0"/>
                <w:szCs w:val="20"/>
                <w:lang w:eastAsia="en-US"/>
              </w:rPr>
              <w:t>c</w:t>
            </w:r>
            <w:r w:rsidR="00A11568" w:rsidRPr="00BC3BC8">
              <w:rPr>
                <w:rStyle w:val="Hyperlink"/>
                <w:rFonts w:cs="Arial"/>
                <w:i/>
                <w:iCs w:val="0"/>
                <w:szCs w:val="20"/>
                <w:lang w:eastAsia="en-US"/>
              </w:rPr>
              <w:t>t 2002</w:t>
            </w:r>
          </w:p>
          <w:p w:rsidR="00A11568" w:rsidRPr="00BC3BC8" w:rsidRDefault="00BC3BC8" w:rsidP="00BC3BC8">
            <w:pPr>
              <w:pStyle w:val="Tablebulletcircle"/>
              <w:rPr>
                <w:rStyle w:val="Hyperlink"/>
                <w:lang w:eastAsia="en-US"/>
              </w:rPr>
            </w:pPr>
            <w:r>
              <w:rPr>
                <w:rFonts w:cs="Arial"/>
                <w:i/>
                <w:iCs w:val="0"/>
                <w:szCs w:val="20"/>
                <w:lang w:eastAsia="en-US"/>
              </w:rPr>
              <w:fldChar w:fldCharType="end"/>
            </w:r>
            <w:r>
              <w:rPr>
                <w:rFonts w:cs="Arial"/>
                <w:i/>
                <w:iCs w:val="0"/>
                <w:szCs w:val="20"/>
                <w:lang w:eastAsia="en-US"/>
              </w:rPr>
              <w:fldChar w:fldCharType="begin"/>
            </w:r>
            <w:r w:rsidR="00E631D9">
              <w:rPr>
                <w:rFonts w:cs="Arial"/>
                <w:i/>
                <w:iCs w:val="0"/>
                <w:szCs w:val="20"/>
                <w:lang w:eastAsia="en-US"/>
              </w:rPr>
              <w:instrText>HYPERLINK "https://www.legislation.qld.gov.au/browse/inforce" \l "/act/title/r"</w:instrText>
            </w:r>
            <w:r w:rsidR="00E631D9">
              <w:rPr>
                <w:rFonts w:cs="Arial"/>
                <w:i/>
                <w:iCs w:val="0"/>
                <w:szCs w:val="20"/>
                <w:lang w:eastAsia="en-US"/>
              </w:rPr>
            </w:r>
            <w:r>
              <w:rPr>
                <w:rFonts w:cs="Arial"/>
                <w:i/>
                <w:iCs w:val="0"/>
                <w:szCs w:val="20"/>
                <w:lang w:eastAsia="en-US"/>
              </w:rPr>
              <w:fldChar w:fldCharType="separate"/>
            </w:r>
            <w:r w:rsidR="00A11568" w:rsidRPr="00BC3BC8">
              <w:rPr>
                <w:rStyle w:val="Hyperlink"/>
                <w:rFonts w:cs="Arial"/>
                <w:i/>
                <w:iCs w:val="0"/>
                <w:szCs w:val="20"/>
                <w:lang w:eastAsia="en-US"/>
              </w:rPr>
              <w:t>Right to Information A</w:t>
            </w:r>
            <w:r w:rsidR="00A11568" w:rsidRPr="00BC3BC8">
              <w:rPr>
                <w:rStyle w:val="Hyperlink"/>
                <w:rFonts w:cs="Arial"/>
                <w:i/>
                <w:iCs w:val="0"/>
                <w:szCs w:val="20"/>
                <w:lang w:eastAsia="en-US"/>
              </w:rPr>
              <w:t>c</w:t>
            </w:r>
            <w:r w:rsidR="00A11568" w:rsidRPr="00BC3BC8">
              <w:rPr>
                <w:rStyle w:val="Hyperlink"/>
                <w:rFonts w:cs="Arial"/>
                <w:i/>
                <w:iCs w:val="0"/>
                <w:szCs w:val="20"/>
                <w:lang w:eastAsia="en-US"/>
              </w:rPr>
              <w:t>t 2009</w:t>
            </w:r>
          </w:p>
          <w:p w:rsidR="00A11568" w:rsidRPr="00BC3BC8" w:rsidRDefault="00BC3BC8" w:rsidP="00BC3BC8">
            <w:pPr>
              <w:pStyle w:val="Tablebulletcircle"/>
              <w:rPr>
                <w:lang w:eastAsia="en-US"/>
              </w:rPr>
            </w:pPr>
            <w:r>
              <w:rPr>
                <w:rFonts w:cs="Arial"/>
                <w:i/>
                <w:iCs w:val="0"/>
                <w:szCs w:val="20"/>
                <w:lang w:eastAsia="en-US"/>
              </w:rPr>
              <w:fldChar w:fldCharType="end"/>
            </w:r>
            <w:bookmarkStart w:id="84" w:name="_Hlk510702938"/>
            <w:r w:rsidR="00A11568" w:rsidRPr="00BC3BC8">
              <w:rPr>
                <w:lang w:eastAsia="en-US"/>
              </w:rPr>
              <w:fldChar w:fldCharType="begin"/>
            </w:r>
            <w:r w:rsidR="00E631D9">
              <w:rPr>
                <w:lang w:eastAsia="en-US"/>
              </w:rPr>
              <w:instrText>HYPERLINK "https://www.legislation.qld.gov.au/browse/inforce" \l "/act/title/i"</w:instrText>
            </w:r>
            <w:r w:rsidR="00E631D9" w:rsidRPr="00BC3BC8">
              <w:rPr>
                <w:lang w:eastAsia="en-US"/>
              </w:rPr>
            </w:r>
            <w:r w:rsidR="00A11568" w:rsidRPr="00BC3BC8">
              <w:rPr>
                <w:lang w:eastAsia="en-US"/>
              </w:rPr>
              <w:fldChar w:fldCharType="separate"/>
            </w:r>
            <w:r w:rsidR="00A11568" w:rsidRPr="00BC3BC8">
              <w:rPr>
                <w:rStyle w:val="Hyperlink"/>
                <w:rFonts w:cs="Arial"/>
                <w:i/>
                <w:iCs w:val="0"/>
                <w:szCs w:val="20"/>
                <w:lang w:eastAsia="en-US"/>
              </w:rPr>
              <w:t>Information Privacy Act 2009</w:t>
            </w:r>
            <w:r w:rsidR="00A11568" w:rsidRPr="00BC3BC8">
              <w:rPr>
                <w:lang w:eastAsia="en-US"/>
              </w:rPr>
              <w:fldChar w:fldCharType="end"/>
            </w:r>
            <w:bookmarkEnd w:id="84"/>
          </w:p>
        </w:tc>
      </w:tr>
      <w:tr w:rsidR="00A11568" w:rsidRPr="00BC3BC8">
        <w:trPr>
          <w:cantSplit/>
        </w:trPr>
        <w:tc>
          <w:tcPr>
            <w:tcW w:w="2966" w:type="dxa"/>
            <w:tcMar>
              <w:top w:w="28" w:type="dxa"/>
              <w:left w:w="85" w:type="dxa"/>
              <w:bottom w:w="28" w:type="dxa"/>
              <w:right w:w="85" w:type="dxa"/>
            </w:tcMar>
          </w:tcPr>
          <w:p w:rsidR="00A11568" w:rsidRPr="00BC3BC8" w:rsidRDefault="00A11568" w:rsidP="00A11568">
            <w:pPr>
              <w:pStyle w:val="BodyText"/>
              <w:ind w:left="11"/>
              <w:rPr>
                <w:rFonts w:cs="Arial"/>
                <w:sz w:val="20"/>
              </w:rPr>
            </w:pPr>
            <w:r w:rsidRPr="00BC3BC8">
              <w:rPr>
                <w:rFonts w:cs="Arial"/>
                <w:sz w:val="20"/>
              </w:rPr>
              <w:t xml:space="preserve">Queensland Government </w:t>
            </w:r>
            <w:r w:rsidR="00E631D9">
              <w:rPr>
                <w:rFonts w:cs="Arial"/>
                <w:sz w:val="20"/>
              </w:rPr>
              <w:t>Policy</w:t>
            </w:r>
          </w:p>
        </w:tc>
        <w:tc>
          <w:tcPr>
            <w:tcW w:w="6099" w:type="dxa"/>
            <w:tcMar>
              <w:top w:w="28" w:type="dxa"/>
              <w:bottom w:w="28" w:type="dxa"/>
            </w:tcMar>
          </w:tcPr>
          <w:p w:rsidR="00A11568" w:rsidRPr="00BC3BC8" w:rsidRDefault="00BC3BC8" w:rsidP="00BC3BC8">
            <w:pPr>
              <w:pStyle w:val="Tablebulletcircle"/>
              <w:rPr>
                <w:rStyle w:val="Hyperlink"/>
                <w:lang w:eastAsia="en-US"/>
              </w:rPr>
            </w:pPr>
            <w:r>
              <w:rPr>
                <w:rFonts w:cs="Arial"/>
                <w:szCs w:val="20"/>
                <w:lang w:eastAsia="en-US"/>
              </w:rPr>
              <w:fldChar w:fldCharType="begin"/>
            </w:r>
            <w:r w:rsidR="006C1CF5">
              <w:rPr>
                <w:rFonts w:cs="Arial"/>
                <w:szCs w:val="20"/>
                <w:lang w:eastAsia="en-US"/>
              </w:rPr>
              <w:instrText>HYPERLINK "https://www.qgcio.qld.gov.au/documents/information-security-is18-information-standard"</w:instrText>
            </w:r>
            <w:r w:rsidR="006C1CF5">
              <w:rPr>
                <w:rFonts w:cs="Arial"/>
                <w:szCs w:val="20"/>
                <w:lang w:eastAsia="en-US"/>
              </w:rPr>
            </w:r>
            <w:r>
              <w:rPr>
                <w:rFonts w:cs="Arial"/>
                <w:szCs w:val="20"/>
                <w:lang w:eastAsia="en-US"/>
              </w:rPr>
              <w:fldChar w:fldCharType="separate"/>
            </w:r>
            <w:r w:rsidR="00A11568" w:rsidRPr="00BC3BC8">
              <w:rPr>
                <w:rStyle w:val="Hyperlink"/>
                <w:rFonts w:cs="Arial"/>
                <w:szCs w:val="20"/>
                <w:lang w:eastAsia="en-US"/>
              </w:rPr>
              <w:t>Information Secur</w:t>
            </w:r>
            <w:r w:rsidR="00A11568" w:rsidRPr="00BC3BC8">
              <w:rPr>
                <w:rStyle w:val="Hyperlink"/>
                <w:rFonts w:cs="Arial"/>
                <w:szCs w:val="20"/>
                <w:lang w:eastAsia="en-US"/>
              </w:rPr>
              <w:t>i</w:t>
            </w:r>
            <w:r w:rsidR="00A11568" w:rsidRPr="00BC3BC8">
              <w:rPr>
                <w:rStyle w:val="Hyperlink"/>
                <w:rFonts w:cs="Arial"/>
                <w:szCs w:val="20"/>
                <w:lang w:eastAsia="en-US"/>
              </w:rPr>
              <w:t>ty (IS18)</w:t>
            </w:r>
          </w:p>
          <w:p w:rsidR="00A11568" w:rsidRPr="00BC3BC8" w:rsidRDefault="00BC3BC8" w:rsidP="00BC3BC8">
            <w:pPr>
              <w:pStyle w:val="Tablebulletcircle"/>
              <w:rPr>
                <w:rStyle w:val="Hyperlink"/>
                <w:lang w:eastAsia="en-US"/>
              </w:rPr>
            </w:pPr>
            <w:r>
              <w:rPr>
                <w:rFonts w:cs="Arial"/>
                <w:szCs w:val="20"/>
                <w:lang w:eastAsia="en-US"/>
              </w:rPr>
              <w:fldChar w:fldCharType="end"/>
            </w:r>
            <w:r>
              <w:rPr>
                <w:rFonts w:cs="Arial"/>
                <w:szCs w:val="20"/>
                <w:lang w:eastAsia="en-US"/>
              </w:rPr>
              <w:fldChar w:fldCharType="begin"/>
            </w:r>
            <w:r w:rsidR="006869D9">
              <w:rPr>
                <w:rFonts w:cs="Arial"/>
                <w:szCs w:val="20"/>
                <w:lang w:eastAsia="en-US"/>
              </w:rPr>
              <w:instrText>HYPERLINK "https://www.qgcio.qld.gov.au/documents/retention-and-disposal-of-public-records-is31"</w:instrText>
            </w:r>
            <w:r w:rsidR="006869D9">
              <w:rPr>
                <w:rFonts w:cs="Arial"/>
                <w:szCs w:val="20"/>
                <w:lang w:eastAsia="en-US"/>
              </w:rPr>
            </w:r>
            <w:r>
              <w:rPr>
                <w:rFonts w:cs="Arial"/>
                <w:szCs w:val="20"/>
                <w:lang w:eastAsia="en-US"/>
              </w:rPr>
              <w:fldChar w:fldCharType="separate"/>
            </w:r>
            <w:r w:rsidR="00A11568" w:rsidRPr="00BC3BC8">
              <w:rPr>
                <w:rStyle w:val="Hyperlink"/>
                <w:rFonts w:cs="Arial"/>
                <w:szCs w:val="20"/>
                <w:lang w:eastAsia="en-US"/>
              </w:rPr>
              <w:t>Retention and Disposal of Public Records (IS31)</w:t>
            </w:r>
          </w:p>
          <w:p w:rsidR="00B60D1E" w:rsidRPr="00BC3BC8" w:rsidRDefault="00BC3BC8" w:rsidP="00BC3BC8">
            <w:pPr>
              <w:pStyle w:val="Tablebulletcircle"/>
              <w:rPr>
                <w:rStyle w:val="Hyperlink"/>
                <w:lang w:eastAsia="en-US"/>
              </w:rPr>
            </w:pPr>
            <w:r>
              <w:rPr>
                <w:rFonts w:cs="Arial"/>
                <w:szCs w:val="20"/>
                <w:lang w:eastAsia="en-US"/>
              </w:rPr>
              <w:fldChar w:fldCharType="end"/>
            </w:r>
            <w:r>
              <w:rPr>
                <w:rFonts w:cs="Arial"/>
                <w:szCs w:val="20"/>
                <w:lang w:eastAsia="en-US"/>
              </w:rPr>
              <w:fldChar w:fldCharType="begin"/>
            </w:r>
            <w:r w:rsidR="006869D9">
              <w:rPr>
                <w:rFonts w:cs="Arial"/>
                <w:szCs w:val="20"/>
                <w:lang w:eastAsia="en-US"/>
              </w:rPr>
              <w:instrText>HYPERLINK "https://www.qgcio.qld.gov.au/documents/recordkeeping-is40"</w:instrText>
            </w:r>
            <w:r w:rsidR="006869D9">
              <w:rPr>
                <w:rFonts w:cs="Arial"/>
                <w:szCs w:val="20"/>
                <w:lang w:eastAsia="en-US"/>
              </w:rPr>
            </w:r>
            <w:r>
              <w:rPr>
                <w:rFonts w:cs="Arial"/>
                <w:szCs w:val="20"/>
                <w:lang w:eastAsia="en-US"/>
              </w:rPr>
              <w:fldChar w:fldCharType="separate"/>
            </w:r>
            <w:r w:rsidR="00B60D1E" w:rsidRPr="00BC3BC8">
              <w:rPr>
                <w:rStyle w:val="Hyperlink"/>
                <w:rFonts w:cs="Arial"/>
                <w:szCs w:val="20"/>
                <w:lang w:eastAsia="en-US"/>
              </w:rPr>
              <w:t>Recordkeeping (IS40)</w:t>
            </w:r>
          </w:p>
          <w:p w:rsidR="00A11568" w:rsidRPr="00BC3BC8" w:rsidRDefault="00BC3BC8" w:rsidP="00BC3BC8">
            <w:pPr>
              <w:pStyle w:val="Tablebulletcircle"/>
              <w:rPr>
                <w:lang w:eastAsia="en-US"/>
              </w:rPr>
            </w:pPr>
            <w:r>
              <w:rPr>
                <w:rFonts w:cs="Arial"/>
                <w:szCs w:val="20"/>
                <w:lang w:eastAsia="en-US"/>
              </w:rPr>
              <w:fldChar w:fldCharType="end"/>
            </w:r>
            <w:hyperlink r:id="rId20" w:history="1">
              <w:r w:rsidR="00A11568" w:rsidRPr="00BC3BC8">
                <w:rPr>
                  <w:rStyle w:val="Hyperlink"/>
                  <w:rFonts w:cs="Arial"/>
                  <w:szCs w:val="20"/>
                  <w:lang w:eastAsia="en-US"/>
                </w:rPr>
                <w:t>Information Asset C</w:t>
              </w:r>
              <w:r w:rsidR="00A11568" w:rsidRPr="00BC3BC8">
                <w:rPr>
                  <w:rStyle w:val="Hyperlink"/>
                  <w:rFonts w:cs="Arial"/>
                  <w:szCs w:val="20"/>
                  <w:lang w:eastAsia="en-US"/>
                </w:rPr>
                <w:t>u</w:t>
              </w:r>
              <w:r w:rsidR="00A11568" w:rsidRPr="00BC3BC8">
                <w:rPr>
                  <w:rStyle w:val="Hyperlink"/>
                  <w:rFonts w:cs="Arial"/>
                  <w:szCs w:val="20"/>
                  <w:lang w:eastAsia="en-US"/>
                </w:rPr>
                <w:t>stodianship (IS44)</w:t>
              </w:r>
            </w:hyperlink>
          </w:p>
        </w:tc>
      </w:tr>
      <w:tr w:rsidR="00A11568" w:rsidRPr="00BC3BC8">
        <w:trPr>
          <w:cantSplit/>
        </w:trPr>
        <w:tc>
          <w:tcPr>
            <w:tcW w:w="2966" w:type="dxa"/>
            <w:tcMar>
              <w:top w:w="28" w:type="dxa"/>
              <w:left w:w="85" w:type="dxa"/>
              <w:bottom w:w="28" w:type="dxa"/>
              <w:right w:w="85" w:type="dxa"/>
            </w:tcMar>
          </w:tcPr>
          <w:p w:rsidR="00A11568" w:rsidRPr="00BC3BC8" w:rsidRDefault="00A11568" w:rsidP="00A11568">
            <w:pPr>
              <w:pStyle w:val="BodyText"/>
              <w:ind w:left="11"/>
              <w:rPr>
                <w:rFonts w:cs="Arial"/>
                <w:sz w:val="20"/>
              </w:rPr>
            </w:pPr>
            <w:r w:rsidRPr="00BC3BC8">
              <w:rPr>
                <w:rFonts w:cs="Arial"/>
                <w:sz w:val="20"/>
              </w:rPr>
              <w:t>Australian Government Standards</w:t>
            </w:r>
          </w:p>
        </w:tc>
        <w:tc>
          <w:tcPr>
            <w:tcW w:w="6099" w:type="dxa"/>
            <w:tcMar>
              <w:top w:w="28" w:type="dxa"/>
              <w:bottom w:w="28" w:type="dxa"/>
            </w:tcMar>
          </w:tcPr>
          <w:p w:rsidR="00A11568" w:rsidRPr="00BC3BC8" w:rsidRDefault="006869D9" w:rsidP="00BC3BC8">
            <w:pPr>
              <w:pStyle w:val="Tablebulletcircle"/>
              <w:rPr>
                <w:lang w:eastAsia="en-US"/>
              </w:rPr>
            </w:pPr>
            <w:hyperlink r:id="rId21" w:history="1">
              <w:r w:rsidRPr="006869D9">
                <w:rPr>
                  <w:rStyle w:val="Hyperlink"/>
                  <w:rFonts w:cs="Arial"/>
                  <w:szCs w:val="20"/>
                  <w:lang w:eastAsia="en-US"/>
                </w:rPr>
                <w:t>Protective Security Policy Framework (PSPF)</w:t>
              </w:r>
            </w:hyperlink>
          </w:p>
          <w:p w:rsidR="00A11568" w:rsidRPr="00885740" w:rsidRDefault="00885740" w:rsidP="00BC3BC8">
            <w:pPr>
              <w:pStyle w:val="Tablebulletcircle"/>
              <w:rPr>
                <w:rStyle w:val="Hyperlink"/>
                <w:lang w:eastAsia="en-US"/>
              </w:rPr>
            </w:pPr>
            <w:r>
              <w:rPr>
                <w:rFonts w:cs="Arial"/>
                <w:szCs w:val="20"/>
                <w:lang w:eastAsia="en-US"/>
              </w:rPr>
              <w:fldChar w:fldCharType="begin"/>
            </w:r>
            <w:r w:rsidR="006869D9">
              <w:rPr>
                <w:rFonts w:cs="Arial"/>
                <w:szCs w:val="20"/>
                <w:lang w:eastAsia="en-US"/>
              </w:rPr>
              <w:instrText>HYPERLINK "https://www.asd.gov.au/infosec/ism/"</w:instrText>
            </w:r>
            <w:r w:rsidR="006869D9">
              <w:rPr>
                <w:rFonts w:cs="Arial"/>
                <w:szCs w:val="20"/>
                <w:lang w:eastAsia="en-US"/>
              </w:rPr>
            </w:r>
            <w:r>
              <w:rPr>
                <w:rFonts w:cs="Arial"/>
                <w:szCs w:val="20"/>
                <w:lang w:eastAsia="en-US"/>
              </w:rPr>
              <w:fldChar w:fldCharType="separate"/>
            </w:r>
            <w:r w:rsidR="00A11568" w:rsidRPr="00885740">
              <w:rPr>
                <w:rStyle w:val="Hyperlink"/>
                <w:rFonts w:cs="Arial"/>
                <w:szCs w:val="20"/>
                <w:lang w:eastAsia="en-US"/>
              </w:rPr>
              <w:t>In</w:t>
            </w:r>
            <w:r w:rsidR="00A11568" w:rsidRPr="00885740">
              <w:rPr>
                <w:rStyle w:val="Hyperlink"/>
                <w:rFonts w:cs="Arial"/>
                <w:szCs w:val="20"/>
                <w:lang w:eastAsia="en-US"/>
              </w:rPr>
              <w:t>f</w:t>
            </w:r>
            <w:r w:rsidR="00A11568" w:rsidRPr="00885740">
              <w:rPr>
                <w:rStyle w:val="Hyperlink"/>
                <w:rFonts w:cs="Arial"/>
                <w:szCs w:val="20"/>
                <w:lang w:eastAsia="en-US"/>
              </w:rPr>
              <w:t>orm</w:t>
            </w:r>
            <w:r w:rsidR="00A11568" w:rsidRPr="00885740">
              <w:rPr>
                <w:rStyle w:val="Hyperlink"/>
                <w:rFonts w:cs="Arial"/>
                <w:szCs w:val="20"/>
                <w:lang w:eastAsia="en-US"/>
              </w:rPr>
              <w:t>a</w:t>
            </w:r>
            <w:r w:rsidR="00A11568" w:rsidRPr="00885740">
              <w:rPr>
                <w:rStyle w:val="Hyperlink"/>
                <w:rFonts w:cs="Arial"/>
                <w:szCs w:val="20"/>
                <w:lang w:eastAsia="en-US"/>
              </w:rPr>
              <w:t>t</w:t>
            </w:r>
            <w:r w:rsidR="00A11568" w:rsidRPr="00885740">
              <w:rPr>
                <w:rStyle w:val="Hyperlink"/>
                <w:rFonts w:cs="Arial"/>
                <w:szCs w:val="20"/>
                <w:lang w:eastAsia="en-US"/>
              </w:rPr>
              <w:t>ion Security Manual (ISM)</w:t>
            </w:r>
          </w:p>
          <w:p w:rsidR="008A5916" w:rsidRPr="00BC3BC8" w:rsidRDefault="00885740" w:rsidP="00BC3BC8">
            <w:pPr>
              <w:pStyle w:val="Tablebulletcircle"/>
              <w:rPr>
                <w:lang w:eastAsia="en-US"/>
              </w:rPr>
            </w:pPr>
            <w:r>
              <w:rPr>
                <w:rFonts w:cs="Arial"/>
                <w:szCs w:val="20"/>
                <w:lang w:eastAsia="en-US"/>
              </w:rPr>
              <w:fldChar w:fldCharType="end"/>
            </w:r>
            <w:hyperlink r:id="rId22" w:history="1">
              <w:r w:rsidR="008A5916" w:rsidRPr="00BC3BC8">
                <w:rPr>
                  <w:rStyle w:val="Hyperlink"/>
                  <w:rFonts w:cs="Arial"/>
                  <w:szCs w:val="20"/>
                  <w:lang w:eastAsia="en-US"/>
                </w:rPr>
                <w:t>National e-A</w:t>
              </w:r>
              <w:r w:rsidR="008A5916" w:rsidRPr="00BC3BC8">
                <w:rPr>
                  <w:rStyle w:val="Hyperlink"/>
                  <w:rFonts w:cs="Arial"/>
                  <w:szCs w:val="20"/>
                  <w:lang w:eastAsia="en-US"/>
                </w:rPr>
                <w:t>u</w:t>
              </w:r>
              <w:r w:rsidR="008A5916" w:rsidRPr="00BC3BC8">
                <w:rPr>
                  <w:rStyle w:val="Hyperlink"/>
                  <w:rFonts w:cs="Arial"/>
                  <w:szCs w:val="20"/>
                  <w:lang w:eastAsia="en-US"/>
                </w:rPr>
                <w:t>the</w:t>
              </w:r>
              <w:r w:rsidR="008A5916" w:rsidRPr="00BC3BC8">
                <w:rPr>
                  <w:rStyle w:val="Hyperlink"/>
                  <w:rFonts w:cs="Arial"/>
                  <w:szCs w:val="20"/>
                  <w:lang w:eastAsia="en-US"/>
                </w:rPr>
                <w:t>n</w:t>
              </w:r>
              <w:r w:rsidR="008A5916" w:rsidRPr="00BC3BC8">
                <w:rPr>
                  <w:rStyle w:val="Hyperlink"/>
                  <w:rFonts w:cs="Arial"/>
                  <w:szCs w:val="20"/>
                  <w:lang w:eastAsia="en-US"/>
                </w:rPr>
                <w:t>tication Framework</w:t>
              </w:r>
            </w:hyperlink>
          </w:p>
        </w:tc>
      </w:tr>
      <w:tr w:rsidR="00A11568" w:rsidRPr="00BC3BC8">
        <w:trPr>
          <w:cantSplit/>
        </w:trPr>
        <w:tc>
          <w:tcPr>
            <w:tcW w:w="2966" w:type="dxa"/>
            <w:tcMar>
              <w:top w:w="28" w:type="dxa"/>
              <w:left w:w="85" w:type="dxa"/>
              <w:bottom w:w="28" w:type="dxa"/>
              <w:right w:w="85" w:type="dxa"/>
            </w:tcMar>
          </w:tcPr>
          <w:p w:rsidR="00A11568" w:rsidRPr="00BC3BC8" w:rsidRDefault="00A11568" w:rsidP="00A11568">
            <w:pPr>
              <w:pStyle w:val="BodyText"/>
              <w:ind w:left="11"/>
              <w:rPr>
                <w:rFonts w:cs="Arial"/>
                <w:sz w:val="20"/>
              </w:rPr>
            </w:pPr>
            <w:r w:rsidRPr="00BC3BC8">
              <w:rPr>
                <w:rFonts w:cs="Arial"/>
                <w:sz w:val="20"/>
              </w:rPr>
              <w:t>Australian</w:t>
            </w:r>
            <w:r w:rsidR="008A12A2" w:rsidRPr="00BC3BC8">
              <w:rPr>
                <w:rFonts w:cs="Arial"/>
                <w:sz w:val="20"/>
              </w:rPr>
              <w:t xml:space="preserve"> and International</w:t>
            </w:r>
            <w:r w:rsidRPr="00BC3BC8">
              <w:rPr>
                <w:rFonts w:cs="Arial"/>
                <w:sz w:val="20"/>
              </w:rPr>
              <w:t xml:space="preserve"> Standards</w:t>
            </w:r>
          </w:p>
        </w:tc>
        <w:tc>
          <w:tcPr>
            <w:tcW w:w="6099" w:type="dxa"/>
            <w:tcMar>
              <w:top w:w="28" w:type="dxa"/>
              <w:bottom w:w="28" w:type="dxa"/>
            </w:tcMar>
          </w:tcPr>
          <w:p w:rsidR="00A11568" w:rsidRPr="00BC3BC8" w:rsidRDefault="00A11568" w:rsidP="00BC3BC8">
            <w:pPr>
              <w:pStyle w:val="Tablebulletcircle"/>
              <w:rPr>
                <w:lang w:eastAsia="en-US"/>
              </w:rPr>
            </w:pPr>
            <w:hyperlink r:id="rId23" w:history="1">
              <w:r w:rsidRPr="00BC3BC8">
                <w:rPr>
                  <w:rStyle w:val="Hyperlink"/>
                  <w:rFonts w:cs="Arial"/>
                  <w:szCs w:val="20"/>
                </w:rPr>
                <w:t>ISO/IEC 27000:2009 Information technology - Security techni</w:t>
              </w:r>
              <w:r w:rsidRPr="00BC3BC8">
                <w:rPr>
                  <w:rStyle w:val="Hyperlink"/>
                  <w:rFonts w:cs="Arial"/>
                  <w:szCs w:val="20"/>
                </w:rPr>
                <w:t>q</w:t>
              </w:r>
              <w:r w:rsidRPr="00BC3BC8">
                <w:rPr>
                  <w:rStyle w:val="Hyperlink"/>
                  <w:rFonts w:cs="Arial"/>
                  <w:szCs w:val="20"/>
                </w:rPr>
                <w:t xml:space="preserve">ues - Information security management systems - Overview and vocabulary </w:t>
              </w:r>
            </w:hyperlink>
            <w:r w:rsidRPr="00BC3BC8">
              <w:t xml:space="preserve"> </w:t>
            </w:r>
          </w:p>
          <w:p w:rsidR="00A11568" w:rsidRPr="00BC3BC8" w:rsidRDefault="00A11568" w:rsidP="00BC3BC8">
            <w:pPr>
              <w:pStyle w:val="Tablebulletcircle"/>
              <w:rPr>
                <w:lang w:eastAsia="en-US"/>
              </w:rPr>
            </w:pPr>
            <w:hyperlink r:id="rId24" w:history="1">
              <w:r w:rsidRPr="00BC3BC8">
                <w:rPr>
                  <w:rStyle w:val="Hyperlink"/>
                  <w:rFonts w:cs="Arial"/>
                  <w:szCs w:val="20"/>
                  <w:lang w:eastAsia="en-US"/>
                </w:rPr>
                <w:t>AS/NZS ISO/IEC 27001:2006 Information technology - Security techniqu</w:t>
              </w:r>
              <w:r w:rsidRPr="00BC3BC8">
                <w:rPr>
                  <w:rStyle w:val="Hyperlink"/>
                  <w:rFonts w:cs="Arial"/>
                  <w:szCs w:val="20"/>
                  <w:lang w:eastAsia="en-US"/>
                </w:rPr>
                <w:t>e</w:t>
              </w:r>
              <w:r w:rsidRPr="00BC3BC8">
                <w:rPr>
                  <w:rStyle w:val="Hyperlink"/>
                  <w:rFonts w:cs="Arial"/>
                  <w:szCs w:val="20"/>
                  <w:lang w:eastAsia="en-US"/>
                </w:rPr>
                <w:t>s - Information security management systems – Requirements</w:t>
              </w:r>
            </w:hyperlink>
          </w:p>
          <w:p w:rsidR="00A11568" w:rsidRPr="00BC3BC8" w:rsidRDefault="00A11568" w:rsidP="00BC3BC8">
            <w:pPr>
              <w:pStyle w:val="Tablebulletcircle"/>
              <w:rPr>
                <w:lang w:eastAsia="en-US"/>
              </w:rPr>
            </w:pPr>
            <w:hyperlink r:id="rId25" w:history="1">
              <w:r w:rsidRPr="00BC3BC8">
                <w:rPr>
                  <w:rStyle w:val="Hyperlink"/>
                  <w:rFonts w:cs="Arial"/>
                  <w:szCs w:val="20"/>
                </w:rPr>
                <w:t>AS/NZ</w:t>
              </w:r>
              <w:r w:rsidRPr="00BC3BC8">
                <w:rPr>
                  <w:rStyle w:val="Hyperlink"/>
                  <w:rFonts w:cs="Arial"/>
                  <w:szCs w:val="20"/>
                </w:rPr>
                <w:t>S</w:t>
              </w:r>
              <w:r w:rsidRPr="00BC3BC8">
                <w:rPr>
                  <w:rStyle w:val="Hyperlink"/>
                  <w:rFonts w:cs="Arial"/>
                  <w:szCs w:val="20"/>
                </w:rPr>
                <w:t xml:space="preserve"> ISO 31000:2009 Risk management - Principles and guidelines</w:t>
              </w:r>
            </w:hyperlink>
          </w:p>
        </w:tc>
      </w:tr>
      <w:tr w:rsidR="00A11568" w:rsidRPr="00BC3BC8">
        <w:trPr>
          <w:cantSplit/>
        </w:trPr>
        <w:tc>
          <w:tcPr>
            <w:tcW w:w="2966" w:type="dxa"/>
            <w:tcMar>
              <w:top w:w="28" w:type="dxa"/>
              <w:left w:w="85" w:type="dxa"/>
              <w:bottom w:w="28" w:type="dxa"/>
              <w:right w:w="85" w:type="dxa"/>
            </w:tcMar>
          </w:tcPr>
          <w:p w:rsidR="00A11568" w:rsidRPr="00BC3BC8" w:rsidRDefault="00A11568" w:rsidP="00A11568">
            <w:pPr>
              <w:pStyle w:val="BodyText"/>
              <w:ind w:left="11"/>
              <w:rPr>
                <w:rFonts w:cs="Arial"/>
                <w:sz w:val="20"/>
              </w:rPr>
            </w:pPr>
            <w:smartTag w:uri="urn:schemas-microsoft-com:office:smarttags" w:element="place">
              <w:smartTag w:uri="urn:schemas-microsoft-com:office:smarttags" w:element="State">
                <w:r w:rsidRPr="00BC3BC8">
                  <w:rPr>
                    <w:rFonts w:cs="Arial"/>
                    <w:sz w:val="20"/>
                  </w:rPr>
                  <w:t>Queensland</w:t>
                </w:r>
              </w:smartTag>
            </w:smartTag>
            <w:r w:rsidRPr="00BC3BC8">
              <w:rPr>
                <w:rFonts w:cs="Arial"/>
                <w:sz w:val="20"/>
              </w:rPr>
              <w:t xml:space="preserve"> Government ICT Strategy and Policy</w:t>
            </w:r>
          </w:p>
        </w:tc>
        <w:tc>
          <w:tcPr>
            <w:tcW w:w="6099" w:type="dxa"/>
            <w:tcMar>
              <w:top w:w="28" w:type="dxa"/>
              <w:bottom w:w="28" w:type="dxa"/>
            </w:tcMar>
          </w:tcPr>
          <w:p w:rsidR="00A11568" w:rsidRPr="00BC3BC8" w:rsidRDefault="006869D9" w:rsidP="00BC3BC8">
            <w:pPr>
              <w:pStyle w:val="Tablebulletcircle"/>
            </w:pPr>
            <w:hyperlink r:id="rId26" w:history="1">
              <w:r w:rsidRPr="006869D9">
                <w:rPr>
                  <w:rStyle w:val="Hyperlink"/>
                  <w:rFonts w:cs="Arial"/>
                  <w:szCs w:val="20"/>
                </w:rPr>
                <w:t>DIGITAL1ST</w:t>
              </w:r>
            </w:hyperlink>
          </w:p>
          <w:p w:rsidR="00A11568" w:rsidRPr="00BC3BC8" w:rsidRDefault="00A11568" w:rsidP="00BC3BC8">
            <w:pPr>
              <w:pStyle w:val="Tablebulletcircle"/>
              <w:rPr>
                <w:lang w:eastAsia="en-US"/>
              </w:rPr>
            </w:pPr>
            <w:hyperlink r:id="rId27" w:history="1">
              <w:r w:rsidRPr="00BC3BC8">
                <w:rPr>
                  <w:rStyle w:val="Hyperlink"/>
                  <w:rFonts w:cs="Arial"/>
                  <w:szCs w:val="20"/>
                  <w:lang w:eastAsia="en-US"/>
                </w:rPr>
                <w:t>Queensland Government Enterprise Architecture (QGEA)</w:t>
              </w:r>
            </w:hyperlink>
          </w:p>
          <w:p w:rsidR="00A11568" w:rsidRPr="00BC3BC8" w:rsidRDefault="00A11568" w:rsidP="00BC3BC8">
            <w:pPr>
              <w:pStyle w:val="Tablebulletcircle"/>
              <w:rPr>
                <w:lang w:eastAsia="en-US"/>
              </w:rPr>
            </w:pPr>
            <w:hyperlink r:id="rId28" w:history="1">
              <w:r w:rsidRPr="00BC3BC8">
                <w:rPr>
                  <w:rStyle w:val="Hyperlink"/>
                  <w:rFonts w:cs="Arial"/>
                  <w:szCs w:val="20"/>
                  <w:lang w:eastAsia="en-US"/>
                </w:rPr>
                <w:t>Queensland Government Information Security Policy Framework (QGISPF)</w:t>
              </w:r>
            </w:hyperlink>
          </w:p>
        </w:tc>
      </w:tr>
    </w:tbl>
    <w:p w:rsidR="00BA5E4C" w:rsidRPr="00EF3D31" w:rsidRDefault="00BA5E4C" w:rsidP="00BA5E4C">
      <w:pPr>
        <w:pStyle w:val="Caption"/>
        <w:jc w:val="center"/>
      </w:pPr>
      <w:bookmarkStart w:id="85" w:name="_Toc273012014"/>
      <w:r>
        <w:t xml:space="preserve">Table </w:t>
      </w:r>
      <w:fldSimple w:instr=" SEQ Table \* ARABIC ">
        <w:r w:rsidR="00352937">
          <w:rPr>
            <w:noProof/>
          </w:rPr>
          <w:t>1</w:t>
        </w:r>
      </w:fldSimple>
      <w:r w:rsidRPr="00EF3D31">
        <w:t>: QGAF context</w:t>
      </w:r>
      <w:bookmarkEnd w:id="85"/>
    </w:p>
    <w:p w:rsidR="00A11568" w:rsidRPr="003A103A" w:rsidRDefault="00BA5E4C" w:rsidP="00A11568">
      <w:pPr>
        <w:pStyle w:val="Heading2"/>
        <w:rPr>
          <w:rFonts w:cs="Arial"/>
        </w:rPr>
      </w:pPr>
      <w:bookmarkStart w:id="86" w:name="_Toc273011995"/>
      <w:r>
        <w:rPr>
          <w:rFonts w:cs="Arial"/>
        </w:rPr>
        <w:t>Supporting documentation</w:t>
      </w:r>
      <w:bookmarkEnd w:id="86"/>
    </w:p>
    <w:p w:rsidR="00A11568" w:rsidRPr="003A103A" w:rsidRDefault="00A11568" w:rsidP="00A11568">
      <w:pPr>
        <w:pStyle w:val="BodyText"/>
        <w:rPr>
          <w:rFonts w:cs="Arial"/>
        </w:rPr>
      </w:pPr>
      <w:r w:rsidRPr="003A103A">
        <w:rPr>
          <w:rFonts w:cs="Arial"/>
        </w:rPr>
        <w:t>The QGAF</w:t>
      </w:r>
      <w:r w:rsidRPr="003A103A">
        <w:rPr>
          <w:rFonts w:cs="Arial"/>
          <w:i/>
        </w:rPr>
        <w:t xml:space="preserve"> </w:t>
      </w:r>
      <w:r w:rsidRPr="003A103A">
        <w:rPr>
          <w:rFonts w:cs="Arial"/>
        </w:rPr>
        <w:t xml:space="preserve">has three supporting documents: </w:t>
      </w:r>
    </w:p>
    <w:p w:rsidR="00A11568" w:rsidRPr="003A103A" w:rsidRDefault="00FC7E8E" w:rsidP="00A11568">
      <w:pPr>
        <w:pStyle w:val="Bulletcircle"/>
        <w:tabs>
          <w:tab w:val="num" w:pos="1080"/>
        </w:tabs>
        <w:ind w:left="1080" w:hanging="360"/>
        <w:rPr>
          <w:rFonts w:cs="Arial"/>
        </w:rPr>
      </w:pPr>
      <w:hyperlink r:id="rId29" w:history="1">
        <w:r w:rsidR="00A11568" w:rsidRPr="00885740">
          <w:rPr>
            <w:rStyle w:val="Hyperlink"/>
            <w:rFonts w:cs="Arial"/>
            <w:bCs/>
            <w:i/>
          </w:rPr>
          <w:t>QGAF Identity and Registration Concepts</w:t>
        </w:r>
      </w:hyperlink>
      <w:r w:rsidR="00A11568" w:rsidRPr="00885740">
        <w:rPr>
          <w:rFonts w:cs="Arial"/>
          <w:bCs/>
        </w:rPr>
        <w:t>.</w:t>
      </w:r>
      <w:r w:rsidR="00A11568" w:rsidRPr="003A103A">
        <w:rPr>
          <w:rFonts w:cs="Arial"/>
          <w:b/>
        </w:rPr>
        <w:t xml:space="preserve"> </w:t>
      </w:r>
      <w:r w:rsidR="00A11568" w:rsidRPr="003A103A">
        <w:rPr>
          <w:rFonts w:cs="Arial"/>
        </w:rPr>
        <w:t>This document explains the concepts surrounding identity, evidence of identity and the processes that can be applied to register an identity and issue authentication credentials.</w:t>
      </w:r>
    </w:p>
    <w:p w:rsidR="00A11568" w:rsidRPr="003A103A" w:rsidRDefault="00FC7E8E" w:rsidP="00A11568">
      <w:pPr>
        <w:pStyle w:val="Bulletcircle"/>
        <w:tabs>
          <w:tab w:val="num" w:pos="1080"/>
        </w:tabs>
        <w:ind w:left="1080" w:hanging="360"/>
        <w:rPr>
          <w:rFonts w:cs="Arial"/>
        </w:rPr>
      </w:pPr>
      <w:hyperlink r:id="rId30" w:history="1">
        <w:r w:rsidR="00A11568" w:rsidRPr="00885740">
          <w:rPr>
            <w:rStyle w:val="Hyperlink"/>
            <w:rFonts w:cs="Arial"/>
            <w:bCs/>
            <w:i/>
          </w:rPr>
          <w:t>QGAF Authentication Concepts.</w:t>
        </w:r>
      </w:hyperlink>
      <w:r w:rsidR="00A11568" w:rsidRPr="003A103A">
        <w:rPr>
          <w:rFonts w:cs="Arial"/>
        </w:rPr>
        <w:t xml:space="preserve"> This document explains the concepts surrounding authentication and provides advice on authentication mechanisms and their fit to required assurance levels and the business requirements of the service being provided.</w:t>
      </w:r>
    </w:p>
    <w:p w:rsidR="00A11568" w:rsidRPr="003A103A" w:rsidRDefault="00FC7E8E" w:rsidP="00A11568">
      <w:pPr>
        <w:pStyle w:val="Bulletcircle"/>
        <w:tabs>
          <w:tab w:val="num" w:pos="1080"/>
        </w:tabs>
        <w:ind w:left="1080" w:hanging="360"/>
        <w:rPr>
          <w:rFonts w:cs="Arial"/>
        </w:rPr>
      </w:pPr>
      <w:hyperlink r:id="rId31" w:history="1">
        <w:r w:rsidR="00A11568" w:rsidRPr="00885740">
          <w:rPr>
            <w:rStyle w:val="Hyperlink"/>
            <w:rFonts w:cs="Arial"/>
            <w:bCs/>
            <w:i/>
          </w:rPr>
          <w:t>QGAF Case Studies</w:t>
        </w:r>
      </w:hyperlink>
      <w:r w:rsidR="00A11568" w:rsidRPr="00885740">
        <w:rPr>
          <w:rFonts w:cs="Arial"/>
          <w:bCs/>
        </w:rPr>
        <w:t xml:space="preserve">. </w:t>
      </w:r>
      <w:r w:rsidR="00A11568" w:rsidRPr="003A103A">
        <w:rPr>
          <w:rFonts w:cs="Arial"/>
        </w:rPr>
        <w:t>This document provides examples of real world QGAF</w:t>
      </w:r>
      <w:r w:rsidR="00A11568" w:rsidRPr="003A103A">
        <w:rPr>
          <w:rFonts w:cs="Arial"/>
          <w:i/>
        </w:rPr>
        <w:t xml:space="preserve"> </w:t>
      </w:r>
      <w:r w:rsidR="00A11568" w:rsidRPr="003A103A">
        <w:rPr>
          <w:rFonts w:cs="Arial"/>
        </w:rPr>
        <w:t>implementation by some Queensland Government agencies.</w:t>
      </w:r>
    </w:p>
    <w:p w:rsidR="00A11568" w:rsidRPr="003A103A" w:rsidRDefault="00A11568" w:rsidP="00A11568">
      <w:pPr>
        <w:pStyle w:val="BodyText"/>
        <w:rPr>
          <w:rFonts w:cs="Arial"/>
        </w:rPr>
      </w:pPr>
      <w:r w:rsidRPr="003A103A">
        <w:rPr>
          <w:rFonts w:cs="Arial"/>
        </w:rPr>
        <w:t>To support the QGAF process, a spreadsheet has been developed which assists with implementing the framework. By answering the various questions posed by the spreadsheet, the risk, identity, registration and assurance levels are calculated.</w:t>
      </w:r>
    </w:p>
    <w:p w:rsidR="00A11568" w:rsidRPr="003A103A" w:rsidRDefault="00A11568" w:rsidP="00A11568">
      <w:pPr>
        <w:pStyle w:val="BodyText"/>
        <w:rPr>
          <w:rFonts w:cs="Arial"/>
        </w:rPr>
      </w:pPr>
      <w:r w:rsidRPr="003A103A">
        <w:rPr>
          <w:rFonts w:cs="Arial"/>
        </w:rPr>
        <w:t xml:space="preserve">The spreadsheet also allows for some sensitivity analysis/moderation to occur by enabling the answers to the questions posed to be changed and allowing for observation of the effect of these changes on the Authentication Assurance Level. </w:t>
      </w:r>
    </w:p>
    <w:p w:rsidR="00A11568" w:rsidRPr="003A103A" w:rsidRDefault="00A11568" w:rsidP="00A11568">
      <w:pPr>
        <w:pStyle w:val="BodyText"/>
        <w:rPr>
          <w:rFonts w:cs="Arial"/>
        </w:rPr>
      </w:pPr>
      <w:r w:rsidRPr="003A103A">
        <w:rPr>
          <w:rFonts w:cs="Arial"/>
        </w:rPr>
        <w:lastRenderedPageBreak/>
        <w:t xml:space="preserve">It is strongly recommended that this spreadsheet be used when applying this framework. </w:t>
      </w:r>
    </w:p>
    <w:p w:rsidR="00A11568" w:rsidRPr="003A103A" w:rsidRDefault="00A11568" w:rsidP="0023668A">
      <w:pPr>
        <w:pStyle w:val="BodyText"/>
        <w:rPr>
          <w:rFonts w:cs="Arial"/>
        </w:rPr>
      </w:pPr>
      <w:r w:rsidRPr="003A103A">
        <w:rPr>
          <w:rFonts w:cs="Arial"/>
        </w:rPr>
        <w:t xml:space="preserve">Additionally, QGAF </w:t>
      </w:r>
      <w:r w:rsidRPr="006C1CF5">
        <w:rPr>
          <w:rFonts w:cs="Arial"/>
        </w:rPr>
        <w:t xml:space="preserve">is based on </w:t>
      </w:r>
      <w:r w:rsidR="004E11B4" w:rsidRPr="006C1CF5">
        <w:rPr>
          <w:rFonts w:cs="Arial"/>
        </w:rPr>
        <w:t xml:space="preserve">the </w:t>
      </w:r>
      <w:hyperlink r:id="rId32" w:history="1">
        <w:hyperlink r:id="rId33" w:history="1">
          <w:r w:rsidR="0023668A" w:rsidRPr="006C1CF5">
            <w:rPr>
              <w:rStyle w:val="Hyperlink"/>
              <w:rFonts w:cs="Arial"/>
            </w:rPr>
            <w:t>NeAF</w:t>
          </w:r>
        </w:hyperlink>
      </w:hyperlink>
      <w:r w:rsidR="005056FB" w:rsidRPr="006C1CF5">
        <w:rPr>
          <w:rFonts w:cs="Arial"/>
        </w:rPr>
        <w:t xml:space="preserve">. </w:t>
      </w:r>
      <w:r w:rsidRPr="006C1CF5">
        <w:rPr>
          <w:rFonts w:cs="Arial"/>
        </w:rPr>
        <w:t>QGAF has mainta</w:t>
      </w:r>
      <w:r w:rsidR="005056FB" w:rsidRPr="006C1CF5">
        <w:rPr>
          <w:rFonts w:cs="Arial"/>
        </w:rPr>
        <w:t xml:space="preserve">ined a close relationship with </w:t>
      </w:r>
      <w:hyperlink r:id="rId34" w:history="1">
        <w:hyperlink r:id="rId35" w:history="1">
          <w:r w:rsidR="0023668A" w:rsidRPr="006C1CF5">
            <w:rPr>
              <w:rStyle w:val="Hyperlink"/>
              <w:rFonts w:cs="Arial"/>
            </w:rPr>
            <w:t>NeAF</w:t>
          </w:r>
        </w:hyperlink>
      </w:hyperlink>
      <w:r w:rsidRPr="006C1CF5">
        <w:rPr>
          <w:rFonts w:cs="Arial"/>
        </w:rPr>
        <w:t xml:space="preserve">. The QGAF enables an authentication framework to be implemented by Queensland Government agencies providing a sufficient assurance and confidence for services, whilst meeting </w:t>
      </w:r>
      <w:hyperlink r:id="rId36" w:history="1">
        <w:hyperlink r:id="rId37" w:history="1">
          <w:r w:rsidR="0023668A" w:rsidRPr="006C1CF5">
            <w:rPr>
              <w:rStyle w:val="Hyperlink"/>
              <w:rFonts w:cs="Arial"/>
            </w:rPr>
            <w:t>NeAF</w:t>
          </w:r>
        </w:hyperlink>
      </w:hyperlink>
      <w:r w:rsidRPr="006C1CF5">
        <w:rPr>
          <w:rFonts w:cs="Arial"/>
        </w:rPr>
        <w:t xml:space="preserve"> processes</w:t>
      </w:r>
      <w:r w:rsidRPr="003A103A">
        <w:rPr>
          <w:rFonts w:cs="Arial"/>
        </w:rPr>
        <w:t xml:space="preserve">. </w:t>
      </w:r>
    </w:p>
    <w:p w:rsidR="00A11568" w:rsidRPr="003A103A" w:rsidRDefault="00A11568" w:rsidP="00A11568">
      <w:pPr>
        <w:pStyle w:val="BodyText"/>
        <w:rPr>
          <w:rFonts w:cs="Arial"/>
        </w:rPr>
      </w:pPr>
      <w:r w:rsidRPr="003A103A">
        <w:rPr>
          <w:rFonts w:cs="Arial"/>
        </w:rPr>
        <w:t>QGAF is also consistent wherever possible with other related Australian and international standards for authentication and risk management (See appendix A for a brief comparison of QGAF with other authentication frameworks).</w:t>
      </w:r>
    </w:p>
    <w:p w:rsidR="00A11568" w:rsidRPr="003A103A" w:rsidRDefault="00A11568" w:rsidP="00A11568">
      <w:pPr>
        <w:pStyle w:val="Heading2"/>
        <w:rPr>
          <w:rFonts w:cs="Arial"/>
        </w:rPr>
      </w:pPr>
      <w:bookmarkStart w:id="87" w:name="_Toc138845590"/>
      <w:bookmarkStart w:id="88" w:name="_Toc273011996"/>
      <w:r w:rsidRPr="003A103A">
        <w:rPr>
          <w:rFonts w:cs="Arial"/>
        </w:rPr>
        <w:t>QGAF Requirements</w:t>
      </w:r>
      <w:bookmarkEnd w:id="88"/>
    </w:p>
    <w:p w:rsidR="00A11568" w:rsidRPr="003A103A" w:rsidRDefault="00A11568" w:rsidP="00885740">
      <w:pPr>
        <w:pStyle w:val="BodyText"/>
        <w:rPr>
          <w:rFonts w:cs="Arial"/>
        </w:rPr>
      </w:pPr>
      <w:r w:rsidRPr="003A103A">
        <w:rPr>
          <w:rFonts w:cs="Arial"/>
        </w:rPr>
        <w:t xml:space="preserve">Queensland Government </w:t>
      </w:r>
      <w:hyperlink r:id="rId38" w:history="1">
        <w:r w:rsidR="00885740" w:rsidRPr="00885740">
          <w:rPr>
            <w:rStyle w:val="Hyperlink"/>
            <w:rFonts w:cs="Arial"/>
          </w:rPr>
          <w:t>IS18</w:t>
        </w:r>
      </w:hyperlink>
      <w:r w:rsidRPr="003A103A">
        <w:rPr>
          <w:rFonts w:cs="Arial"/>
        </w:rPr>
        <w:t xml:space="preserve"> mandates this framework as the process to be applied by all Queensland Government agencies when implementing authentication mechanisms. </w:t>
      </w:r>
    </w:p>
    <w:p w:rsidR="00A11568" w:rsidRPr="003A103A" w:rsidRDefault="00A11568" w:rsidP="00A11568">
      <w:pPr>
        <w:pStyle w:val="BodyText"/>
        <w:rPr>
          <w:rFonts w:cs="Arial"/>
        </w:rPr>
      </w:pPr>
      <w:r w:rsidRPr="003A103A">
        <w:rPr>
          <w:rFonts w:cs="Arial"/>
        </w:rPr>
        <w:t xml:space="preserve">This framework requires that agencies must: </w:t>
      </w:r>
    </w:p>
    <w:p w:rsidR="00A11568" w:rsidRPr="003A103A" w:rsidRDefault="00A11568" w:rsidP="00A11568">
      <w:pPr>
        <w:pStyle w:val="Bulletcircle"/>
        <w:tabs>
          <w:tab w:val="num" w:pos="1080"/>
        </w:tabs>
        <w:ind w:left="1080" w:hanging="360"/>
        <w:rPr>
          <w:rFonts w:cs="Arial"/>
        </w:rPr>
      </w:pPr>
      <w:r w:rsidRPr="003A103A">
        <w:rPr>
          <w:rFonts w:cs="Arial"/>
        </w:rPr>
        <w:t>comply with the 11 Information Privacy Principles</w:t>
      </w:r>
      <w:r w:rsidR="00905137" w:rsidRPr="003A103A">
        <w:rPr>
          <w:rFonts w:cs="Arial"/>
        </w:rPr>
        <w:t xml:space="preserve"> of the </w:t>
      </w:r>
      <w:hyperlink r:id="rId39" w:anchor="/act/title/i" w:history="1">
        <w:r w:rsidR="008A12A2" w:rsidRPr="00885740">
          <w:rPr>
            <w:rStyle w:val="Hyperlink"/>
            <w:rFonts w:cs="Arial"/>
            <w:i/>
          </w:rPr>
          <w:t xml:space="preserve">Information </w:t>
        </w:r>
        <w:r w:rsidR="00905137" w:rsidRPr="00885740">
          <w:rPr>
            <w:rStyle w:val="Hyperlink"/>
            <w:rFonts w:cs="Arial"/>
            <w:i/>
          </w:rPr>
          <w:t>Privacy Act 2009</w:t>
        </w:r>
      </w:hyperlink>
    </w:p>
    <w:p w:rsidR="00A11568" w:rsidRPr="003A103A" w:rsidRDefault="00A11568" w:rsidP="00A11568">
      <w:pPr>
        <w:pStyle w:val="Bulletcircle"/>
        <w:tabs>
          <w:tab w:val="num" w:pos="1080"/>
        </w:tabs>
        <w:ind w:left="1080" w:hanging="360"/>
        <w:rPr>
          <w:rFonts w:cs="Arial"/>
        </w:rPr>
      </w:pPr>
      <w:r w:rsidRPr="003A103A">
        <w:rPr>
          <w:rFonts w:cs="Arial"/>
        </w:rPr>
        <w:t>perform a privacy impact assessment for the service</w:t>
      </w:r>
    </w:p>
    <w:p w:rsidR="00A11568" w:rsidRPr="003A103A" w:rsidRDefault="00A11568" w:rsidP="00A11568">
      <w:pPr>
        <w:pStyle w:val="Bulletcircle"/>
        <w:tabs>
          <w:tab w:val="num" w:pos="1080"/>
        </w:tabs>
        <w:ind w:left="1080" w:hanging="360"/>
        <w:rPr>
          <w:rFonts w:cs="Arial"/>
        </w:rPr>
      </w:pPr>
      <w:r w:rsidRPr="003A103A">
        <w:rPr>
          <w:rFonts w:cs="Arial"/>
        </w:rPr>
        <w:t>ensure that all service delivery channels support the same level of service for clients</w:t>
      </w:r>
    </w:p>
    <w:p w:rsidR="00A11568" w:rsidRPr="003A103A" w:rsidRDefault="00A11568" w:rsidP="00A11568">
      <w:pPr>
        <w:pStyle w:val="Bulletcircle"/>
        <w:tabs>
          <w:tab w:val="num" w:pos="1080"/>
        </w:tabs>
        <w:ind w:left="1080" w:hanging="360"/>
        <w:rPr>
          <w:rFonts w:cs="Arial"/>
        </w:rPr>
      </w:pPr>
      <w:r w:rsidRPr="003A103A">
        <w:rPr>
          <w:rFonts w:cs="Arial"/>
        </w:rPr>
        <w:t>determine an authentication assurance level (AAL) for each service based on the risks associated with authentication</w:t>
      </w:r>
    </w:p>
    <w:p w:rsidR="00A11568" w:rsidRPr="003A103A" w:rsidRDefault="00A11568" w:rsidP="00A11568">
      <w:pPr>
        <w:pStyle w:val="Bulletcircle"/>
        <w:tabs>
          <w:tab w:val="num" w:pos="1080"/>
        </w:tabs>
        <w:ind w:left="1080" w:hanging="360"/>
        <w:rPr>
          <w:rFonts w:cs="Arial"/>
        </w:rPr>
      </w:pPr>
      <w:r w:rsidRPr="003A103A">
        <w:rPr>
          <w:rFonts w:cs="Arial"/>
        </w:rPr>
        <w:t>assign an identify registration assurance level (IRAL)</w:t>
      </w:r>
    </w:p>
    <w:p w:rsidR="00A11568" w:rsidRPr="003A103A" w:rsidRDefault="00A11568" w:rsidP="00A11568">
      <w:pPr>
        <w:pStyle w:val="Bulletcircle"/>
        <w:tabs>
          <w:tab w:val="num" w:pos="1080"/>
        </w:tabs>
        <w:ind w:left="1080" w:hanging="360"/>
        <w:rPr>
          <w:rFonts w:cs="Arial"/>
        </w:rPr>
      </w:pPr>
      <w:r w:rsidRPr="003A103A">
        <w:rPr>
          <w:rFonts w:cs="Arial"/>
        </w:rPr>
        <w:t>set a minimum evidence of identity (EOI) requirement that reflects the IRAL for the service</w:t>
      </w:r>
    </w:p>
    <w:p w:rsidR="00A11568" w:rsidRPr="003A103A" w:rsidRDefault="00A11568" w:rsidP="00A11568">
      <w:pPr>
        <w:pStyle w:val="Bulletcircle"/>
        <w:tabs>
          <w:tab w:val="num" w:pos="1080"/>
        </w:tabs>
        <w:ind w:left="1080" w:hanging="360"/>
        <w:rPr>
          <w:rFonts w:cs="Arial"/>
        </w:rPr>
      </w:pPr>
      <w:r w:rsidRPr="003A103A">
        <w:rPr>
          <w:rFonts w:cs="Arial"/>
        </w:rPr>
        <w:t xml:space="preserve">determine an identity authentication assurance level (IAAL) for each service based on the service’s identity registration and authentication assurance level </w:t>
      </w:r>
    </w:p>
    <w:p w:rsidR="00A11568" w:rsidRPr="003A103A" w:rsidRDefault="00A11568" w:rsidP="00A11568">
      <w:pPr>
        <w:pStyle w:val="Bulletcircle"/>
        <w:tabs>
          <w:tab w:val="num" w:pos="1080"/>
        </w:tabs>
        <w:ind w:left="1080" w:hanging="360"/>
        <w:rPr>
          <w:rFonts w:cs="Arial"/>
        </w:rPr>
      </w:pPr>
      <w:r w:rsidRPr="003A103A">
        <w:rPr>
          <w:rFonts w:cs="Arial"/>
        </w:rPr>
        <w:t>select an authentication mechanism that reflects the IRAL and IAAL associated with the service</w:t>
      </w:r>
    </w:p>
    <w:p w:rsidR="00A11568" w:rsidRPr="003A103A" w:rsidRDefault="00A11568" w:rsidP="00A11568">
      <w:pPr>
        <w:pStyle w:val="Bulletcircle"/>
        <w:tabs>
          <w:tab w:val="num" w:pos="1080"/>
        </w:tabs>
        <w:ind w:left="1080" w:hanging="360"/>
        <w:rPr>
          <w:rFonts w:cs="Arial"/>
        </w:rPr>
      </w:pPr>
      <w:r w:rsidRPr="003A103A">
        <w:rPr>
          <w:rFonts w:cs="Arial"/>
        </w:rPr>
        <w:t>review the service and its associated authentication assurances</w:t>
      </w:r>
    </w:p>
    <w:p w:rsidR="00A11568" w:rsidRPr="003A103A" w:rsidRDefault="00A11568" w:rsidP="00A11568">
      <w:pPr>
        <w:pStyle w:val="BodyText"/>
        <w:rPr>
          <w:rFonts w:cs="Arial"/>
        </w:rPr>
      </w:pPr>
      <w:r w:rsidRPr="003A103A">
        <w:rPr>
          <w:rFonts w:cs="Arial"/>
        </w:rPr>
        <w:t>In the short term, this will lead to suitable levels of authentication being provided for Government services and protection for its clients. In the long term, it will enable consistent authentication across Government services. This also supports any potential future implementation of whole-of-Government approaches to authentication that could improve efficiency, reduce costs, and provide a higher level of service for clients.</w:t>
      </w:r>
    </w:p>
    <w:p w:rsidR="00A11568" w:rsidRPr="003A103A" w:rsidRDefault="00A11568" w:rsidP="00A11568">
      <w:pPr>
        <w:pStyle w:val="Heading2"/>
        <w:rPr>
          <w:rFonts w:cs="Arial"/>
        </w:rPr>
      </w:pPr>
      <w:bookmarkStart w:id="89" w:name="_Toc273011997"/>
      <w:r w:rsidRPr="003A103A">
        <w:rPr>
          <w:rFonts w:cs="Arial"/>
        </w:rPr>
        <w:t>Implementation guidance</w:t>
      </w:r>
      <w:bookmarkEnd w:id="87"/>
      <w:bookmarkEnd w:id="89"/>
    </w:p>
    <w:p w:rsidR="00A11568" w:rsidRPr="003A103A" w:rsidRDefault="00A11568" w:rsidP="00A11568">
      <w:pPr>
        <w:pStyle w:val="BodyText"/>
        <w:rPr>
          <w:rFonts w:cs="Arial"/>
        </w:rPr>
      </w:pPr>
      <w:r w:rsidRPr="003A103A">
        <w:rPr>
          <w:rFonts w:cs="Arial"/>
        </w:rPr>
        <w:t>This framework must</w:t>
      </w:r>
      <w:r w:rsidRPr="003A103A">
        <w:rPr>
          <w:rFonts w:cs="Arial"/>
          <w:b/>
        </w:rPr>
        <w:t xml:space="preserve"> </w:t>
      </w:r>
      <w:r w:rsidRPr="003A103A">
        <w:rPr>
          <w:rFonts w:cs="Arial"/>
        </w:rPr>
        <w:t>be used by all Queensland Government agencies to evaluate the authentication aspects of their services. Ideally the QGAF</w:t>
      </w:r>
      <w:r w:rsidRPr="003A103A">
        <w:rPr>
          <w:rFonts w:cs="Arial"/>
          <w:i/>
        </w:rPr>
        <w:t xml:space="preserve"> </w:t>
      </w:r>
      <w:r w:rsidRPr="003A103A">
        <w:rPr>
          <w:rFonts w:cs="Arial"/>
        </w:rPr>
        <w:t>should</w:t>
      </w:r>
      <w:r w:rsidRPr="003A103A">
        <w:rPr>
          <w:rFonts w:cs="Arial"/>
          <w:b/>
        </w:rPr>
        <w:t xml:space="preserve"> </w:t>
      </w:r>
      <w:r w:rsidRPr="003A103A">
        <w:rPr>
          <w:rFonts w:cs="Arial"/>
        </w:rPr>
        <w:t>be applied to all services and systems. It is however recognised that this is impractical and potentially disruptive and cost-prohibitive for many existing systems and services.  Therefore, agencies must apply QGAF in the following order:</w:t>
      </w:r>
    </w:p>
    <w:p w:rsidR="00A11568" w:rsidRPr="003A103A" w:rsidRDefault="00A11568" w:rsidP="000106DB">
      <w:pPr>
        <w:pStyle w:val="Bullet-Numbered"/>
      </w:pPr>
      <w:r w:rsidRPr="003A103A">
        <w:t>All new systems and services must be evaluated against QGAF</w:t>
      </w:r>
      <w:r w:rsidRPr="003A103A">
        <w:rPr>
          <w:i/>
        </w:rPr>
        <w:t xml:space="preserve"> </w:t>
      </w:r>
      <w:r w:rsidRPr="003A103A">
        <w:t>during development or implementation.</w:t>
      </w:r>
    </w:p>
    <w:p w:rsidR="00A11568" w:rsidRPr="003A103A" w:rsidRDefault="00A11568" w:rsidP="000106DB">
      <w:pPr>
        <w:pStyle w:val="Bullet-Numbered"/>
      </w:pPr>
      <w:r w:rsidRPr="003A103A">
        <w:t>Existing systems and services must be evaluated against QGAF</w:t>
      </w:r>
      <w:r w:rsidRPr="003A103A">
        <w:rPr>
          <w:i/>
        </w:rPr>
        <w:t xml:space="preserve"> </w:t>
      </w:r>
      <w:r w:rsidRPr="003A103A">
        <w:t>based on an assessment of risk, with high risk systems and services being considered a priority for evaluation.</w:t>
      </w:r>
    </w:p>
    <w:p w:rsidR="00A11568" w:rsidRPr="003A103A" w:rsidRDefault="00627CAA" w:rsidP="00A11568">
      <w:pPr>
        <w:pStyle w:val="BodyText"/>
        <w:rPr>
          <w:rFonts w:cs="Arial"/>
        </w:rPr>
      </w:pPr>
      <w:r w:rsidRPr="003A103A">
        <w:rPr>
          <w:rFonts w:cs="Arial"/>
        </w:rPr>
        <w:br w:type="page"/>
      </w:r>
      <w:r w:rsidR="00A11568" w:rsidRPr="003A103A">
        <w:rPr>
          <w:rFonts w:cs="Arial"/>
        </w:rPr>
        <w:lastRenderedPageBreak/>
        <w:t>It should also be noted that in many cases, retrofitting of existing ICT applications to support the higher levels of authentication which may be indicated by the QGAF</w:t>
      </w:r>
      <w:r w:rsidR="00A11568" w:rsidRPr="003A103A">
        <w:rPr>
          <w:rFonts w:cs="Arial"/>
          <w:i/>
        </w:rPr>
        <w:t xml:space="preserve"> </w:t>
      </w:r>
      <w:r w:rsidR="00A11568" w:rsidRPr="003A103A">
        <w:rPr>
          <w:rFonts w:cs="Arial"/>
        </w:rPr>
        <w:t>process may be either technically impossible, or highly cost-prohibitive. In these circumstances, as for all things related to information security, a risk management approach is required. An agency, through its risk management processes, can choose to accept a risk of having weak authentication processes on systems containing security classified information, and should take other precautions to minimise the risk of inappropriate access to or release of security classified information.</w:t>
      </w:r>
    </w:p>
    <w:p w:rsidR="00A11568" w:rsidRPr="003A103A" w:rsidRDefault="00A11568" w:rsidP="00A11568">
      <w:pPr>
        <w:pStyle w:val="BodyText"/>
        <w:rPr>
          <w:rFonts w:cs="Arial"/>
        </w:rPr>
      </w:pPr>
      <w:r w:rsidRPr="003A103A">
        <w:rPr>
          <w:rFonts w:cs="Arial"/>
        </w:rPr>
        <w:t>A register of existing authentication processes, mechanisms and issued credentials may also prove useful to agencies in managing their authentication solutions.</w:t>
      </w:r>
    </w:p>
    <w:p w:rsidR="00A11568" w:rsidRPr="003A103A" w:rsidRDefault="00A11568" w:rsidP="00A11568">
      <w:pPr>
        <w:pStyle w:val="BodyText"/>
        <w:rPr>
          <w:rFonts w:cs="Arial"/>
        </w:rPr>
      </w:pPr>
      <w:r w:rsidRPr="003A103A">
        <w:rPr>
          <w:rFonts w:cs="Arial"/>
        </w:rPr>
        <w:t xml:space="preserve">All initial assessments of authentication levels must be verified by a second person or group to ensure that the assessment is appropriate. Additionally, as indicated by the Review step in the QGAF process, agencies must establish procedures to periodically verify the correct security classification and authentication levels are in use and remain valid from initial assessment, particularly </w:t>
      </w:r>
      <w:r w:rsidR="00FC7E8E" w:rsidRPr="003A103A">
        <w:rPr>
          <w:rFonts w:cs="Arial"/>
        </w:rPr>
        <w:t xml:space="preserve">for </w:t>
      </w:r>
      <w:r w:rsidRPr="003A103A">
        <w:rPr>
          <w:rFonts w:cs="Arial"/>
        </w:rPr>
        <w:t>applications that have external access.</w:t>
      </w:r>
    </w:p>
    <w:p w:rsidR="00A11568" w:rsidRPr="003A103A" w:rsidRDefault="00A11568" w:rsidP="000106DB">
      <w:pPr>
        <w:pStyle w:val="BodyText"/>
        <w:rPr>
          <w:rFonts w:cs="Arial"/>
        </w:rPr>
      </w:pPr>
      <w:r w:rsidRPr="003A103A">
        <w:rPr>
          <w:rFonts w:cs="Arial"/>
        </w:rPr>
        <w:t xml:space="preserve">Acknowledging that this framework can appear complex, the </w:t>
      </w:r>
      <w:r w:rsidR="000106DB">
        <w:rPr>
          <w:rFonts w:cs="Arial"/>
        </w:rPr>
        <w:t>ICT Policy and Coordination Office</w:t>
      </w:r>
      <w:r w:rsidRPr="003A103A">
        <w:rPr>
          <w:rFonts w:cs="Arial"/>
        </w:rPr>
        <w:t xml:space="preserve"> will, wherever possible, assist agencies upon request with the assessment of services against this framework. </w:t>
      </w:r>
    </w:p>
    <w:p w:rsidR="00A11568" w:rsidRPr="003A103A" w:rsidRDefault="00A11568" w:rsidP="00A11568">
      <w:pPr>
        <w:pStyle w:val="Heading2"/>
        <w:rPr>
          <w:rFonts w:cs="Arial"/>
        </w:rPr>
      </w:pPr>
      <w:bookmarkStart w:id="90" w:name="_Toc252354140"/>
      <w:bookmarkStart w:id="91" w:name="_Toc252360729"/>
      <w:bookmarkStart w:id="92" w:name="_Toc253060188"/>
      <w:bookmarkStart w:id="93" w:name="_Toc253060699"/>
      <w:bookmarkStart w:id="94" w:name="_Toc253129784"/>
      <w:bookmarkStart w:id="95" w:name="_Toc253130520"/>
      <w:bookmarkStart w:id="96" w:name="_Toc253131062"/>
      <w:bookmarkStart w:id="97" w:name="_Toc252354142"/>
      <w:bookmarkStart w:id="98" w:name="_Toc252360730"/>
      <w:bookmarkStart w:id="99" w:name="_Toc253060189"/>
      <w:bookmarkStart w:id="100" w:name="_Toc253060700"/>
      <w:bookmarkStart w:id="101" w:name="_Toc253129785"/>
      <w:bookmarkStart w:id="102" w:name="_Toc253130521"/>
      <w:bookmarkStart w:id="103" w:name="_Toc253131063"/>
      <w:bookmarkStart w:id="104" w:name="_Toc252354143"/>
      <w:bookmarkStart w:id="105" w:name="_Toc252360731"/>
      <w:bookmarkStart w:id="106" w:name="_Toc253060190"/>
      <w:bookmarkStart w:id="107" w:name="_Toc253060701"/>
      <w:bookmarkStart w:id="108" w:name="_Toc253129786"/>
      <w:bookmarkStart w:id="109" w:name="_Toc253130522"/>
      <w:bookmarkStart w:id="110" w:name="_Toc253131064"/>
      <w:bookmarkStart w:id="111" w:name="_Toc252354144"/>
      <w:bookmarkStart w:id="112" w:name="_Toc252360732"/>
      <w:bookmarkStart w:id="113" w:name="_Toc253060191"/>
      <w:bookmarkStart w:id="114" w:name="_Toc253060702"/>
      <w:bookmarkStart w:id="115" w:name="_Toc253129787"/>
      <w:bookmarkStart w:id="116" w:name="_Toc253130523"/>
      <w:bookmarkStart w:id="117" w:name="_Toc253131065"/>
      <w:bookmarkStart w:id="118" w:name="_Toc252354145"/>
      <w:bookmarkStart w:id="119" w:name="_Toc252360733"/>
      <w:bookmarkStart w:id="120" w:name="_Toc253060192"/>
      <w:bookmarkStart w:id="121" w:name="_Toc253060703"/>
      <w:bookmarkStart w:id="122" w:name="_Toc253129788"/>
      <w:bookmarkStart w:id="123" w:name="_Toc253130524"/>
      <w:bookmarkStart w:id="124" w:name="_Toc253131066"/>
      <w:bookmarkStart w:id="125" w:name="_Toc252354146"/>
      <w:bookmarkStart w:id="126" w:name="_Toc252360734"/>
      <w:bookmarkStart w:id="127" w:name="_Toc253060193"/>
      <w:bookmarkStart w:id="128" w:name="_Toc253060704"/>
      <w:bookmarkStart w:id="129" w:name="_Toc253129789"/>
      <w:bookmarkStart w:id="130" w:name="_Toc253130525"/>
      <w:bookmarkStart w:id="131" w:name="_Toc253131067"/>
      <w:bookmarkStart w:id="132" w:name="_Toc252354147"/>
      <w:bookmarkStart w:id="133" w:name="_Toc252360735"/>
      <w:bookmarkStart w:id="134" w:name="_Toc253060194"/>
      <w:bookmarkStart w:id="135" w:name="_Toc253060705"/>
      <w:bookmarkStart w:id="136" w:name="_Toc253129790"/>
      <w:bookmarkStart w:id="137" w:name="_Toc253130526"/>
      <w:bookmarkStart w:id="138" w:name="_Toc253131068"/>
      <w:bookmarkStart w:id="139" w:name="_Toc252354148"/>
      <w:bookmarkStart w:id="140" w:name="_Toc252360736"/>
      <w:bookmarkStart w:id="141" w:name="_Toc252361201"/>
      <w:bookmarkStart w:id="142" w:name="_Toc252361231"/>
      <w:bookmarkStart w:id="143" w:name="_Toc253060195"/>
      <w:bookmarkStart w:id="144" w:name="_Toc253060706"/>
      <w:bookmarkStart w:id="145" w:name="_Toc253129791"/>
      <w:bookmarkStart w:id="146" w:name="_Toc253130527"/>
      <w:bookmarkStart w:id="147" w:name="_Toc253130990"/>
      <w:bookmarkStart w:id="148" w:name="_Toc253131069"/>
      <w:bookmarkStart w:id="149" w:name="_Toc252360740"/>
      <w:bookmarkStart w:id="150" w:name="_Toc253060199"/>
      <w:bookmarkStart w:id="151" w:name="_Toc253060710"/>
      <w:bookmarkStart w:id="152" w:name="_Toc253129795"/>
      <w:bookmarkStart w:id="153" w:name="_Toc253130531"/>
      <w:bookmarkStart w:id="154" w:name="_Toc253131073"/>
      <w:bookmarkStart w:id="155" w:name="_Toc252360741"/>
      <w:bookmarkStart w:id="156" w:name="_Toc253060200"/>
      <w:bookmarkStart w:id="157" w:name="_Toc253060711"/>
      <w:bookmarkStart w:id="158" w:name="_Toc253129796"/>
      <w:bookmarkStart w:id="159" w:name="_Toc253130532"/>
      <w:bookmarkStart w:id="160" w:name="_Toc253131074"/>
      <w:bookmarkStart w:id="161" w:name="_Toc252360742"/>
      <w:bookmarkStart w:id="162" w:name="_Toc253060201"/>
      <w:bookmarkStart w:id="163" w:name="_Toc253060712"/>
      <w:bookmarkStart w:id="164" w:name="_Toc253129797"/>
      <w:bookmarkStart w:id="165" w:name="_Toc253130533"/>
      <w:bookmarkStart w:id="166" w:name="_Toc253131075"/>
      <w:bookmarkStart w:id="167" w:name="_Toc252360743"/>
      <w:bookmarkStart w:id="168" w:name="_Toc253060202"/>
      <w:bookmarkStart w:id="169" w:name="_Toc253060713"/>
      <w:bookmarkStart w:id="170" w:name="_Toc253129798"/>
      <w:bookmarkStart w:id="171" w:name="_Toc253130534"/>
      <w:bookmarkStart w:id="172" w:name="_Toc253131076"/>
      <w:bookmarkStart w:id="173" w:name="_Toc252360744"/>
      <w:bookmarkStart w:id="174" w:name="_Toc253060203"/>
      <w:bookmarkStart w:id="175" w:name="_Toc253060714"/>
      <w:bookmarkStart w:id="176" w:name="_Toc253129799"/>
      <w:bookmarkStart w:id="177" w:name="_Toc253130535"/>
      <w:bookmarkStart w:id="178" w:name="_Toc253131077"/>
      <w:bookmarkStart w:id="179" w:name="_Toc252360745"/>
      <w:bookmarkStart w:id="180" w:name="_Toc253060204"/>
      <w:bookmarkStart w:id="181" w:name="_Toc253060715"/>
      <w:bookmarkStart w:id="182" w:name="_Toc253129800"/>
      <w:bookmarkStart w:id="183" w:name="_Toc253130536"/>
      <w:bookmarkStart w:id="184" w:name="_Toc253131078"/>
      <w:bookmarkStart w:id="185" w:name="_Toc252360746"/>
      <w:bookmarkStart w:id="186" w:name="_Toc253060205"/>
      <w:bookmarkStart w:id="187" w:name="_Toc253060716"/>
      <w:bookmarkStart w:id="188" w:name="_Toc253129801"/>
      <w:bookmarkStart w:id="189" w:name="_Toc253130537"/>
      <w:bookmarkStart w:id="190" w:name="_Toc253131079"/>
      <w:bookmarkStart w:id="191" w:name="_Toc252360747"/>
      <w:bookmarkStart w:id="192" w:name="_Toc253060206"/>
      <w:bookmarkStart w:id="193" w:name="_Toc253060717"/>
      <w:bookmarkStart w:id="194" w:name="_Toc253129802"/>
      <w:bookmarkStart w:id="195" w:name="_Toc253130538"/>
      <w:bookmarkStart w:id="196" w:name="_Toc253131080"/>
      <w:bookmarkStart w:id="197" w:name="_Toc252360748"/>
      <w:bookmarkStart w:id="198" w:name="_Toc253060207"/>
      <w:bookmarkStart w:id="199" w:name="_Toc253060718"/>
      <w:bookmarkStart w:id="200" w:name="_Toc253129803"/>
      <w:bookmarkStart w:id="201" w:name="_Toc253130539"/>
      <w:bookmarkStart w:id="202" w:name="_Toc253131081"/>
      <w:bookmarkStart w:id="203" w:name="_Toc252360749"/>
      <w:bookmarkStart w:id="204" w:name="_Toc253060208"/>
      <w:bookmarkStart w:id="205" w:name="_Toc253060719"/>
      <w:bookmarkStart w:id="206" w:name="_Toc253129804"/>
      <w:bookmarkStart w:id="207" w:name="_Toc253130540"/>
      <w:bookmarkStart w:id="208" w:name="_Toc253131082"/>
      <w:bookmarkStart w:id="209" w:name="_Toc110049694"/>
      <w:bookmarkStart w:id="210" w:name="_Toc110049858"/>
      <w:bookmarkStart w:id="211" w:name="_Toc110049695"/>
      <w:bookmarkStart w:id="212" w:name="_Toc110049859"/>
      <w:bookmarkStart w:id="213" w:name="_Toc110049696"/>
      <w:bookmarkStart w:id="214" w:name="_Toc110049860"/>
      <w:bookmarkStart w:id="215" w:name="_Toc110049698"/>
      <w:bookmarkStart w:id="216" w:name="_Toc110049862"/>
      <w:bookmarkStart w:id="217" w:name="_Toc110049699"/>
      <w:bookmarkStart w:id="218" w:name="_Toc110049863"/>
      <w:bookmarkStart w:id="219" w:name="_Toc75768881"/>
      <w:bookmarkStart w:id="220" w:name="_Toc75843618"/>
      <w:bookmarkStart w:id="221" w:name="_Ref81241710"/>
      <w:bookmarkStart w:id="222" w:name="_Ref87429569"/>
      <w:bookmarkStart w:id="223" w:name="_Toc88636885"/>
      <w:bookmarkStart w:id="224" w:name="_Toc88379581"/>
      <w:bookmarkStart w:id="225" w:name="_Toc88541319"/>
      <w:bookmarkStart w:id="226" w:name="_Toc93390654"/>
      <w:bookmarkStart w:id="227" w:name="_Toc110049865"/>
      <w:bookmarkStart w:id="228" w:name="_Toc111261786"/>
      <w:bookmarkStart w:id="229" w:name="_Toc138845593"/>
      <w:bookmarkStart w:id="230" w:name="_Toc273011998"/>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3A103A">
        <w:rPr>
          <w:rFonts w:cs="Arial"/>
        </w:rPr>
        <w:t>Overview</w:t>
      </w:r>
      <w:bookmarkEnd w:id="219"/>
      <w:bookmarkEnd w:id="220"/>
      <w:bookmarkEnd w:id="221"/>
      <w:bookmarkEnd w:id="222"/>
      <w:bookmarkEnd w:id="223"/>
      <w:bookmarkEnd w:id="224"/>
      <w:bookmarkEnd w:id="225"/>
      <w:bookmarkEnd w:id="226"/>
      <w:bookmarkEnd w:id="227"/>
      <w:bookmarkEnd w:id="228"/>
      <w:bookmarkEnd w:id="229"/>
      <w:bookmarkEnd w:id="230"/>
    </w:p>
    <w:p w:rsidR="00A11568" w:rsidRPr="003A103A" w:rsidRDefault="00A11568" w:rsidP="00A11568">
      <w:pPr>
        <w:pStyle w:val="BodyText"/>
        <w:rPr>
          <w:rFonts w:cs="Arial"/>
        </w:rPr>
      </w:pPr>
      <w:bookmarkStart w:id="231" w:name="_Toc77148605"/>
      <w:bookmarkStart w:id="232" w:name="_Toc88636887"/>
      <w:r w:rsidRPr="003A103A">
        <w:rPr>
          <w:rFonts w:cs="Arial"/>
        </w:rPr>
        <w:t>The QGAF provides a process and a set of definitions which allow agencies, as service providers, to evaluate the risk associated with their services and determine the appropriate level of authentication assurance required. This in turn enables agencies to implement systems that manage and reduce the impact of authentication failures to acceptable levels (</w:t>
      </w:r>
      <w:r w:rsidR="00BC3BC8">
        <w:rPr>
          <w:rFonts w:cs="Arial"/>
        </w:rPr>
        <w:t>ie.</w:t>
      </w:r>
      <w:r w:rsidRPr="003A103A">
        <w:rPr>
          <w:rFonts w:cs="Arial"/>
        </w:rPr>
        <w:t xml:space="preserve"> to levels commensurate with the risks involved) to ensure appropriate protection for the Government, its clients, and the public.</w:t>
      </w:r>
    </w:p>
    <w:p w:rsidR="00A11568" w:rsidRPr="003A103A" w:rsidRDefault="00A11568" w:rsidP="00C61575">
      <w:pPr>
        <w:pStyle w:val="BodyText"/>
        <w:rPr>
          <w:rFonts w:cs="Arial"/>
        </w:rPr>
      </w:pPr>
      <w:bookmarkStart w:id="233" w:name="_Toc80695891"/>
      <w:bookmarkStart w:id="234" w:name="_Toc80698031"/>
      <w:bookmarkStart w:id="235" w:name="_Toc80698391"/>
      <w:bookmarkStart w:id="236" w:name="_Toc81023261"/>
      <w:bookmarkStart w:id="237" w:name="_Toc88636888"/>
      <w:bookmarkStart w:id="238" w:name="_Toc88379584"/>
      <w:bookmarkStart w:id="239" w:name="_Toc88541322"/>
      <w:bookmarkStart w:id="240" w:name="_Toc93390657"/>
      <w:bookmarkStart w:id="241" w:name="_Toc110049869"/>
      <w:bookmarkEnd w:id="231"/>
      <w:bookmarkEnd w:id="232"/>
      <w:bookmarkEnd w:id="233"/>
      <w:bookmarkEnd w:id="234"/>
      <w:bookmarkEnd w:id="235"/>
      <w:bookmarkEnd w:id="236"/>
      <w:r w:rsidRPr="003A103A">
        <w:rPr>
          <w:rFonts w:cs="Arial"/>
        </w:rPr>
        <w:t>This framework should be applied to all services that are provided for the use of government clients and staff. Whilst it can and should be applied to existing services, ideally, it should be applied during the design phase of a service. This is important because authentication is an inherent property of a service. Considering authentication related issues only after service design is complete may cause und</w:t>
      </w:r>
      <w:r w:rsidR="00C61575">
        <w:rPr>
          <w:rFonts w:cs="Arial"/>
        </w:rPr>
        <w:t>ue</w:t>
      </w:r>
      <w:r w:rsidRPr="003A103A">
        <w:rPr>
          <w:rFonts w:cs="Arial"/>
        </w:rPr>
        <w:t xml:space="preserve"> expense and could potentially make the service unusable or unviable without redesign being required.</w:t>
      </w:r>
    </w:p>
    <w:p w:rsidR="00A11568" w:rsidRPr="003A103A" w:rsidRDefault="00A11568" w:rsidP="00A11568">
      <w:pPr>
        <w:pStyle w:val="BodyText"/>
        <w:rPr>
          <w:rFonts w:cs="Arial"/>
        </w:rPr>
      </w:pPr>
      <w:r w:rsidRPr="003A103A">
        <w:rPr>
          <w:rFonts w:cs="Arial"/>
        </w:rPr>
        <w:t xml:space="preserve">It should also be noted, that whilst this framework is intended to apply to each and every transaction provided by a system or even an agency, in practical terms, authentication is usually implemented in such a way that a single authentication process is implemented which will cover all likely transactions that a client wishes to perform during a business interaction. More information on the treatment of multiple services is contained in section </w:t>
      </w:r>
      <w:r w:rsidRPr="003A103A">
        <w:rPr>
          <w:rFonts w:cs="Arial"/>
        </w:rPr>
        <w:fldChar w:fldCharType="begin"/>
      </w:r>
      <w:r w:rsidRPr="003A103A">
        <w:rPr>
          <w:rFonts w:cs="Arial"/>
        </w:rPr>
        <w:instrText xml:space="preserve"> REF _Ref113337069 \r \h </w:instrText>
      </w:r>
      <w:r w:rsidRPr="003A103A">
        <w:rPr>
          <w:rFonts w:cs="Arial"/>
        </w:rPr>
      </w:r>
      <w:r w:rsidR="003A103A">
        <w:rPr>
          <w:rFonts w:cs="Arial"/>
        </w:rPr>
        <w:instrText xml:space="preserve"> \* MERGEFORMAT </w:instrText>
      </w:r>
      <w:r w:rsidRPr="003A103A">
        <w:rPr>
          <w:rFonts w:cs="Arial"/>
        </w:rPr>
        <w:fldChar w:fldCharType="separate"/>
      </w:r>
      <w:r w:rsidR="00352937">
        <w:rPr>
          <w:rFonts w:cs="Arial"/>
        </w:rPr>
        <w:t>2.6.2</w:t>
      </w:r>
      <w:r w:rsidRPr="003A103A">
        <w:rPr>
          <w:rFonts w:cs="Arial"/>
        </w:rPr>
        <w:fldChar w:fldCharType="end"/>
      </w:r>
      <w:r w:rsidRPr="003A103A">
        <w:rPr>
          <w:rFonts w:cs="Arial"/>
        </w:rPr>
        <w:t xml:space="preserve"> of this document.</w:t>
      </w:r>
    </w:p>
    <w:p w:rsidR="00A11568" w:rsidRPr="003A103A" w:rsidRDefault="00A11568" w:rsidP="000106DB">
      <w:pPr>
        <w:pStyle w:val="Heading1"/>
        <w:pageBreakBefore/>
        <w:rPr>
          <w:rFonts w:cs="Arial"/>
        </w:rPr>
      </w:pPr>
      <w:bookmarkStart w:id="242" w:name="_Toc252349000"/>
      <w:bookmarkStart w:id="243" w:name="_Toc252349155"/>
      <w:bookmarkStart w:id="244" w:name="_Toc252353086"/>
      <w:bookmarkStart w:id="245" w:name="_Toc252354153"/>
      <w:bookmarkStart w:id="246" w:name="_Toc252360751"/>
      <w:bookmarkStart w:id="247" w:name="_Toc253060210"/>
      <w:bookmarkStart w:id="248" w:name="_Toc253060721"/>
      <w:bookmarkStart w:id="249" w:name="_Toc253129806"/>
      <w:bookmarkStart w:id="250" w:name="_Toc253130542"/>
      <w:bookmarkStart w:id="251" w:name="_Toc253131084"/>
      <w:bookmarkStart w:id="252" w:name="_Toc252349001"/>
      <w:bookmarkStart w:id="253" w:name="_Toc252349156"/>
      <w:bookmarkStart w:id="254" w:name="_Toc252353087"/>
      <w:bookmarkStart w:id="255" w:name="_Toc252354154"/>
      <w:bookmarkStart w:id="256" w:name="_Toc252360752"/>
      <w:bookmarkStart w:id="257" w:name="_Toc253060211"/>
      <w:bookmarkStart w:id="258" w:name="_Toc253060722"/>
      <w:bookmarkStart w:id="259" w:name="_Toc253129807"/>
      <w:bookmarkStart w:id="260" w:name="_Toc253130543"/>
      <w:bookmarkStart w:id="261" w:name="_Toc253131085"/>
      <w:bookmarkStart w:id="262" w:name="_Toc252349003"/>
      <w:bookmarkStart w:id="263" w:name="_Toc252349158"/>
      <w:bookmarkStart w:id="264" w:name="_Toc252353089"/>
      <w:bookmarkStart w:id="265" w:name="_Toc252354156"/>
      <w:bookmarkStart w:id="266" w:name="_Toc252360754"/>
      <w:bookmarkStart w:id="267" w:name="_Toc253060213"/>
      <w:bookmarkStart w:id="268" w:name="_Toc253060724"/>
      <w:bookmarkStart w:id="269" w:name="_Toc253129809"/>
      <w:bookmarkStart w:id="270" w:name="_Toc253130545"/>
      <w:bookmarkStart w:id="271" w:name="_Toc253131087"/>
      <w:bookmarkStart w:id="272" w:name="_Toc252349005"/>
      <w:bookmarkStart w:id="273" w:name="_Toc252349160"/>
      <w:bookmarkStart w:id="274" w:name="_Toc252353091"/>
      <w:bookmarkStart w:id="275" w:name="_Toc252354158"/>
      <w:bookmarkStart w:id="276" w:name="_Toc252360756"/>
      <w:bookmarkStart w:id="277" w:name="_Toc253060215"/>
      <w:bookmarkStart w:id="278" w:name="_Toc253060726"/>
      <w:bookmarkStart w:id="279" w:name="_Toc253129811"/>
      <w:bookmarkStart w:id="280" w:name="_Toc253130547"/>
      <w:bookmarkStart w:id="281" w:name="_Toc253131089"/>
      <w:bookmarkStart w:id="282" w:name="_Toc252349007"/>
      <w:bookmarkStart w:id="283" w:name="_Toc252349162"/>
      <w:bookmarkStart w:id="284" w:name="_Toc252353093"/>
      <w:bookmarkStart w:id="285" w:name="_Toc252354160"/>
      <w:bookmarkStart w:id="286" w:name="_Toc252360758"/>
      <w:bookmarkStart w:id="287" w:name="_Toc253060217"/>
      <w:bookmarkStart w:id="288" w:name="_Toc253060728"/>
      <w:bookmarkStart w:id="289" w:name="_Toc253129813"/>
      <w:bookmarkStart w:id="290" w:name="_Toc253130549"/>
      <w:bookmarkStart w:id="291" w:name="_Toc253131091"/>
      <w:bookmarkStart w:id="292" w:name="_Toc252349008"/>
      <w:bookmarkStart w:id="293" w:name="_Toc252349163"/>
      <w:bookmarkStart w:id="294" w:name="_Toc252353094"/>
      <w:bookmarkStart w:id="295" w:name="_Toc252354161"/>
      <w:bookmarkStart w:id="296" w:name="_Toc252360759"/>
      <w:bookmarkStart w:id="297" w:name="_Toc253060218"/>
      <w:bookmarkStart w:id="298" w:name="_Toc253060729"/>
      <w:bookmarkStart w:id="299" w:name="_Toc253129814"/>
      <w:bookmarkStart w:id="300" w:name="_Toc253130550"/>
      <w:bookmarkStart w:id="301" w:name="_Toc253131092"/>
      <w:bookmarkStart w:id="302" w:name="_Toc111261789"/>
      <w:bookmarkStart w:id="303" w:name="_Toc138845595"/>
      <w:bookmarkStart w:id="304" w:name="_Toc273011999"/>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3A103A">
        <w:rPr>
          <w:rFonts w:cs="Arial"/>
        </w:rPr>
        <w:lastRenderedPageBreak/>
        <w:t>The QGAF process</w:t>
      </w:r>
      <w:bookmarkEnd w:id="304"/>
    </w:p>
    <w:bookmarkEnd w:id="302"/>
    <w:bookmarkEnd w:id="303"/>
    <w:p w:rsidR="00A11568" w:rsidRPr="003A103A" w:rsidRDefault="00A11568" w:rsidP="000106DB">
      <w:pPr>
        <w:pStyle w:val="BodyText"/>
        <w:rPr>
          <w:rFonts w:cs="Arial"/>
        </w:rPr>
      </w:pPr>
      <w:r w:rsidRPr="003A103A">
        <w:rPr>
          <w:rFonts w:cs="Arial"/>
        </w:rPr>
        <w:t xml:space="preserve">The process steps </w:t>
      </w:r>
      <w:r w:rsidRPr="003A103A">
        <w:rPr>
          <w:rFonts w:cs="Arial"/>
        </w:rPr>
        <w:t>for the application of QGAF</w:t>
      </w:r>
      <w:r w:rsidRPr="003A103A">
        <w:rPr>
          <w:rFonts w:cs="Arial"/>
          <w:i/>
        </w:rPr>
        <w:t xml:space="preserve"> </w:t>
      </w:r>
      <w:r w:rsidRPr="003A103A">
        <w:rPr>
          <w:rFonts w:cs="Arial"/>
        </w:rPr>
        <w:t xml:space="preserve">to a particular service are illustrated in </w:t>
      </w:r>
      <w:r w:rsidRPr="002C4CE6">
        <w:rPr>
          <w:rFonts w:cs="Arial"/>
        </w:rPr>
        <w:fldChar w:fldCharType="begin"/>
      </w:r>
      <w:r w:rsidRPr="002C4CE6">
        <w:rPr>
          <w:rFonts w:cs="Arial"/>
        </w:rPr>
        <w:instrText xml:space="preserve"> REF _Ref127284481 \h </w:instrText>
      </w:r>
      <w:r w:rsidRPr="002C4CE6">
        <w:rPr>
          <w:rFonts w:cs="Arial"/>
        </w:rPr>
      </w:r>
      <w:r w:rsidR="003A103A" w:rsidRPr="002C4CE6">
        <w:rPr>
          <w:rFonts w:cs="Arial"/>
        </w:rPr>
        <w:instrText xml:space="preserve"> \* MERGEFORMAT </w:instrText>
      </w:r>
      <w:r w:rsidRPr="002C4CE6">
        <w:rPr>
          <w:rFonts w:cs="Arial"/>
        </w:rPr>
        <w:fldChar w:fldCharType="separate"/>
      </w:r>
      <w:r w:rsidR="00352937" w:rsidRPr="00EF3D31">
        <w:rPr>
          <w:rFonts w:cs="Arial"/>
        </w:rPr>
        <w:t xml:space="preserve">Figure </w:t>
      </w:r>
      <w:r w:rsidR="00352937">
        <w:rPr>
          <w:rFonts w:cs="Arial"/>
          <w:noProof/>
        </w:rPr>
        <w:t>2</w:t>
      </w:r>
      <w:r w:rsidRPr="002C4CE6">
        <w:rPr>
          <w:rFonts w:cs="Arial"/>
        </w:rPr>
        <w:fldChar w:fldCharType="end"/>
      </w:r>
      <w:r w:rsidRPr="003A103A">
        <w:rPr>
          <w:rFonts w:cs="Arial"/>
        </w:rPr>
        <w:t>. The remaining sections of this document provide more information about each step in the process.</w:t>
      </w:r>
    </w:p>
    <w:p w:rsidR="00A11568" w:rsidRPr="003A103A" w:rsidRDefault="00A11568" w:rsidP="00A11568">
      <w:pPr>
        <w:pStyle w:val="BodyText"/>
        <w:rPr>
          <w:rFonts w:cs="Arial"/>
        </w:rPr>
      </w:pPr>
      <w:r w:rsidRPr="003A103A">
        <w:rPr>
          <w:rFonts w:cs="Arial"/>
        </w:rPr>
        <w:t xml:space="preserve">Different types of services require different levels of authentication assurance. For example, services involving sensitive information or financial transactions would require a higher level of assurance about the identity of a client than services which do not. It is important for government agencies to provide a level of authentication assurance that is appropriate for the service. This is necessary for the proper functioning of the service, as well as for preventing improper use and fraud. It is also necessary to ensure that agency risks are managed and clients are protected. </w:t>
      </w:r>
    </w:p>
    <w:p w:rsidR="00A11568" w:rsidRPr="003A103A" w:rsidRDefault="00A11568" w:rsidP="0023668A">
      <w:pPr>
        <w:pStyle w:val="BodyText"/>
        <w:rPr>
          <w:rFonts w:cs="Arial"/>
        </w:rPr>
      </w:pPr>
      <w:r w:rsidRPr="003A103A">
        <w:rPr>
          <w:rFonts w:cs="Arial"/>
        </w:rPr>
        <w:t>QGAF</w:t>
      </w:r>
      <w:r w:rsidRPr="003A103A">
        <w:rPr>
          <w:rFonts w:cs="Arial"/>
          <w:i/>
        </w:rPr>
        <w:t xml:space="preserve"> </w:t>
      </w:r>
      <w:r w:rsidRPr="003A103A">
        <w:rPr>
          <w:rFonts w:cs="Arial"/>
        </w:rPr>
        <w:t xml:space="preserve">aligns with </w:t>
      </w:r>
      <w:r w:rsidR="0078061F" w:rsidRPr="003A103A">
        <w:rPr>
          <w:rFonts w:cs="Arial"/>
        </w:rPr>
        <w:t xml:space="preserve">the </w:t>
      </w:r>
      <w:hyperlink r:id="rId40" w:history="1">
        <w:hyperlink r:id="rId41" w:history="1">
          <w:r w:rsidR="0023668A" w:rsidRPr="006C1CF5">
            <w:rPr>
              <w:rStyle w:val="Hyperlink"/>
              <w:rFonts w:cs="Arial"/>
            </w:rPr>
            <w:t>NeAF</w:t>
          </w:r>
        </w:hyperlink>
      </w:hyperlink>
      <w:r w:rsidRPr="003A103A">
        <w:rPr>
          <w:rFonts w:cs="Arial"/>
        </w:rPr>
        <w:t xml:space="preserve"> in seeking to determine an appropriate overall Authentication Assurance Level for services. As two separate processes are involved in an authentication process (registration and subsequent authentication), the overall AAL achieved for a service is dependent on both the registration process and the subsequent authentication process which occurs during each service request. That is, the assurance or confidence that can be held in these two processes, combine to provide an overall authentication assurance level.</w:t>
      </w:r>
    </w:p>
    <w:p w:rsidR="00A11568" w:rsidRPr="003A103A" w:rsidRDefault="006F51D7" w:rsidP="002D53BD">
      <w:pPr>
        <w:pStyle w:val="BodyText"/>
        <w:rPr>
          <w:rFonts w:cs="Arial"/>
        </w:rPr>
      </w:pPr>
      <w:r w:rsidRPr="003A103A">
        <w:rPr>
          <w:rFonts w:cs="Arial"/>
        </w:rPr>
        <w:t>T</w:t>
      </w:r>
      <w:r w:rsidR="00A11568" w:rsidRPr="003A103A">
        <w:rPr>
          <w:rFonts w:cs="Arial"/>
        </w:rPr>
        <w:t>his authentication framework provides processes to aid the identification of two sub-assurance levels, the IRAL and the IAAL. Further explanations of these levels are provided in later sections of this document.</w:t>
      </w:r>
    </w:p>
    <w:p w:rsidR="00A11568" w:rsidRPr="003A103A" w:rsidRDefault="00A11568" w:rsidP="00A11568">
      <w:pPr>
        <w:pStyle w:val="BodyText"/>
        <w:rPr>
          <w:rFonts w:cs="Arial"/>
        </w:rPr>
      </w:pPr>
      <w:r w:rsidRPr="003A103A">
        <w:rPr>
          <w:rFonts w:cs="Arial"/>
        </w:rPr>
        <w:t>As indicated in the QGAF</w:t>
      </w:r>
      <w:r w:rsidRPr="003A103A">
        <w:rPr>
          <w:rFonts w:cs="Arial"/>
          <w:i/>
        </w:rPr>
        <w:t xml:space="preserve"> </w:t>
      </w:r>
      <w:r w:rsidRPr="003A103A">
        <w:rPr>
          <w:rFonts w:cs="Arial"/>
        </w:rPr>
        <w:t xml:space="preserve">process diagram </w:t>
      </w:r>
      <w:r w:rsidR="00D47C35" w:rsidRPr="003A103A">
        <w:rPr>
          <w:rFonts w:cs="Arial"/>
        </w:rPr>
        <w:t>below</w:t>
      </w:r>
      <w:r w:rsidRPr="003A103A">
        <w:rPr>
          <w:rFonts w:cs="Arial"/>
        </w:rPr>
        <w:t>, the service authentication levels derived by following this framework must be reviewed prior to final acceptance of the service, and periodically throughout the lifetime of the service. This is to ensure that no changes have occurred to the service or its environment which require adjustments to the implementation of the authentication mechanisms of the service.</w:t>
      </w:r>
    </w:p>
    <w:p w:rsidR="00A11568" w:rsidRPr="003A103A" w:rsidRDefault="002D53BD" w:rsidP="00A11568">
      <w:pPr>
        <w:pStyle w:val="BodyText"/>
        <w:keepNext/>
        <w:jc w:val="center"/>
        <w:rPr>
          <w:rFonts w:cs="Arial"/>
        </w:rPr>
      </w:pPr>
      <w:r w:rsidRPr="003A103A">
        <w:rPr>
          <w:rFonts w:cs="Arial"/>
        </w:rPr>
        <w:object w:dxaOrig="9693" w:dyaOrig="2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0pt;height:118.5pt" o:ole="">
            <v:imagedata r:id="rId42" o:title=""/>
          </v:shape>
          <o:OLEObject Type="Embed" ProgID="Visio.Drawing.11" ShapeID="_x0000_i1027" DrawAspect="Content" ObjectID="_1584446103" r:id="rId43"/>
        </w:object>
      </w:r>
    </w:p>
    <w:p w:rsidR="00A11568" w:rsidRPr="00EF3D31" w:rsidRDefault="00A11568" w:rsidP="00A11568">
      <w:pPr>
        <w:pStyle w:val="BodyText"/>
        <w:keepNext/>
        <w:jc w:val="center"/>
        <w:rPr>
          <w:rFonts w:cs="Arial"/>
        </w:rPr>
      </w:pPr>
      <w:bookmarkStart w:id="305" w:name="_Ref127284481"/>
      <w:bookmarkStart w:id="306" w:name="_Toc273012013"/>
      <w:r w:rsidRPr="00EF3D31">
        <w:rPr>
          <w:rFonts w:cs="Arial"/>
        </w:rPr>
        <w:t xml:space="preserve">Figure </w:t>
      </w:r>
      <w:r w:rsidRPr="00EF3D31">
        <w:rPr>
          <w:rFonts w:cs="Arial"/>
        </w:rPr>
        <w:fldChar w:fldCharType="begin"/>
      </w:r>
      <w:r w:rsidRPr="00EF3D31">
        <w:rPr>
          <w:rFonts w:cs="Arial"/>
        </w:rPr>
        <w:instrText xml:space="preserve"> SEQ Figure \* ARABIC </w:instrText>
      </w:r>
      <w:r w:rsidRPr="00EF3D31">
        <w:rPr>
          <w:rFonts w:cs="Arial"/>
        </w:rPr>
        <w:fldChar w:fldCharType="separate"/>
      </w:r>
      <w:r w:rsidR="00352937">
        <w:rPr>
          <w:rFonts w:cs="Arial"/>
          <w:noProof/>
        </w:rPr>
        <w:t>2</w:t>
      </w:r>
      <w:r w:rsidRPr="00EF3D31">
        <w:rPr>
          <w:rFonts w:cs="Arial"/>
        </w:rPr>
        <w:fldChar w:fldCharType="end"/>
      </w:r>
      <w:bookmarkEnd w:id="305"/>
      <w:r w:rsidRPr="00EF3D31">
        <w:rPr>
          <w:rFonts w:cs="Arial"/>
        </w:rPr>
        <w:t xml:space="preserve">: The </w:t>
      </w:r>
      <w:r w:rsidR="00D47C35" w:rsidRPr="00EF3D31">
        <w:rPr>
          <w:rFonts w:cs="Arial"/>
        </w:rPr>
        <w:t>QGAF</w:t>
      </w:r>
      <w:r w:rsidRPr="00EF3D31">
        <w:rPr>
          <w:rFonts w:cs="Arial"/>
        </w:rPr>
        <w:t xml:space="preserve"> process</w:t>
      </w:r>
      <w:bookmarkEnd w:id="306"/>
    </w:p>
    <w:p w:rsidR="00A11568" w:rsidRPr="003A103A" w:rsidRDefault="00A11568" w:rsidP="00A11568">
      <w:pPr>
        <w:pStyle w:val="Heading2"/>
        <w:rPr>
          <w:rFonts w:cs="Arial"/>
        </w:rPr>
      </w:pPr>
      <w:bookmarkStart w:id="307" w:name="_Toc138049613"/>
      <w:bookmarkStart w:id="308" w:name="_Toc138845596"/>
      <w:bookmarkStart w:id="309" w:name="_Toc93390667"/>
      <w:bookmarkStart w:id="310" w:name="_Toc110049870"/>
      <w:bookmarkStart w:id="311" w:name="_Toc111261790"/>
      <w:bookmarkStart w:id="312" w:name="_Toc138845597"/>
      <w:bookmarkStart w:id="313" w:name="_Toc273012000"/>
      <w:bookmarkEnd w:id="307"/>
      <w:bookmarkEnd w:id="308"/>
      <w:r w:rsidRPr="003A103A">
        <w:rPr>
          <w:rFonts w:cs="Arial"/>
        </w:rPr>
        <w:t>Determine Service Business Requirements</w:t>
      </w:r>
      <w:bookmarkEnd w:id="310"/>
      <w:bookmarkEnd w:id="311"/>
      <w:bookmarkEnd w:id="312"/>
      <w:bookmarkEnd w:id="313"/>
      <w:r w:rsidRPr="003A103A">
        <w:rPr>
          <w:rFonts w:cs="Arial"/>
        </w:rPr>
        <w:t xml:space="preserve"> </w:t>
      </w:r>
      <w:bookmarkEnd w:id="309"/>
    </w:p>
    <w:p w:rsidR="00A11568" w:rsidRPr="003A103A" w:rsidRDefault="00A11568" w:rsidP="00A11568">
      <w:pPr>
        <w:pStyle w:val="BodyText"/>
        <w:rPr>
          <w:rFonts w:cs="Arial"/>
        </w:rPr>
      </w:pPr>
      <w:r w:rsidRPr="003A103A">
        <w:rPr>
          <w:rFonts w:cs="Arial"/>
        </w:rPr>
        <w:t>The first step in implementing authentication for a service is to ensure that the business requirements for the service are accurately identified. All future steps in the QGAF</w:t>
      </w:r>
      <w:r w:rsidRPr="003A103A">
        <w:rPr>
          <w:rFonts w:cs="Arial"/>
          <w:i/>
        </w:rPr>
        <w:t xml:space="preserve"> </w:t>
      </w:r>
      <w:r w:rsidRPr="003A103A">
        <w:rPr>
          <w:rFonts w:cs="Arial"/>
        </w:rPr>
        <w:t>process are reliant upon the service business requirements and the determination of the correct authentication levels for the service is dependent on the accuracy and completeness of the business requirements. Failure to identify the business requirements correctly can result in a higher or lower level of assurance being implemented than should be, which could result in an unwarranted increase in implementation and maintenance costs, or an increase in the authentication risk associated with a service.</w:t>
      </w:r>
    </w:p>
    <w:p w:rsidR="00A11568" w:rsidRPr="003A103A" w:rsidRDefault="00A11568" w:rsidP="00A11568">
      <w:pPr>
        <w:pStyle w:val="BodyText"/>
        <w:rPr>
          <w:rFonts w:cs="Arial"/>
        </w:rPr>
      </w:pPr>
      <w:r w:rsidRPr="003A103A">
        <w:rPr>
          <w:rFonts w:cs="Arial"/>
        </w:rPr>
        <w:t>It is also important when implementing QGAF</w:t>
      </w:r>
      <w:r w:rsidRPr="003A103A">
        <w:rPr>
          <w:rFonts w:cs="Arial"/>
          <w:i/>
        </w:rPr>
        <w:t xml:space="preserve"> </w:t>
      </w:r>
      <w:r w:rsidRPr="003A103A">
        <w:rPr>
          <w:rFonts w:cs="Arial"/>
        </w:rPr>
        <w:t xml:space="preserve">that the service provider has identified all services that are being offered as part of a business process, so appropriate consideration </w:t>
      </w:r>
      <w:r w:rsidRPr="003A103A">
        <w:rPr>
          <w:rFonts w:cs="Arial"/>
        </w:rPr>
        <w:lastRenderedPageBreak/>
        <w:t xml:space="preserve">can be given to the use of a single or graduated approach to authentication services (see Section </w:t>
      </w:r>
      <w:r w:rsidRPr="003A103A">
        <w:rPr>
          <w:rFonts w:cs="Arial"/>
        </w:rPr>
        <w:fldChar w:fldCharType="begin"/>
      </w:r>
      <w:r w:rsidRPr="003A103A">
        <w:rPr>
          <w:rFonts w:cs="Arial"/>
        </w:rPr>
        <w:instrText xml:space="preserve"> REF _Ref113337926 \r \h </w:instrText>
      </w:r>
      <w:r w:rsidRPr="003A103A">
        <w:rPr>
          <w:rFonts w:cs="Arial"/>
        </w:rPr>
      </w:r>
      <w:r w:rsidR="003A103A">
        <w:rPr>
          <w:rFonts w:cs="Arial"/>
        </w:rPr>
        <w:instrText xml:space="preserve"> \* MERGEFORMAT </w:instrText>
      </w:r>
      <w:r w:rsidRPr="003A103A">
        <w:rPr>
          <w:rFonts w:cs="Arial"/>
        </w:rPr>
        <w:fldChar w:fldCharType="separate"/>
      </w:r>
      <w:r w:rsidR="00352937">
        <w:rPr>
          <w:rFonts w:cs="Arial"/>
        </w:rPr>
        <w:t>2.6.2</w:t>
      </w:r>
      <w:r w:rsidRPr="003A103A">
        <w:rPr>
          <w:rFonts w:cs="Arial"/>
        </w:rPr>
        <w:fldChar w:fldCharType="end"/>
      </w:r>
      <w:r w:rsidRPr="003A103A">
        <w:rPr>
          <w:rFonts w:cs="Arial"/>
        </w:rPr>
        <w:t xml:space="preserve"> for more information). </w:t>
      </w:r>
    </w:p>
    <w:p w:rsidR="00A11568" w:rsidRPr="003A103A" w:rsidRDefault="00A11568" w:rsidP="005044F3">
      <w:pPr>
        <w:pStyle w:val="BodyText"/>
        <w:rPr>
          <w:rFonts w:cs="Arial"/>
        </w:rPr>
      </w:pPr>
      <w:r w:rsidRPr="003A103A">
        <w:rPr>
          <w:rFonts w:cs="Arial"/>
        </w:rPr>
        <w:t xml:space="preserve">Section </w:t>
      </w:r>
      <w:r w:rsidRPr="003A103A">
        <w:rPr>
          <w:rFonts w:cs="Arial"/>
        </w:rPr>
        <w:fldChar w:fldCharType="begin"/>
      </w:r>
      <w:r w:rsidRPr="003A103A">
        <w:rPr>
          <w:rFonts w:cs="Arial"/>
        </w:rPr>
        <w:instrText xml:space="preserve"> REF _Ref113338974 \r \h </w:instrText>
      </w:r>
      <w:r w:rsidRPr="003A103A">
        <w:rPr>
          <w:rFonts w:cs="Arial"/>
        </w:rPr>
      </w:r>
      <w:r w:rsidR="003A103A">
        <w:rPr>
          <w:rFonts w:cs="Arial"/>
        </w:rPr>
        <w:instrText xml:space="preserve"> \* MERGEFORMAT </w:instrText>
      </w:r>
      <w:r w:rsidRPr="003A103A">
        <w:rPr>
          <w:rFonts w:cs="Arial"/>
        </w:rPr>
        <w:fldChar w:fldCharType="separate"/>
      </w:r>
      <w:r w:rsidR="00352937">
        <w:rPr>
          <w:rFonts w:cs="Arial"/>
        </w:rPr>
        <w:t>0</w:t>
      </w:r>
      <w:r w:rsidRPr="003A103A">
        <w:rPr>
          <w:rFonts w:cs="Arial"/>
        </w:rPr>
        <w:fldChar w:fldCharType="end"/>
      </w:r>
      <w:r w:rsidRPr="003A103A">
        <w:rPr>
          <w:rFonts w:cs="Arial"/>
        </w:rPr>
        <w:t xml:space="preserve"> provides considerable guidance on the many business requirements which can influence assurance levels, and these requirements need to be assessed and understood when applying this framework. The remainder of this section deals with additional requirements which impact design of service delivery channels and privacy considerations.</w:t>
      </w:r>
    </w:p>
    <w:p w:rsidR="00A11568" w:rsidRPr="003A103A" w:rsidRDefault="00A11568" w:rsidP="002D53BD">
      <w:pPr>
        <w:pStyle w:val="Heading3"/>
        <w:rPr>
          <w:rFonts w:cs="Arial"/>
        </w:rPr>
      </w:pPr>
      <w:bookmarkStart w:id="314" w:name="_Toc88636897"/>
      <w:bookmarkStart w:id="315" w:name="_Toc88379600"/>
      <w:bookmarkStart w:id="316" w:name="_Toc88541330"/>
      <w:bookmarkStart w:id="317" w:name="_Toc93390668"/>
      <w:bookmarkStart w:id="318" w:name="_Toc110049871"/>
      <w:bookmarkStart w:id="319" w:name="_Toc111261791"/>
      <w:bookmarkStart w:id="320" w:name="_Toc138845598"/>
      <w:r w:rsidRPr="003A103A">
        <w:rPr>
          <w:rFonts w:cs="Arial"/>
        </w:rPr>
        <w:t xml:space="preserve">Service delivery </w:t>
      </w:r>
      <w:bookmarkEnd w:id="314"/>
      <w:bookmarkEnd w:id="315"/>
      <w:bookmarkEnd w:id="316"/>
      <w:bookmarkEnd w:id="317"/>
      <w:bookmarkEnd w:id="318"/>
      <w:bookmarkEnd w:id="319"/>
      <w:r w:rsidRPr="003A103A">
        <w:rPr>
          <w:rFonts w:cs="Arial"/>
        </w:rPr>
        <w:t>channels</w:t>
      </w:r>
      <w:bookmarkEnd w:id="320"/>
    </w:p>
    <w:p w:rsidR="00A11568" w:rsidRPr="003A103A" w:rsidRDefault="00A11568" w:rsidP="00A11568">
      <w:pPr>
        <w:pStyle w:val="BodyText"/>
        <w:rPr>
          <w:rFonts w:cs="Arial"/>
        </w:rPr>
      </w:pPr>
      <w:r w:rsidRPr="003A103A">
        <w:rPr>
          <w:rFonts w:cs="Arial"/>
        </w:rPr>
        <w:t>A service delivery channel</w:t>
      </w:r>
      <w:r w:rsidRPr="003A103A">
        <w:rPr>
          <w:rFonts w:cs="Arial"/>
          <w:b/>
          <w:bCs/>
        </w:rPr>
        <w:t xml:space="preserve"> </w:t>
      </w:r>
      <w:r w:rsidRPr="003A103A">
        <w:rPr>
          <w:rFonts w:cs="Arial"/>
        </w:rPr>
        <w:t xml:space="preserve">is a conduit through which services are provided or transactions are conducted. There are three main types of channels: </w:t>
      </w:r>
      <w:bookmarkStart w:id="321" w:name="_Toc88636898"/>
      <w:bookmarkStart w:id="322" w:name="_Toc88541331"/>
      <w:bookmarkStart w:id="323" w:name="_Toc93390669"/>
    </w:p>
    <w:p w:rsidR="00A11568" w:rsidRPr="003A103A" w:rsidRDefault="00A11568" w:rsidP="002D53BD">
      <w:pPr>
        <w:pStyle w:val="Bulletcircle"/>
        <w:rPr>
          <w:rFonts w:cs="Arial"/>
        </w:rPr>
      </w:pPr>
      <w:r w:rsidRPr="003A103A">
        <w:rPr>
          <w:rFonts w:cs="Arial"/>
        </w:rPr>
        <w:t>Physical Delivery Channels</w:t>
      </w:r>
      <w:bookmarkEnd w:id="321"/>
      <w:bookmarkEnd w:id="322"/>
      <w:bookmarkEnd w:id="323"/>
    </w:p>
    <w:p w:rsidR="00A11568" w:rsidRPr="003A103A" w:rsidRDefault="00A11568" w:rsidP="002D53BD">
      <w:pPr>
        <w:pStyle w:val="Bulletcircle"/>
        <w:rPr>
          <w:rFonts w:cs="Arial"/>
        </w:rPr>
      </w:pPr>
      <w:bookmarkStart w:id="324" w:name="_Toc88636899"/>
      <w:bookmarkStart w:id="325" w:name="_Toc88541332"/>
      <w:bookmarkStart w:id="326" w:name="_Toc93390670"/>
      <w:r w:rsidRPr="003A103A">
        <w:rPr>
          <w:rFonts w:cs="Arial"/>
        </w:rPr>
        <w:t>Voice Delivery Channels</w:t>
      </w:r>
    </w:p>
    <w:p w:rsidR="00A11568" w:rsidRPr="003A103A" w:rsidRDefault="00A11568" w:rsidP="002D53BD">
      <w:pPr>
        <w:pStyle w:val="Bulletcircle"/>
        <w:rPr>
          <w:rFonts w:cs="Arial"/>
        </w:rPr>
      </w:pPr>
      <w:r w:rsidRPr="003A103A">
        <w:rPr>
          <w:rFonts w:cs="Arial"/>
        </w:rPr>
        <w:t>Data Delivery Channels</w:t>
      </w:r>
      <w:bookmarkEnd w:id="324"/>
      <w:bookmarkEnd w:id="325"/>
      <w:bookmarkEnd w:id="326"/>
    </w:p>
    <w:p w:rsidR="00A11568" w:rsidRPr="003A103A" w:rsidRDefault="00B64E5A" w:rsidP="005044F3">
      <w:pPr>
        <w:pStyle w:val="BodyText"/>
        <w:rPr>
          <w:rFonts w:cs="Arial"/>
        </w:rPr>
      </w:pPr>
      <w:r w:rsidRPr="003A103A">
        <w:rPr>
          <w:rFonts w:cs="Arial"/>
        </w:rPr>
        <w:t>Public preferences for service channels have</w:t>
      </w:r>
      <w:r w:rsidR="00A11568" w:rsidRPr="003A103A">
        <w:rPr>
          <w:rFonts w:cs="Arial"/>
        </w:rPr>
        <w:t xml:space="preserve"> been explored as part of the </w:t>
      </w:r>
      <w:r w:rsidR="00A11568" w:rsidRPr="006C1CF5">
        <w:rPr>
          <w:rFonts w:cs="Arial"/>
        </w:rPr>
        <w:t>Queen</w:t>
      </w:r>
      <w:r w:rsidR="00A11568" w:rsidRPr="006C1CF5">
        <w:rPr>
          <w:rFonts w:cs="Arial"/>
        </w:rPr>
        <w:t>s</w:t>
      </w:r>
      <w:r w:rsidR="00A11568" w:rsidRPr="006C1CF5">
        <w:rPr>
          <w:rFonts w:cs="Arial"/>
        </w:rPr>
        <w:t>land Household Survey (QHS)</w:t>
      </w:r>
      <w:r w:rsidR="00A11568" w:rsidRPr="003A103A">
        <w:rPr>
          <w:rFonts w:cs="Arial"/>
        </w:rPr>
        <w:t xml:space="preserve">. </w:t>
      </w:r>
      <w:r w:rsidR="005044F3">
        <w:rPr>
          <w:rFonts w:cs="Arial"/>
        </w:rPr>
        <w:t xml:space="preserve">Appendix A </w:t>
      </w:r>
      <w:r w:rsidR="00A11568" w:rsidRPr="003A103A">
        <w:rPr>
          <w:rFonts w:cs="Arial"/>
        </w:rPr>
        <w:t xml:space="preserve">outlines different channel types and contains survey highlights from 2004 to 2007. These statistics indicate the Internet is increasingly seen as the preferred channel for government services.  However, there remains a significant element of preference for many </w:t>
      </w:r>
      <w:smartTag w:uri="urn:schemas-microsoft-com:office:smarttags" w:element="place">
        <w:smartTag w:uri="urn:schemas-microsoft-com:office:smarttags" w:element="State">
          <w:r w:rsidR="00A11568" w:rsidRPr="003A103A">
            <w:rPr>
              <w:rFonts w:cs="Arial"/>
            </w:rPr>
            <w:t>Queensland</w:t>
          </w:r>
        </w:smartTag>
      </w:smartTag>
      <w:r w:rsidR="00A11568" w:rsidRPr="003A103A">
        <w:rPr>
          <w:rFonts w:cs="Arial"/>
        </w:rPr>
        <w:t xml:space="preserve"> households for the use of </w:t>
      </w:r>
      <w:r w:rsidR="002D53BD">
        <w:rPr>
          <w:rFonts w:cs="Arial"/>
        </w:rPr>
        <w:t>‘</w:t>
      </w:r>
      <w:r w:rsidR="00A11568" w:rsidRPr="003A103A">
        <w:rPr>
          <w:rFonts w:cs="Arial"/>
        </w:rPr>
        <w:t>traditional</w:t>
      </w:r>
      <w:r w:rsidR="002D53BD">
        <w:rPr>
          <w:rFonts w:cs="Arial"/>
        </w:rPr>
        <w:t>’</w:t>
      </w:r>
      <w:r w:rsidR="00A11568" w:rsidRPr="003A103A">
        <w:rPr>
          <w:rFonts w:cs="Arial"/>
        </w:rPr>
        <w:t xml:space="preserve"> service delivery channels (mail, over the counter and phone). When developing a new service, findings from the Queensland Government Household Survey (or similar material) can assist with service delivery channel selection, to ensure that the services are delivered using a suitable channel which can and will be accessed by those seeking the service.</w:t>
      </w:r>
    </w:p>
    <w:p w:rsidR="00A11568" w:rsidRPr="003A103A" w:rsidRDefault="00A11568" w:rsidP="002D53BD">
      <w:pPr>
        <w:pStyle w:val="Heading3"/>
        <w:rPr>
          <w:rFonts w:cs="Arial"/>
        </w:rPr>
      </w:pPr>
      <w:bookmarkStart w:id="327" w:name="_Toc93390672"/>
      <w:bookmarkStart w:id="328" w:name="_Toc110049873"/>
      <w:bookmarkStart w:id="329" w:name="_Toc111261793"/>
      <w:bookmarkStart w:id="330" w:name="_Toc138845599"/>
      <w:r w:rsidRPr="003A103A">
        <w:rPr>
          <w:rFonts w:cs="Arial"/>
        </w:rPr>
        <w:t>Privacy</w:t>
      </w:r>
      <w:bookmarkEnd w:id="328"/>
      <w:bookmarkEnd w:id="329"/>
      <w:bookmarkEnd w:id="330"/>
    </w:p>
    <w:p w:rsidR="00A11568" w:rsidRPr="003A103A" w:rsidRDefault="00A11568" w:rsidP="00A11568">
      <w:pPr>
        <w:pStyle w:val="BodyText"/>
        <w:rPr>
          <w:rFonts w:cs="Arial"/>
        </w:rPr>
      </w:pPr>
      <w:r w:rsidRPr="003A103A">
        <w:rPr>
          <w:rFonts w:cs="Arial"/>
        </w:rPr>
        <w:t>Agency authentication activities must comply with the 11 Information Privacy Principles (IPPs).  The IPPs specify how individuals’ personal information</w:t>
      </w:r>
      <w:r w:rsidRPr="003A103A">
        <w:rPr>
          <w:rStyle w:val="FootnoteReference"/>
          <w:rFonts w:cs="Arial"/>
        </w:rPr>
        <w:footnoteReference w:id="2"/>
      </w:r>
      <w:r w:rsidRPr="003A103A">
        <w:rPr>
          <w:rFonts w:cs="Arial"/>
        </w:rPr>
        <w:t xml:space="preserve"> is collected, stored, used and disclosed.  The IPPs are:</w:t>
      </w:r>
    </w:p>
    <w:p w:rsidR="00A11568" w:rsidRPr="003A103A" w:rsidRDefault="00A11568" w:rsidP="002D53BD">
      <w:pPr>
        <w:pStyle w:val="Bulletcircle"/>
        <w:rPr>
          <w:rFonts w:cs="Arial"/>
        </w:rPr>
      </w:pPr>
      <w:r w:rsidRPr="003A103A">
        <w:rPr>
          <w:rFonts w:cs="Arial"/>
        </w:rPr>
        <w:t>IPP 1 – Collection of personal information (lawful and fair)</w:t>
      </w:r>
    </w:p>
    <w:p w:rsidR="00A11568" w:rsidRPr="003A103A" w:rsidRDefault="00A11568" w:rsidP="002D53BD">
      <w:pPr>
        <w:pStyle w:val="Bulletcircle"/>
        <w:rPr>
          <w:rFonts w:cs="Arial"/>
        </w:rPr>
      </w:pPr>
      <w:r w:rsidRPr="003A103A">
        <w:rPr>
          <w:rFonts w:cs="Arial"/>
        </w:rPr>
        <w:t>IPP 2 – Collection of personal information (requested from individual)</w:t>
      </w:r>
    </w:p>
    <w:p w:rsidR="00A11568" w:rsidRPr="003A103A" w:rsidRDefault="00A11568" w:rsidP="002D53BD">
      <w:pPr>
        <w:pStyle w:val="Bulletcircle"/>
        <w:rPr>
          <w:rFonts w:cs="Arial"/>
        </w:rPr>
      </w:pPr>
      <w:r w:rsidRPr="003A103A">
        <w:rPr>
          <w:rFonts w:cs="Arial"/>
        </w:rPr>
        <w:t>IPP 3 – Collection of personal information (relevance etc)</w:t>
      </w:r>
    </w:p>
    <w:p w:rsidR="00A11568" w:rsidRPr="003A103A" w:rsidRDefault="00A11568" w:rsidP="002D53BD">
      <w:pPr>
        <w:pStyle w:val="Bulletcircle"/>
        <w:rPr>
          <w:rFonts w:cs="Arial"/>
        </w:rPr>
      </w:pPr>
      <w:r w:rsidRPr="003A103A">
        <w:rPr>
          <w:rFonts w:cs="Arial"/>
        </w:rPr>
        <w:t>IPP 4 – Storage and security of personal information</w:t>
      </w:r>
    </w:p>
    <w:p w:rsidR="00A11568" w:rsidRPr="003A103A" w:rsidRDefault="00A11568" w:rsidP="002D53BD">
      <w:pPr>
        <w:pStyle w:val="Bulletcircle"/>
        <w:rPr>
          <w:rFonts w:cs="Arial"/>
        </w:rPr>
      </w:pPr>
      <w:r w:rsidRPr="003A103A">
        <w:rPr>
          <w:rFonts w:cs="Arial"/>
        </w:rPr>
        <w:t>IPP 5 – Providing information about documents containing personal information</w:t>
      </w:r>
    </w:p>
    <w:p w:rsidR="00A11568" w:rsidRPr="003A103A" w:rsidRDefault="00A11568" w:rsidP="002D53BD">
      <w:pPr>
        <w:pStyle w:val="Bulletcircle"/>
        <w:rPr>
          <w:rFonts w:cs="Arial"/>
        </w:rPr>
      </w:pPr>
      <w:r w:rsidRPr="003A103A">
        <w:rPr>
          <w:rFonts w:cs="Arial"/>
        </w:rPr>
        <w:t>IPP 6 – Access to documents containing personal information</w:t>
      </w:r>
    </w:p>
    <w:p w:rsidR="00A11568" w:rsidRPr="003A103A" w:rsidRDefault="00A11568" w:rsidP="002D53BD">
      <w:pPr>
        <w:pStyle w:val="Bulletcircle"/>
        <w:rPr>
          <w:rFonts w:cs="Arial"/>
        </w:rPr>
      </w:pPr>
      <w:r w:rsidRPr="003A103A">
        <w:rPr>
          <w:rFonts w:cs="Arial"/>
        </w:rPr>
        <w:t>IPP 7 – Amendment of documents containing personal information</w:t>
      </w:r>
    </w:p>
    <w:p w:rsidR="00A11568" w:rsidRPr="003A103A" w:rsidRDefault="00A11568" w:rsidP="002D53BD">
      <w:pPr>
        <w:pStyle w:val="Bulletcircle"/>
        <w:rPr>
          <w:rFonts w:cs="Arial"/>
        </w:rPr>
      </w:pPr>
      <w:r w:rsidRPr="003A103A">
        <w:rPr>
          <w:rFonts w:cs="Arial"/>
        </w:rPr>
        <w:t>IPP 8 – Checking of accuracy etc. of personal information before use by agency</w:t>
      </w:r>
    </w:p>
    <w:p w:rsidR="00A11568" w:rsidRPr="003A103A" w:rsidRDefault="00A11568" w:rsidP="002D53BD">
      <w:pPr>
        <w:pStyle w:val="Bulletcircle"/>
        <w:rPr>
          <w:rFonts w:cs="Arial"/>
        </w:rPr>
      </w:pPr>
      <w:r w:rsidRPr="003A103A">
        <w:rPr>
          <w:rFonts w:cs="Arial"/>
        </w:rPr>
        <w:t>IPP 9 – Use of personal information only for relevant purpose</w:t>
      </w:r>
    </w:p>
    <w:p w:rsidR="00A11568" w:rsidRPr="003A103A" w:rsidRDefault="00A11568" w:rsidP="002D53BD">
      <w:pPr>
        <w:pStyle w:val="Bulletcircle"/>
        <w:rPr>
          <w:rFonts w:cs="Arial"/>
        </w:rPr>
      </w:pPr>
      <w:r w:rsidRPr="003A103A">
        <w:rPr>
          <w:rFonts w:cs="Arial"/>
        </w:rPr>
        <w:t>IPP 10 – Limits on use of personal information</w:t>
      </w:r>
    </w:p>
    <w:p w:rsidR="00A11568" w:rsidRPr="003A103A" w:rsidRDefault="00A11568" w:rsidP="002D53BD">
      <w:pPr>
        <w:pStyle w:val="Bulletcircle"/>
        <w:rPr>
          <w:rFonts w:cs="Arial"/>
        </w:rPr>
      </w:pPr>
      <w:r w:rsidRPr="003A103A">
        <w:rPr>
          <w:rFonts w:cs="Arial"/>
        </w:rPr>
        <w:t>IPP 11 – Limits on disclosure</w:t>
      </w:r>
    </w:p>
    <w:p w:rsidR="00A11568" w:rsidRPr="003A103A" w:rsidRDefault="00A11568" w:rsidP="00A11568">
      <w:pPr>
        <w:pStyle w:val="Bulletcircle"/>
        <w:numPr>
          <w:ilvl w:val="0"/>
          <w:numId w:val="0"/>
        </w:numPr>
        <w:ind w:left="709"/>
        <w:rPr>
          <w:rFonts w:cs="Arial"/>
        </w:rPr>
      </w:pPr>
      <w:r w:rsidRPr="003A103A">
        <w:rPr>
          <w:rFonts w:cs="Arial"/>
        </w:rPr>
        <w:t xml:space="preserve">Further information on the privacy and the IPPs can be found in Appendix </w:t>
      </w:r>
      <w:r w:rsidR="005E30B8" w:rsidRPr="003A103A">
        <w:rPr>
          <w:rFonts w:cs="Arial"/>
        </w:rPr>
        <w:t>E</w:t>
      </w:r>
      <w:r w:rsidRPr="003A103A">
        <w:rPr>
          <w:rFonts w:cs="Arial"/>
        </w:rPr>
        <w:t xml:space="preserve">. </w:t>
      </w:r>
    </w:p>
    <w:p w:rsidR="00A11568" w:rsidRPr="003A103A" w:rsidRDefault="00627CAA" w:rsidP="00A11568">
      <w:pPr>
        <w:pStyle w:val="Heading2"/>
        <w:rPr>
          <w:rFonts w:cs="Arial"/>
        </w:rPr>
      </w:pPr>
      <w:bookmarkStart w:id="331" w:name="_Toc252353099"/>
      <w:bookmarkStart w:id="332" w:name="_Toc252354165"/>
      <w:bookmarkStart w:id="333" w:name="_Toc252360763"/>
      <w:bookmarkStart w:id="334" w:name="_Toc253060222"/>
      <w:bookmarkStart w:id="335" w:name="_Toc253060733"/>
      <w:bookmarkStart w:id="336" w:name="_Toc253129818"/>
      <w:bookmarkStart w:id="337" w:name="_Toc253130554"/>
      <w:bookmarkStart w:id="338" w:name="_Toc253131096"/>
      <w:bookmarkStart w:id="339" w:name="_Toc252353100"/>
      <w:bookmarkStart w:id="340" w:name="_Toc252354166"/>
      <w:bookmarkStart w:id="341" w:name="_Toc252360764"/>
      <w:bookmarkStart w:id="342" w:name="_Toc253060223"/>
      <w:bookmarkStart w:id="343" w:name="_Toc253060734"/>
      <w:bookmarkStart w:id="344" w:name="_Toc253129819"/>
      <w:bookmarkStart w:id="345" w:name="_Toc253130555"/>
      <w:bookmarkStart w:id="346" w:name="_Toc253131097"/>
      <w:bookmarkStart w:id="347" w:name="_Toc252353101"/>
      <w:bookmarkStart w:id="348" w:name="_Toc252354167"/>
      <w:bookmarkStart w:id="349" w:name="_Toc252360765"/>
      <w:bookmarkStart w:id="350" w:name="_Toc253060224"/>
      <w:bookmarkStart w:id="351" w:name="_Toc253060735"/>
      <w:bookmarkStart w:id="352" w:name="_Toc253129820"/>
      <w:bookmarkStart w:id="353" w:name="_Toc253130556"/>
      <w:bookmarkStart w:id="354" w:name="_Toc253131098"/>
      <w:bookmarkStart w:id="355" w:name="_Toc252353102"/>
      <w:bookmarkStart w:id="356" w:name="_Toc252354168"/>
      <w:bookmarkStart w:id="357" w:name="_Toc252360766"/>
      <w:bookmarkStart w:id="358" w:name="_Toc253060225"/>
      <w:bookmarkStart w:id="359" w:name="_Toc253060736"/>
      <w:bookmarkStart w:id="360" w:name="_Toc253129821"/>
      <w:bookmarkStart w:id="361" w:name="_Toc253130557"/>
      <w:bookmarkStart w:id="362" w:name="_Toc253131099"/>
      <w:bookmarkStart w:id="363" w:name="_Toc252353103"/>
      <w:bookmarkStart w:id="364" w:name="_Toc252354169"/>
      <w:bookmarkStart w:id="365" w:name="_Toc252360767"/>
      <w:bookmarkStart w:id="366" w:name="_Toc253060226"/>
      <w:bookmarkStart w:id="367" w:name="_Toc253060737"/>
      <w:bookmarkStart w:id="368" w:name="_Toc253129822"/>
      <w:bookmarkStart w:id="369" w:name="_Toc253130558"/>
      <w:bookmarkStart w:id="370" w:name="_Toc253131100"/>
      <w:bookmarkStart w:id="371" w:name="_Toc252353114"/>
      <w:bookmarkStart w:id="372" w:name="_Toc252354180"/>
      <w:bookmarkStart w:id="373" w:name="_Toc252360778"/>
      <w:bookmarkStart w:id="374" w:name="_Toc253060237"/>
      <w:bookmarkStart w:id="375" w:name="_Toc253060748"/>
      <w:bookmarkStart w:id="376" w:name="_Toc253129833"/>
      <w:bookmarkStart w:id="377" w:name="_Toc253130569"/>
      <w:bookmarkStart w:id="378" w:name="_Toc253131111"/>
      <w:bookmarkStart w:id="379" w:name="_Toc252353115"/>
      <w:bookmarkStart w:id="380" w:name="_Toc252354181"/>
      <w:bookmarkStart w:id="381" w:name="_Toc252360779"/>
      <w:bookmarkStart w:id="382" w:name="_Toc253060238"/>
      <w:bookmarkStart w:id="383" w:name="_Toc253060749"/>
      <w:bookmarkStart w:id="384" w:name="_Toc253129834"/>
      <w:bookmarkStart w:id="385" w:name="_Toc253130570"/>
      <w:bookmarkStart w:id="386" w:name="_Toc253131112"/>
      <w:bookmarkStart w:id="387" w:name="_Toc252349012"/>
      <w:bookmarkStart w:id="388" w:name="_Toc252349167"/>
      <w:bookmarkStart w:id="389" w:name="_Toc252353116"/>
      <w:bookmarkStart w:id="390" w:name="_Toc252354182"/>
      <w:bookmarkStart w:id="391" w:name="_Toc252360780"/>
      <w:bookmarkStart w:id="392" w:name="_Toc253060239"/>
      <w:bookmarkStart w:id="393" w:name="_Toc253060750"/>
      <w:bookmarkStart w:id="394" w:name="_Toc253129835"/>
      <w:bookmarkStart w:id="395" w:name="_Toc253130571"/>
      <w:bookmarkStart w:id="396" w:name="_Toc253131113"/>
      <w:bookmarkStart w:id="397" w:name="_Toc252349013"/>
      <w:bookmarkStart w:id="398" w:name="_Toc252349168"/>
      <w:bookmarkStart w:id="399" w:name="_Toc252353117"/>
      <w:bookmarkStart w:id="400" w:name="_Toc252354183"/>
      <w:bookmarkStart w:id="401" w:name="_Toc252360781"/>
      <w:bookmarkStart w:id="402" w:name="_Toc253060240"/>
      <w:bookmarkStart w:id="403" w:name="_Toc253060751"/>
      <w:bookmarkStart w:id="404" w:name="_Toc253129836"/>
      <w:bookmarkStart w:id="405" w:name="_Toc253130572"/>
      <w:bookmarkStart w:id="406" w:name="_Toc253131114"/>
      <w:bookmarkStart w:id="407" w:name="_Toc252349014"/>
      <w:bookmarkStart w:id="408" w:name="_Toc252349169"/>
      <w:bookmarkStart w:id="409" w:name="_Toc252353118"/>
      <w:bookmarkStart w:id="410" w:name="_Toc252354184"/>
      <w:bookmarkStart w:id="411" w:name="_Toc252360782"/>
      <w:bookmarkStart w:id="412" w:name="_Toc253060241"/>
      <w:bookmarkStart w:id="413" w:name="_Toc253060752"/>
      <w:bookmarkStart w:id="414" w:name="_Toc253129837"/>
      <w:bookmarkStart w:id="415" w:name="_Toc253130573"/>
      <w:bookmarkStart w:id="416" w:name="_Toc253131115"/>
      <w:bookmarkStart w:id="417" w:name="_Toc252349018"/>
      <w:bookmarkStart w:id="418" w:name="_Toc252349173"/>
      <w:bookmarkStart w:id="419" w:name="_Toc252353122"/>
      <w:bookmarkStart w:id="420" w:name="_Toc252354188"/>
      <w:bookmarkStart w:id="421" w:name="_Toc252360786"/>
      <w:bookmarkStart w:id="422" w:name="_Toc253060245"/>
      <w:bookmarkStart w:id="423" w:name="_Toc253060756"/>
      <w:bookmarkStart w:id="424" w:name="_Toc253129841"/>
      <w:bookmarkStart w:id="425" w:name="_Toc253130577"/>
      <w:bookmarkStart w:id="426" w:name="_Toc253131119"/>
      <w:bookmarkStart w:id="427" w:name="_Toc252349019"/>
      <w:bookmarkStart w:id="428" w:name="_Toc252349174"/>
      <w:bookmarkStart w:id="429" w:name="_Toc252353123"/>
      <w:bookmarkStart w:id="430" w:name="_Toc252354189"/>
      <w:bookmarkStart w:id="431" w:name="_Toc252360787"/>
      <w:bookmarkStart w:id="432" w:name="_Toc253060246"/>
      <w:bookmarkStart w:id="433" w:name="_Toc253060757"/>
      <w:bookmarkStart w:id="434" w:name="_Toc253129842"/>
      <w:bookmarkStart w:id="435" w:name="_Toc253130578"/>
      <w:bookmarkStart w:id="436" w:name="_Toc253131120"/>
      <w:bookmarkStart w:id="437" w:name="_Toc252349020"/>
      <w:bookmarkStart w:id="438" w:name="_Toc252349175"/>
      <w:bookmarkStart w:id="439" w:name="_Toc252353124"/>
      <w:bookmarkStart w:id="440" w:name="_Toc252354190"/>
      <w:bookmarkStart w:id="441" w:name="_Toc252360788"/>
      <w:bookmarkStart w:id="442" w:name="_Toc253060247"/>
      <w:bookmarkStart w:id="443" w:name="_Toc253060758"/>
      <w:bookmarkStart w:id="444" w:name="_Toc253129843"/>
      <w:bookmarkStart w:id="445" w:name="_Toc253130579"/>
      <w:bookmarkStart w:id="446" w:name="_Toc253131121"/>
      <w:bookmarkStart w:id="447" w:name="_Toc252349021"/>
      <w:bookmarkStart w:id="448" w:name="_Toc252349176"/>
      <w:bookmarkStart w:id="449" w:name="_Toc252353125"/>
      <w:bookmarkStart w:id="450" w:name="_Toc252354191"/>
      <w:bookmarkStart w:id="451" w:name="_Toc252360789"/>
      <w:bookmarkStart w:id="452" w:name="_Toc253060248"/>
      <w:bookmarkStart w:id="453" w:name="_Toc253060759"/>
      <w:bookmarkStart w:id="454" w:name="_Toc253129844"/>
      <w:bookmarkStart w:id="455" w:name="_Toc253130580"/>
      <w:bookmarkStart w:id="456" w:name="_Toc253131122"/>
      <w:bookmarkStart w:id="457" w:name="_Toc252349031"/>
      <w:bookmarkStart w:id="458" w:name="_Toc252349186"/>
      <w:bookmarkStart w:id="459" w:name="_Toc252353135"/>
      <w:bookmarkStart w:id="460" w:name="_Toc252354201"/>
      <w:bookmarkStart w:id="461" w:name="_Toc252360799"/>
      <w:bookmarkStart w:id="462" w:name="_Toc253060258"/>
      <w:bookmarkStart w:id="463" w:name="_Toc253060769"/>
      <w:bookmarkStart w:id="464" w:name="_Toc253129854"/>
      <w:bookmarkStart w:id="465" w:name="_Toc253130590"/>
      <w:bookmarkStart w:id="466" w:name="_Toc253131132"/>
      <w:bookmarkStart w:id="467" w:name="_Toc252349032"/>
      <w:bookmarkStart w:id="468" w:name="_Toc252349187"/>
      <w:bookmarkStart w:id="469" w:name="_Toc252353136"/>
      <w:bookmarkStart w:id="470" w:name="_Toc252354202"/>
      <w:bookmarkStart w:id="471" w:name="_Toc252360800"/>
      <w:bookmarkStart w:id="472" w:name="_Toc253060259"/>
      <w:bookmarkStart w:id="473" w:name="_Toc253060770"/>
      <w:bookmarkStart w:id="474" w:name="_Toc253129855"/>
      <w:bookmarkStart w:id="475" w:name="_Toc253130591"/>
      <w:bookmarkStart w:id="476" w:name="_Toc253131133"/>
      <w:bookmarkStart w:id="477" w:name="_Toc252349035"/>
      <w:bookmarkStart w:id="478" w:name="_Toc252349190"/>
      <w:bookmarkStart w:id="479" w:name="_Toc252353139"/>
      <w:bookmarkStart w:id="480" w:name="_Toc252354205"/>
      <w:bookmarkStart w:id="481" w:name="_Toc252360803"/>
      <w:bookmarkStart w:id="482" w:name="_Toc253060262"/>
      <w:bookmarkStart w:id="483" w:name="_Toc253060773"/>
      <w:bookmarkStart w:id="484" w:name="_Toc253129858"/>
      <w:bookmarkStart w:id="485" w:name="_Toc253130594"/>
      <w:bookmarkStart w:id="486" w:name="_Toc253131136"/>
      <w:bookmarkStart w:id="487" w:name="_Toc110049875"/>
      <w:bookmarkStart w:id="488" w:name="_Toc111261799"/>
      <w:bookmarkStart w:id="489" w:name="_Toc138845600"/>
      <w:bookmarkEnd w:id="32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3A103A">
        <w:rPr>
          <w:rFonts w:cs="Arial"/>
        </w:rPr>
        <w:br w:type="page"/>
      </w:r>
      <w:r w:rsidR="00A11568" w:rsidRPr="003A103A">
        <w:rPr>
          <w:rFonts w:cs="Arial"/>
        </w:rPr>
        <w:lastRenderedPageBreak/>
        <w:tab/>
      </w:r>
      <w:bookmarkStart w:id="490" w:name="_Toc273012001"/>
      <w:r w:rsidR="00A11568" w:rsidRPr="003A103A">
        <w:rPr>
          <w:rFonts w:cs="Arial"/>
        </w:rPr>
        <w:t xml:space="preserve">Determine </w:t>
      </w:r>
      <w:r w:rsidR="00DB3C0F" w:rsidRPr="003A103A">
        <w:rPr>
          <w:rFonts w:cs="Arial"/>
        </w:rPr>
        <w:t xml:space="preserve">desired </w:t>
      </w:r>
      <w:r w:rsidR="00A11568" w:rsidRPr="003A103A">
        <w:rPr>
          <w:rFonts w:cs="Arial"/>
        </w:rPr>
        <w:t>Authentication Assurance Level</w:t>
      </w:r>
      <w:bookmarkEnd w:id="487"/>
      <w:bookmarkEnd w:id="488"/>
      <w:bookmarkEnd w:id="489"/>
      <w:bookmarkEnd w:id="490"/>
    </w:p>
    <w:p w:rsidR="00A11568" w:rsidRPr="003A103A" w:rsidRDefault="00A11568" w:rsidP="00A11568">
      <w:pPr>
        <w:pStyle w:val="BodyText"/>
        <w:rPr>
          <w:rFonts w:cs="Arial"/>
        </w:rPr>
      </w:pPr>
      <w:r w:rsidRPr="003A103A">
        <w:rPr>
          <w:rFonts w:cs="Arial"/>
        </w:rPr>
        <w:t>Authentication assurance indicates the level of confidence the service provider has in the premise that the client using a service is in fact the client registered to access the service. In addition, the higher the level of assurance the greater the level of confidence can be held that the real world identity of the client is known.</w:t>
      </w:r>
    </w:p>
    <w:p w:rsidR="00A11568" w:rsidRDefault="00A11568" w:rsidP="00A11568">
      <w:pPr>
        <w:pStyle w:val="BodyText"/>
        <w:rPr>
          <w:rFonts w:cs="Arial"/>
        </w:rPr>
      </w:pPr>
      <w:r w:rsidRPr="003A103A">
        <w:rPr>
          <w:rFonts w:cs="Arial"/>
        </w:rPr>
        <w:t>The QGAF</w:t>
      </w:r>
      <w:r w:rsidRPr="003A103A">
        <w:rPr>
          <w:rFonts w:cs="Arial"/>
          <w:i/>
        </w:rPr>
        <w:t xml:space="preserve"> </w:t>
      </w:r>
      <w:r w:rsidR="002B7FD2" w:rsidRPr="003A103A">
        <w:rPr>
          <w:rFonts w:cs="Arial"/>
        </w:rPr>
        <w:t>establishes</w:t>
      </w:r>
      <w:r w:rsidRPr="003A103A">
        <w:rPr>
          <w:rFonts w:cs="Arial"/>
        </w:rPr>
        <w:t xml:space="preserve"> five levels of assurance as shown in </w:t>
      </w:r>
      <w:r w:rsidRPr="003A103A">
        <w:rPr>
          <w:rFonts w:cs="Arial"/>
        </w:rPr>
        <w:fldChar w:fldCharType="begin"/>
      </w:r>
      <w:r w:rsidRPr="003A103A">
        <w:rPr>
          <w:rFonts w:cs="Arial"/>
        </w:rPr>
        <w:instrText xml:space="preserve"> REF _Ref109814442 \h </w:instrText>
      </w:r>
      <w:r w:rsidRPr="003A103A">
        <w:rPr>
          <w:rFonts w:cs="Arial"/>
        </w:rPr>
      </w:r>
      <w:r w:rsidRP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2</w:t>
      </w:r>
      <w:r w:rsidRPr="003A103A">
        <w:rPr>
          <w:rFonts w:cs="Arial"/>
        </w:rPr>
        <w:fldChar w:fldCharType="end"/>
      </w:r>
      <w:r w:rsidRPr="003A103A">
        <w:rPr>
          <w:rFonts w:cs="Arial"/>
        </w:rPr>
        <w:t xml:space="preserve">. </w:t>
      </w:r>
    </w:p>
    <w:p w:rsidR="00C04D25" w:rsidRPr="003A103A" w:rsidRDefault="00C04D25" w:rsidP="00C04D25">
      <w:pPr>
        <w:pStyle w:val="Blankline"/>
      </w:pPr>
    </w:p>
    <w:tbl>
      <w:tblPr>
        <w:tblW w:w="850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A11568" w:rsidRPr="003A103A">
        <w:tblPrEx>
          <w:tblCellMar>
            <w:top w:w="0" w:type="dxa"/>
            <w:bottom w:w="0" w:type="dxa"/>
          </w:tblCellMar>
        </w:tblPrEx>
        <w:trPr>
          <w:trHeight w:val="502"/>
        </w:trPr>
        <w:tc>
          <w:tcPr>
            <w:tcW w:w="8505" w:type="dxa"/>
            <w:gridSpan w:val="5"/>
            <w:tcBorders>
              <w:top w:val="single" w:sz="4" w:space="0" w:color="auto"/>
            </w:tcBorders>
            <w:shd w:val="clear" w:color="auto" w:fill="2E526B"/>
          </w:tcPr>
          <w:p w:rsidR="00A11568" w:rsidRPr="003A103A" w:rsidRDefault="00A11568" w:rsidP="00A11568">
            <w:pPr>
              <w:pStyle w:val="TableHeading"/>
              <w:rPr>
                <w:rFonts w:cs="Arial"/>
              </w:rPr>
            </w:pPr>
            <w:r w:rsidRPr="003A103A">
              <w:rPr>
                <w:rFonts w:cs="Arial"/>
              </w:rPr>
              <w:t>Authentication Assurance Level (AAL)</w:t>
            </w:r>
          </w:p>
        </w:tc>
      </w:tr>
      <w:tr w:rsidR="00A11568" w:rsidRPr="003A103A">
        <w:tblPrEx>
          <w:tblCellMar>
            <w:top w:w="0" w:type="dxa"/>
            <w:bottom w:w="0" w:type="dxa"/>
          </w:tblCellMar>
        </w:tblPrEx>
        <w:trPr>
          <w:trHeight w:val="524"/>
        </w:trPr>
        <w:tc>
          <w:tcPr>
            <w:tcW w:w="1701"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11568">
            <w:pPr>
              <w:pStyle w:val="TableText"/>
              <w:rPr>
                <w:rFonts w:cs="Arial"/>
              </w:rPr>
            </w:pPr>
            <w:r w:rsidRPr="003A103A">
              <w:rPr>
                <w:rFonts w:cs="Arial"/>
              </w:rPr>
              <w:t>Level 0</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11568">
            <w:pPr>
              <w:pStyle w:val="TableText"/>
              <w:rPr>
                <w:rFonts w:cs="Arial"/>
              </w:rPr>
            </w:pPr>
            <w:r w:rsidRPr="003A103A">
              <w:rPr>
                <w:rFonts w:cs="Arial"/>
              </w:rPr>
              <w:t>Level 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11568">
            <w:pPr>
              <w:pStyle w:val="TableText"/>
              <w:rPr>
                <w:rFonts w:cs="Arial"/>
              </w:rPr>
            </w:pPr>
            <w:r w:rsidRPr="003A103A">
              <w:rPr>
                <w:rFonts w:cs="Arial"/>
              </w:rPr>
              <w:t>Level 2</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11568">
            <w:pPr>
              <w:pStyle w:val="TableText"/>
              <w:rPr>
                <w:rFonts w:cs="Arial"/>
              </w:rPr>
            </w:pPr>
            <w:r w:rsidRPr="003A103A">
              <w:rPr>
                <w:rFonts w:cs="Arial"/>
              </w:rPr>
              <w:t>Level 3</w:t>
            </w:r>
          </w:p>
        </w:tc>
        <w:tc>
          <w:tcPr>
            <w:tcW w:w="1701" w:type="dxa"/>
            <w:tcBorders>
              <w:top w:val="single" w:sz="4" w:space="0" w:color="auto"/>
              <w:left w:val="single" w:sz="4" w:space="0" w:color="auto"/>
              <w:bottom w:val="single" w:sz="4" w:space="0" w:color="auto"/>
              <w:right w:val="single" w:sz="4" w:space="0" w:color="auto"/>
            </w:tcBorders>
            <w:shd w:val="clear" w:color="auto" w:fill="FA8072"/>
          </w:tcPr>
          <w:p w:rsidR="00A11568" w:rsidRPr="003A103A" w:rsidRDefault="00A11568" w:rsidP="00A11568">
            <w:pPr>
              <w:pStyle w:val="TableText"/>
              <w:rPr>
                <w:rFonts w:cs="Arial"/>
              </w:rPr>
            </w:pPr>
            <w:r w:rsidRPr="003A103A">
              <w:rPr>
                <w:rFonts w:cs="Arial"/>
              </w:rPr>
              <w:t>Level 4</w:t>
            </w:r>
          </w:p>
        </w:tc>
      </w:tr>
      <w:tr w:rsidR="00A11568" w:rsidRPr="003A103A">
        <w:tblPrEx>
          <w:tblCellMar>
            <w:top w:w="0" w:type="dxa"/>
            <w:bottom w:w="0" w:type="dxa"/>
          </w:tblCellMar>
        </w:tblPrEx>
        <w:trPr>
          <w:trHeight w:val="566"/>
        </w:trPr>
        <w:tc>
          <w:tcPr>
            <w:tcW w:w="1701"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11568">
            <w:pPr>
              <w:pStyle w:val="TableText"/>
              <w:rPr>
                <w:rFonts w:cs="Arial"/>
              </w:rPr>
            </w:pPr>
            <w:r w:rsidRPr="003A103A">
              <w:rPr>
                <w:rFonts w:cs="Arial"/>
              </w:rPr>
              <w:t>No Assurance</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11568">
            <w:pPr>
              <w:pStyle w:val="TableText"/>
              <w:rPr>
                <w:rFonts w:cs="Arial"/>
              </w:rPr>
            </w:pPr>
            <w:r w:rsidRPr="003A103A">
              <w:rPr>
                <w:rFonts w:cs="Arial"/>
              </w:rPr>
              <w:t>Minimal Assurance</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11568">
            <w:pPr>
              <w:pStyle w:val="TableText"/>
              <w:rPr>
                <w:rFonts w:cs="Arial"/>
              </w:rPr>
            </w:pPr>
            <w:r w:rsidRPr="003A103A">
              <w:rPr>
                <w:rFonts w:cs="Arial"/>
              </w:rPr>
              <w:t>Low Assurance</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11568">
            <w:pPr>
              <w:pStyle w:val="TableText"/>
              <w:rPr>
                <w:rFonts w:cs="Arial"/>
              </w:rPr>
            </w:pPr>
            <w:r w:rsidRPr="003A103A">
              <w:rPr>
                <w:rFonts w:cs="Arial"/>
              </w:rPr>
              <w:t>Moderate Assurance</w:t>
            </w:r>
          </w:p>
        </w:tc>
        <w:tc>
          <w:tcPr>
            <w:tcW w:w="1701" w:type="dxa"/>
            <w:tcBorders>
              <w:top w:val="single" w:sz="4" w:space="0" w:color="auto"/>
              <w:left w:val="single" w:sz="4" w:space="0" w:color="auto"/>
              <w:bottom w:val="single" w:sz="4" w:space="0" w:color="auto"/>
              <w:right w:val="single" w:sz="4" w:space="0" w:color="auto"/>
            </w:tcBorders>
            <w:shd w:val="clear" w:color="auto" w:fill="FA8072"/>
          </w:tcPr>
          <w:p w:rsidR="00A11568" w:rsidRPr="003A103A" w:rsidRDefault="00A11568" w:rsidP="00A11568">
            <w:pPr>
              <w:pStyle w:val="TableText"/>
              <w:rPr>
                <w:rFonts w:cs="Arial"/>
              </w:rPr>
            </w:pPr>
            <w:r w:rsidRPr="003A103A">
              <w:rPr>
                <w:rFonts w:cs="Arial"/>
              </w:rPr>
              <w:t>High Assurance</w:t>
            </w:r>
          </w:p>
        </w:tc>
      </w:tr>
      <w:tr w:rsidR="00A11568" w:rsidRPr="003A103A">
        <w:tblPrEx>
          <w:tblCellMar>
            <w:top w:w="0" w:type="dxa"/>
            <w:bottom w:w="0" w:type="dxa"/>
          </w:tblCellMar>
        </w:tblPrEx>
        <w:trPr>
          <w:trHeight w:val="566"/>
        </w:trPr>
        <w:tc>
          <w:tcPr>
            <w:tcW w:w="1701"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11568">
            <w:pPr>
              <w:pStyle w:val="TableText"/>
              <w:rPr>
                <w:rFonts w:cs="Arial"/>
              </w:rPr>
            </w:pPr>
            <w:r w:rsidRPr="003A103A">
              <w:rPr>
                <w:rFonts w:cs="Arial"/>
              </w:rPr>
              <w:t>No confidence is required in the client’s identity</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11568">
            <w:pPr>
              <w:pStyle w:val="TableText"/>
              <w:rPr>
                <w:rFonts w:cs="Arial"/>
              </w:rPr>
            </w:pPr>
            <w:r w:rsidRPr="003A103A">
              <w:rPr>
                <w:rFonts w:cs="Arial"/>
              </w:rPr>
              <w:t>Minimal confidence is required in the client’s identity</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11568">
            <w:pPr>
              <w:pStyle w:val="TableText"/>
              <w:rPr>
                <w:rFonts w:cs="Arial"/>
              </w:rPr>
            </w:pPr>
            <w:r w:rsidRPr="003A103A">
              <w:rPr>
                <w:rFonts w:cs="Arial"/>
              </w:rPr>
              <w:t>Low confidence is required in the client’s identity</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11568">
            <w:pPr>
              <w:pStyle w:val="TableText"/>
              <w:rPr>
                <w:rFonts w:cs="Arial"/>
              </w:rPr>
            </w:pPr>
            <w:r w:rsidRPr="003A103A">
              <w:rPr>
                <w:rFonts w:cs="Arial"/>
              </w:rPr>
              <w:t>Moderate confidence is required in the client’s identity</w:t>
            </w:r>
          </w:p>
        </w:tc>
        <w:tc>
          <w:tcPr>
            <w:tcW w:w="1701" w:type="dxa"/>
            <w:tcBorders>
              <w:top w:val="single" w:sz="4" w:space="0" w:color="auto"/>
              <w:left w:val="single" w:sz="4" w:space="0" w:color="auto"/>
              <w:bottom w:val="single" w:sz="4" w:space="0" w:color="auto"/>
              <w:right w:val="single" w:sz="4" w:space="0" w:color="auto"/>
            </w:tcBorders>
            <w:shd w:val="clear" w:color="auto" w:fill="FA8072"/>
          </w:tcPr>
          <w:p w:rsidR="00A11568" w:rsidRPr="003A103A" w:rsidRDefault="00A11568" w:rsidP="00A11568">
            <w:pPr>
              <w:pStyle w:val="TableText"/>
              <w:rPr>
                <w:rFonts w:cs="Arial"/>
              </w:rPr>
            </w:pPr>
            <w:r w:rsidRPr="003A103A">
              <w:rPr>
                <w:rFonts w:cs="Arial"/>
              </w:rPr>
              <w:t>High confidence is required in the client’s identity</w:t>
            </w:r>
          </w:p>
        </w:tc>
      </w:tr>
    </w:tbl>
    <w:p w:rsidR="00C61575" w:rsidRPr="003A103A" w:rsidRDefault="00C61575" w:rsidP="00C04D25">
      <w:pPr>
        <w:pStyle w:val="Caption"/>
        <w:jc w:val="center"/>
        <w:rPr>
          <w:rFonts w:cs="Arial"/>
        </w:rPr>
      </w:pPr>
      <w:bookmarkStart w:id="491" w:name="_Toc112573223"/>
      <w:bookmarkStart w:id="492" w:name="_Ref109814442"/>
      <w:bookmarkStart w:id="493" w:name="_Toc273012015"/>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2</w:t>
      </w:r>
      <w:r w:rsidRPr="003A103A">
        <w:rPr>
          <w:rFonts w:cs="Arial"/>
        </w:rPr>
        <w:fldChar w:fldCharType="end"/>
      </w:r>
      <w:bookmarkEnd w:id="492"/>
      <w:r w:rsidRPr="003A103A">
        <w:rPr>
          <w:rFonts w:cs="Arial"/>
        </w:rPr>
        <w:t>: Authentication Assurance Levels</w:t>
      </w:r>
      <w:bookmarkEnd w:id="491"/>
      <w:bookmarkEnd w:id="493"/>
    </w:p>
    <w:p w:rsidR="00A11568" w:rsidRPr="003A103A" w:rsidRDefault="00C61575" w:rsidP="00A11568">
      <w:pPr>
        <w:pStyle w:val="BodyText"/>
        <w:rPr>
          <w:rFonts w:cs="Arial"/>
        </w:rPr>
      </w:pPr>
      <w:r>
        <w:rPr>
          <w:rFonts w:cs="Arial"/>
        </w:rPr>
        <w:t>A</w:t>
      </w:r>
      <w:r w:rsidR="00A11568" w:rsidRPr="003A103A">
        <w:rPr>
          <w:rFonts w:cs="Arial"/>
        </w:rPr>
        <w:t xml:space="preserve">uthentication assurance levels are a composite of many factors. This framework provides a methodology for setting the appropriate levels based on an assessment of the risk associated with an authentication failure, and on the information security classification level, as described in the following sub-sections, and on performing a final moderation step to ensure business needs are being appropriately met. When reading this section it may be useful to refer to the supporting documentation </w:t>
      </w:r>
      <w:hyperlink r:id="rId44" w:history="1">
        <w:r w:rsidR="00A11568" w:rsidRPr="002D53BD">
          <w:rPr>
            <w:rStyle w:val="Hyperlink"/>
            <w:rFonts w:cs="Arial"/>
          </w:rPr>
          <w:t>Queensland Government Authentication Framework: Authentication Concepts</w:t>
        </w:r>
      </w:hyperlink>
      <w:r w:rsidR="00A11568" w:rsidRPr="003A103A">
        <w:rPr>
          <w:rFonts w:cs="Arial"/>
        </w:rPr>
        <w:t xml:space="preserve"> for further clarification.</w:t>
      </w:r>
    </w:p>
    <w:p w:rsidR="00A11568" w:rsidRPr="003A103A" w:rsidRDefault="00A11568" w:rsidP="002D53BD">
      <w:pPr>
        <w:pStyle w:val="Heading3"/>
        <w:rPr>
          <w:rFonts w:cs="Arial"/>
        </w:rPr>
      </w:pPr>
      <w:bookmarkStart w:id="494" w:name="_Ref110047781"/>
      <w:bookmarkStart w:id="495" w:name="_Toc110049876"/>
      <w:bookmarkStart w:id="496" w:name="_Toc111261800"/>
      <w:bookmarkStart w:id="497" w:name="_Toc138845601"/>
      <w:r w:rsidRPr="003A103A">
        <w:rPr>
          <w:rFonts w:cs="Arial"/>
        </w:rPr>
        <w:t xml:space="preserve">Information security classification </w:t>
      </w:r>
      <w:bookmarkEnd w:id="494"/>
      <w:bookmarkEnd w:id="495"/>
      <w:r w:rsidRPr="003A103A">
        <w:rPr>
          <w:rFonts w:cs="Arial"/>
        </w:rPr>
        <w:t>level</w:t>
      </w:r>
      <w:bookmarkEnd w:id="496"/>
      <w:bookmarkEnd w:id="497"/>
    </w:p>
    <w:p w:rsidR="00A11568" w:rsidRPr="003A103A" w:rsidRDefault="00A11568" w:rsidP="002D53BD">
      <w:pPr>
        <w:pStyle w:val="BodyText"/>
        <w:rPr>
          <w:rFonts w:cs="Arial"/>
          <w:lang w:eastAsia="en-US"/>
        </w:rPr>
      </w:pPr>
      <w:r w:rsidRPr="003A103A">
        <w:rPr>
          <w:rFonts w:cs="Arial"/>
          <w:lang w:eastAsia="en-US"/>
        </w:rPr>
        <w:t xml:space="preserve">Many services provide information to clients, or the ability to change information recorded in systems. </w:t>
      </w:r>
      <w:r w:rsidR="006E0186" w:rsidRPr="003A103A">
        <w:rPr>
          <w:rFonts w:cs="Arial"/>
          <w:lang w:eastAsia="en-US"/>
        </w:rPr>
        <w:t>When the</w:t>
      </w:r>
      <w:r w:rsidRPr="003A103A">
        <w:rPr>
          <w:rFonts w:cs="Arial"/>
          <w:lang w:eastAsia="en-US"/>
        </w:rPr>
        <w:t xml:space="preserve"> information involved in these services </w:t>
      </w:r>
      <w:r w:rsidR="006E0186" w:rsidRPr="003A103A">
        <w:rPr>
          <w:rFonts w:cs="Arial"/>
          <w:lang w:eastAsia="en-US"/>
        </w:rPr>
        <w:t>has</w:t>
      </w:r>
      <w:r w:rsidRPr="003A103A">
        <w:rPr>
          <w:rFonts w:cs="Arial"/>
          <w:lang w:eastAsia="en-US"/>
        </w:rPr>
        <w:t xml:space="preserve"> been assessed for a</w:t>
      </w:r>
      <w:r w:rsidR="006E0186" w:rsidRPr="003A103A">
        <w:rPr>
          <w:rFonts w:cs="Arial"/>
          <w:lang w:eastAsia="en-US"/>
        </w:rPr>
        <w:t>n information security</w:t>
      </w:r>
      <w:r w:rsidRPr="003A103A">
        <w:rPr>
          <w:rFonts w:cs="Arial"/>
          <w:lang w:eastAsia="en-US"/>
        </w:rPr>
        <w:t xml:space="preserve"> classification level, </w:t>
      </w:r>
      <w:r w:rsidR="006E0186" w:rsidRPr="003A103A">
        <w:rPr>
          <w:rFonts w:cs="Arial"/>
          <w:lang w:eastAsia="en-US"/>
        </w:rPr>
        <w:t>it</w:t>
      </w:r>
      <w:r w:rsidRPr="003A103A">
        <w:rPr>
          <w:rFonts w:cs="Arial"/>
          <w:lang w:eastAsia="en-US"/>
        </w:rPr>
        <w:t xml:space="preserve"> can be used to guide the AAL (see the </w:t>
      </w:r>
      <w:hyperlink r:id="rId45" w:history="1">
        <w:r w:rsidRPr="002019A4">
          <w:rPr>
            <w:rStyle w:val="Hyperlink"/>
            <w:rFonts w:cs="Arial"/>
            <w:lang w:eastAsia="en-US"/>
          </w:rPr>
          <w:t>Queensland Government Information Security Classification Framework</w:t>
        </w:r>
        <w:r w:rsidR="00352499" w:rsidRPr="002019A4">
          <w:rPr>
            <w:rStyle w:val="Hyperlink"/>
            <w:rFonts w:cs="Arial"/>
            <w:lang w:eastAsia="en-US"/>
          </w:rPr>
          <w:t xml:space="preserve"> (QGISCF)</w:t>
        </w:r>
      </w:hyperlink>
      <w:r w:rsidRPr="003A103A">
        <w:rPr>
          <w:rFonts w:cs="Arial"/>
          <w:lang w:eastAsia="en-US"/>
        </w:rPr>
        <w:t xml:space="preserve"> for more information). </w:t>
      </w:r>
    </w:p>
    <w:p w:rsidR="002D53BD" w:rsidRDefault="00A11568" w:rsidP="002D53BD">
      <w:pPr>
        <w:pStyle w:val="BodyText"/>
        <w:rPr>
          <w:rFonts w:cs="Arial"/>
          <w:lang w:eastAsia="en-US"/>
        </w:rPr>
      </w:pPr>
      <w:r w:rsidRPr="003A103A">
        <w:rPr>
          <w:rFonts w:cs="Arial"/>
          <w:lang w:eastAsia="en-US"/>
        </w:rPr>
        <w:t xml:space="preserve">The greater the information security classification level, the higher the level of authentication assurance is </w:t>
      </w:r>
      <w:r w:rsidRPr="003A103A">
        <w:rPr>
          <w:rFonts w:cs="Arial"/>
          <w:color w:val="000000"/>
          <w:lang w:eastAsia="en-US"/>
        </w:rPr>
        <w:t>required</w:t>
      </w:r>
      <w:r w:rsidRPr="003A103A">
        <w:rPr>
          <w:rFonts w:cs="Arial"/>
          <w:lang w:eastAsia="en-US"/>
        </w:rPr>
        <w:t xml:space="preserve">. </w:t>
      </w:r>
    </w:p>
    <w:p w:rsidR="00635FB1" w:rsidRDefault="002D53BD" w:rsidP="002D53BD">
      <w:pPr>
        <w:pStyle w:val="BodyText"/>
        <w:rPr>
          <w:lang w:eastAsia="en-US"/>
        </w:rPr>
      </w:pPr>
      <w:r>
        <w:rPr>
          <w:lang w:eastAsia="en-US"/>
        </w:rPr>
        <w:t>Table 3 (page 9) s</w:t>
      </w:r>
      <w:r w:rsidR="00A11568" w:rsidRPr="003A103A">
        <w:rPr>
          <w:lang w:eastAsia="en-US"/>
        </w:rPr>
        <w:t xml:space="preserve">hows the determination of the Authentication Assurance Level based on the information security classification assessment. Note that this assessment </w:t>
      </w:r>
      <w:r w:rsidR="00A11568" w:rsidRPr="003A103A">
        <w:rPr>
          <w:b/>
          <w:lang w:eastAsia="en-US"/>
        </w:rPr>
        <w:t>must</w:t>
      </w:r>
      <w:r w:rsidR="00A11568" w:rsidRPr="003A103A">
        <w:rPr>
          <w:lang w:eastAsia="en-US"/>
        </w:rPr>
        <w:t xml:space="preserve"> be performed based on the most highly classified information accessed by the service.</w:t>
      </w:r>
    </w:p>
    <w:p w:rsidR="002D53BD" w:rsidRPr="003A103A" w:rsidRDefault="002D53BD" w:rsidP="002D53BD">
      <w:pPr>
        <w:pStyle w:val="Blankline"/>
        <w:rPr>
          <w:lang w:eastAsia="en-US"/>
        </w:rPr>
      </w:pPr>
      <w:r>
        <w:rPr>
          <w:lang w:eastAsia="en-US"/>
        </w:rPr>
        <w:br w:type="page"/>
      </w:r>
    </w:p>
    <w:tbl>
      <w:tblPr>
        <w:tblW w:w="850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A11568" w:rsidRPr="002C4CE6">
        <w:tblPrEx>
          <w:tblCellMar>
            <w:top w:w="0" w:type="dxa"/>
            <w:bottom w:w="0" w:type="dxa"/>
          </w:tblCellMar>
        </w:tblPrEx>
        <w:trPr>
          <w:cantSplit/>
          <w:trHeight w:val="567"/>
        </w:trPr>
        <w:tc>
          <w:tcPr>
            <w:tcW w:w="8505" w:type="dxa"/>
            <w:gridSpan w:val="5"/>
            <w:tcBorders>
              <w:bottom w:val="single" w:sz="4" w:space="0" w:color="auto"/>
            </w:tcBorders>
            <w:shd w:val="clear" w:color="auto" w:fill="2E526B"/>
            <w:vAlign w:val="center"/>
          </w:tcPr>
          <w:p w:rsidR="00A11568" w:rsidRPr="002C4CE6" w:rsidRDefault="00635FB1" w:rsidP="00A11568">
            <w:pPr>
              <w:pStyle w:val="TableHeading"/>
              <w:jc w:val="center"/>
              <w:rPr>
                <w:rFonts w:cs="Arial"/>
              </w:rPr>
            </w:pPr>
            <w:bookmarkStart w:id="498" w:name="_Ref253130407"/>
            <w:bookmarkStart w:id="499" w:name="_Ref253130421"/>
            <w:r w:rsidRPr="002C4CE6">
              <w:rPr>
                <w:rFonts w:cs="Arial"/>
              </w:rPr>
              <w:lastRenderedPageBreak/>
              <w:br w:type="page"/>
            </w:r>
            <w:bookmarkEnd w:id="498"/>
            <w:bookmarkEnd w:id="499"/>
            <w:r w:rsidR="00A11568" w:rsidRPr="002C4CE6">
              <w:rPr>
                <w:rFonts w:cs="Arial"/>
              </w:rPr>
              <w:t>Highest Information Security Classification Level</w:t>
            </w:r>
          </w:p>
        </w:tc>
      </w:tr>
      <w:tr w:rsidR="00A11568" w:rsidRPr="003A103A">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11568">
            <w:pPr>
              <w:pStyle w:val="Table"/>
              <w:spacing w:before="96"/>
              <w:jc w:val="center"/>
              <w:rPr>
                <w:rFonts w:cs="Arial"/>
              </w:rPr>
            </w:pPr>
            <w:r w:rsidRPr="003A103A">
              <w:rPr>
                <w:rFonts w:cs="Arial"/>
              </w:rPr>
              <w:t>Public</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11568">
            <w:pPr>
              <w:pStyle w:val="Table"/>
              <w:spacing w:before="96"/>
              <w:jc w:val="center"/>
              <w:rPr>
                <w:rFonts w:cs="Arial"/>
              </w:rPr>
            </w:pPr>
            <w:r w:rsidRPr="003A103A">
              <w:rPr>
                <w:rFonts w:cs="Arial"/>
              </w:rPr>
              <w:t>Unclassified</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11568">
            <w:pPr>
              <w:pStyle w:val="Table"/>
              <w:spacing w:before="96"/>
              <w:jc w:val="center"/>
              <w:rPr>
                <w:rFonts w:cs="Arial"/>
              </w:rPr>
            </w:pPr>
            <w:r w:rsidRPr="003A103A">
              <w:rPr>
                <w:rFonts w:cs="Arial"/>
              </w:rPr>
              <w:t>In Confidence</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11568">
            <w:pPr>
              <w:pStyle w:val="Table"/>
              <w:spacing w:before="96"/>
              <w:jc w:val="center"/>
              <w:rPr>
                <w:rFonts w:cs="Arial"/>
              </w:rPr>
            </w:pPr>
            <w:r w:rsidRPr="003A103A">
              <w:rPr>
                <w:rFonts w:cs="Arial"/>
              </w:rPr>
              <w:t>Protected</w:t>
            </w:r>
          </w:p>
        </w:tc>
        <w:tc>
          <w:tcPr>
            <w:tcW w:w="1701" w:type="dxa"/>
            <w:tcBorders>
              <w:top w:val="single" w:sz="4" w:space="0" w:color="auto"/>
              <w:left w:val="single" w:sz="4" w:space="0" w:color="auto"/>
              <w:bottom w:val="single" w:sz="4" w:space="0" w:color="auto"/>
              <w:right w:val="single" w:sz="4" w:space="0" w:color="auto"/>
            </w:tcBorders>
            <w:shd w:val="clear" w:color="auto" w:fill="FA8072"/>
          </w:tcPr>
          <w:p w:rsidR="00A11568" w:rsidRPr="003A103A" w:rsidRDefault="00A11568" w:rsidP="00A11568">
            <w:pPr>
              <w:pStyle w:val="Table"/>
              <w:spacing w:before="96"/>
              <w:jc w:val="center"/>
              <w:rPr>
                <w:rFonts w:cs="Arial"/>
              </w:rPr>
            </w:pPr>
            <w:r w:rsidRPr="003A103A">
              <w:rPr>
                <w:rFonts w:cs="Arial"/>
              </w:rPr>
              <w:t>Highly Protected</w:t>
            </w:r>
          </w:p>
        </w:tc>
      </w:tr>
      <w:tr w:rsidR="00A11568" w:rsidRPr="003A103A">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shd w:val="clear" w:color="auto" w:fill="auto"/>
          </w:tcPr>
          <w:p w:rsidR="00A11568" w:rsidRPr="003A103A" w:rsidRDefault="00BA351F" w:rsidP="00A11568">
            <w:pPr>
              <w:pStyle w:val="Table"/>
              <w:spacing w:before="96"/>
              <w:jc w:val="center"/>
              <w:rPr>
                <w:rFonts w:cs="Arial"/>
              </w:rPr>
            </w:pPr>
            <w:r w:rsidRPr="003A103A">
              <w:rPr>
                <w:rFonts w:cs="Arial"/>
                <w:noProof/>
              </w:rPr>
              <mc:AlternateContent>
                <mc:Choice Requires="wps">
                  <w:drawing>
                    <wp:inline distT="0" distB="0" distL="0" distR="0">
                      <wp:extent cx="228600" cy="228600"/>
                      <wp:effectExtent l="31115" t="6985" r="26035" b="12065"/>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type w14:anchorId="406628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26" type="#_x0000_t67"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" fillcolor="#eaeaea">
                      <v:shadow color="#868686"/>
                      <w10:anchorlock/>
                    </v:shape>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11568" w:rsidRPr="003A103A" w:rsidRDefault="00BA351F" w:rsidP="00A11568">
            <w:pPr>
              <w:pStyle w:val="Table"/>
              <w:spacing w:before="96"/>
              <w:jc w:val="center"/>
              <w:rPr>
                <w:rFonts w:cs="Arial"/>
              </w:rPr>
            </w:pPr>
            <w:r w:rsidRPr="003A103A">
              <w:rPr>
                <w:rFonts w:cs="Arial"/>
                <w:noProof/>
              </w:rPr>
              <mc:AlternateContent>
                <mc:Choice Requires="wps">
                  <w:drawing>
                    <wp:inline distT="0" distB="0" distL="0" distR="0">
                      <wp:extent cx="228600" cy="228600"/>
                      <wp:effectExtent l="25400" t="6985" r="31750" b="12065"/>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6BA85410" id="AutoShape 19" o:spid="_x0000_s1026" type="#_x0000_t67"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" fillcolor="#eaeaea">
                      <v:shadow color="#868686"/>
                      <w10:anchorlock/>
                    </v:shape>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11568" w:rsidRPr="003A103A" w:rsidRDefault="00BA351F" w:rsidP="00A11568">
            <w:pPr>
              <w:pStyle w:val="Table"/>
              <w:spacing w:before="96"/>
              <w:jc w:val="center"/>
              <w:rPr>
                <w:rFonts w:cs="Arial"/>
              </w:rPr>
            </w:pPr>
            <w:r w:rsidRPr="003A103A">
              <w:rPr>
                <w:rFonts w:cs="Arial"/>
                <w:noProof/>
              </w:rPr>
              <mc:AlternateContent>
                <mc:Choice Requires="wps">
                  <w:drawing>
                    <wp:inline distT="0" distB="0" distL="0" distR="0">
                      <wp:extent cx="228600" cy="228600"/>
                      <wp:effectExtent l="29210" t="6985" r="27940" b="12065"/>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365FFF68" id="AutoShape 18" o:spid="_x0000_s1026" type="#_x0000_t67"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" fillcolor="#eaeaea">
                      <v:shadow color="#868686"/>
                      <w10:anchorlock/>
                    </v:shape>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11568" w:rsidRPr="003A103A" w:rsidRDefault="00BA351F" w:rsidP="00A11568">
            <w:pPr>
              <w:pStyle w:val="Table"/>
              <w:spacing w:before="96"/>
              <w:jc w:val="center"/>
              <w:rPr>
                <w:rFonts w:cs="Arial"/>
              </w:rPr>
            </w:pPr>
            <w:r w:rsidRPr="003A103A">
              <w:rPr>
                <w:rFonts w:cs="Arial"/>
                <w:noProof/>
              </w:rPr>
              <mc:AlternateContent>
                <mc:Choice Requires="wps">
                  <w:drawing>
                    <wp:inline distT="0" distB="0" distL="0" distR="0">
                      <wp:extent cx="228600" cy="228600"/>
                      <wp:effectExtent l="33020" t="6985" r="33655" b="12065"/>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67784CFB" id="AutoShape 17" o:spid="_x0000_s1026" type="#_x0000_t67"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" fillcolor="#eaeaea">
                      <v:shadow color="#868686"/>
                      <w10:anchorlock/>
                    </v:shape>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11568" w:rsidRPr="003A103A" w:rsidRDefault="00BA351F" w:rsidP="00A11568">
            <w:pPr>
              <w:pStyle w:val="Table"/>
              <w:spacing w:before="96"/>
              <w:jc w:val="center"/>
              <w:rPr>
                <w:rFonts w:cs="Arial"/>
              </w:rPr>
            </w:pPr>
            <w:r w:rsidRPr="003A103A">
              <w:rPr>
                <w:rFonts w:cs="Arial"/>
                <w:noProof/>
              </w:rPr>
              <mc:AlternateContent>
                <mc:Choice Requires="wps">
                  <w:drawing>
                    <wp:inline distT="0" distB="0" distL="0" distR="0">
                      <wp:extent cx="228600" cy="228600"/>
                      <wp:effectExtent l="27305" t="6985" r="29845" b="12065"/>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4E2D0F7C" id="AutoShape 16" o:spid="_x0000_s1026" type="#_x0000_t67"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" fillcolor="#eaeaea">
                      <v:shadow color="#868686"/>
                      <w10:anchorlock/>
                    </v:shape>
                  </w:pict>
                </mc:Fallback>
              </mc:AlternateContent>
            </w:r>
          </w:p>
        </w:tc>
      </w:tr>
      <w:tr w:rsidR="00A11568" w:rsidRPr="003A103A">
        <w:tblPrEx>
          <w:tblCellMar>
            <w:top w:w="0" w:type="dxa"/>
            <w:bottom w:w="0" w:type="dxa"/>
          </w:tblCellMar>
        </w:tblPrEx>
        <w:trPr>
          <w:cantSplit/>
          <w:trHeight w:val="255"/>
        </w:trPr>
        <w:tc>
          <w:tcPr>
            <w:tcW w:w="1701"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11568">
            <w:pPr>
              <w:pStyle w:val="Table"/>
              <w:spacing w:before="96"/>
              <w:jc w:val="center"/>
              <w:rPr>
                <w:rFonts w:cs="Arial"/>
              </w:rPr>
            </w:pPr>
            <w:r w:rsidRPr="003A103A">
              <w:rPr>
                <w:rFonts w:cs="Arial"/>
              </w:rPr>
              <w:t>AAL-0</w:t>
            </w:r>
            <w:r w:rsidR="0094632D" w:rsidRPr="003A103A">
              <w:rPr>
                <w:rStyle w:val="FootnoteReference"/>
                <w:rFonts w:cs="Arial"/>
              </w:rPr>
              <w:footnoteReference w:id="3"/>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11568">
            <w:pPr>
              <w:pStyle w:val="Table"/>
              <w:spacing w:before="96"/>
              <w:jc w:val="center"/>
              <w:rPr>
                <w:rFonts w:cs="Arial"/>
              </w:rPr>
            </w:pPr>
            <w:r w:rsidRPr="003A103A">
              <w:rPr>
                <w:rFonts w:cs="Arial"/>
              </w:rPr>
              <w:t>AAL-1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11568">
            <w:pPr>
              <w:pStyle w:val="Table"/>
              <w:spacing w:before="96"/>
              <w:jc w:val="center"/>
              <w:rPr>
                <w:rFonts w:cs="Arial"/>
              </w:rPr>
            </w:pPr>
            <w:r w:rsidRPr="003A103A">
              <w:rPr>
                <w:rFonts w:cs="Arial"/>
              </w:rPr>
              <w:t>AAL-2</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11568">
            <w:pPr>
              <w:pStyle w:val="Table"/>
              <w:spacing w:before="96"/>
              <w:jc w:val="center"/>
              <w:rPr>
                <w:rFonts w:cs="Arial"/>
              </w:rPr>
            </w:pPr>
            <w:r w:rsidRPr="003A103A">
              <w:rPr>
                <w:rFonts w:cs="Arial"/>
              </w:rPr>
              <w:t>AAL-3</w:t>
            </w:r>
          </w:p>
        </w:tc>
        <w:tc>
          <w:tcPr>
            <w:tcW w:w="1701" w:type="dxa"/>
            <w:tcBorders>
              <w:top w:val="single" w:sz="4" w:space="0" w:color="auto"/>
              <w:left w:val="single" w:sz="4" w:space="0" w:color="auto"/>
              <w:bottom w:val="single" w:sz="4" w:space="0" w:color="auto"/>
              <w:right w:val="single" w:sz="4" w:space="0" w:color="auto"/>
            </w:tcBorders>
            <w:shd w:val="clear" w:color="auto" w:fill="FA8072"/>
          </w:tcPr>
          <w:p w:rsidR="00A11568" w:rsidRPr="003A103A" w:rsidRDefault="00A11568" w:rsidP="00A11568">
            <w:pPr>
              <w:pStyle w:val="Table"/>
              <w:spacing w:before="96"/>
              <w:jc w:val="center"/>
              <w:rPr>
                <w:rFonts w:cs="Arial"/>
              </w:rPr>
            </w:pPr>
            <w:r w:rsidRPr="003A103A">
              <w:rPr>
                <w:rFonts w:cs="Arial"/>
              </w:rPr>
              <w:t>AAL-4</w:t>
            </w:r>
          </w:p>
        </w:tc>
      </w:tr>
      <w:tr w:rsidR="00A11568" w:rsidRPr="003A103A">
        <w:tblPrEx>
          <w:tblCellMar>
            <w:top w:w="0" w:type="dxa"/>
            <w:bottom w:w="0" w:type="dxa"/>
          </w:tblCellMar>
        </w:tblPrEx>
        <w:trPr>
          <w:cantSplit/>
          <w:trHeight w:val="567"/>
        </w:trPr>
        <w:tc>
          <w:tcPr>
            <w:tcW w:w="8505" w:type="dxa"/>
            <w:gridSpan w:val="5"/>
            <w:tcBorders>
              <w:top w:val="single" w:sz="4" w:space="0" w:color="auto"/>
            </w:tcBorders>
            <w:shd w:val="clear" w:color="auto" w:fill="013861"/>
            <w:vAlign w:val="center"/>
          </w:tcPr>
          <w:p w:rsidR="00A11568" w:rsidRPr="003A103A" w:rsidRDefault="00A11568" w:rsidP="00A11568">
            <w:pPr>
              <w:pStyle w:val="TableHeading"/>
              <w:jc w:val="center"/>
              <w:rPr>
                <w:rFonts w:cs="Arial"/>
              </w:rPr>
            </w:pPr>
            <w:r w:rsidRPr="003A103A">
              <w:rPr>
                <w:rFonts w:cs="Arial"/>
              </w:rPr>
              <w:t>Authentication Assurance Level (AAL)</w:t>
            </w:r>
          </w:p>
        </w:tc>
      </w:tr>
    </w:tbl>
    <w:p w:rsidR="002D53BD" w:rsidRDefault="002D53BD" w:rsidP="002D53BD">
      <w:pPr>
        <w:pStyle w:val="Caption"/>
        <w:jc w:val="center"/>
      </w:pPr>
      <w:bookmarkStart w:id="500" w:name="_Toc273012016"/>
      <w:r w:rsidRPr="003A103A">
        <w:t xml:space="preserve">Table </w:t>
      </w:r>
      <w:fldSimple w:instr=" SEQ Table \* ARABIC ">
        <w:r w:rsidR="00352937">
          <w:rPr>
            <w:noProof/>
          </w:rPr>
          <w:t>3</w:t>
        </w:r>
      </w:fldSimple>
      <w:r w:rsidRPr="003A103A">
        <w:t>: Determination of AAL based on Information Security Classification Level</w:t>
      </w:r>
      <w:bookmarkEnd w:id="500"/>
    </w:p>
    <w:p w:rsidR="002B7FD2" w:rsidRPr="003A103A" w:rsidRDefault="002B7FD2" w:rsidP="002D53BD">
      <w:pPr>
        <w:pStyle w:val="Heading3"/>
        <w:rPr>
          <w:rFonts w:cs="Arial"/>
        </w:rPr>
      </w:pPr>
      <w:r w:rsidRPr="003A103A">
        <w:rPr>
          <w:rFonts w:cs="Arial"/>
        </w:rPr>
        <w:t>Risk Assessment</w:t>
      </w:r>
    </w:p>
    <w:p w:rsidR="00A11568" w:rsidRPr="003A103A" w:rsidRDefault="00A11568" w:rsidP="00C61575">
      <w:pPr>
        <w:pStyle w:val="BodyText"/>
        <w:rPr>
          <w:rFonts w:cs="Arial"/>
          <w:lang w:eastAsia="en-US"/>
        </w:rPr>
      </w:pPr>
      <w:r w:rsidRPr="003A103A">
        <w:rPr>
          <w:rFonts w:cs="Arial"/>
          <w:lang w:eastAsia="en-US"/>
        </w:rPr>
        <w:t xml:space="preserve">Where information security classification has not been performed on the information provided by the service, the </w:t>
      </w:r>
      <w:r w:rsidR="001A5AC0">
        <w:rPr>
          <w:rFonts w:cs="Arial"/>
          <w:lang w:eastAsia="en-US"/>
        </w:rPr>
        <w:t>AAL</w:t>
      </w:r>
      <w:r w:rsidRPr="003A103A">
        <w:rPr>
          <w:rFonts w:cs="Arial"/>
          <w:lang w:eastAsia="en-US"/>
        </w:rPr>
        <w:t xml:space="preserve"> can be determined using agency risk assessment processes. A sample process is provided in Appendix </w:t>
      </w:r>
      <w:r w:rsidR="00C61575">
        <w:rPr>
          <w:rFonts w:cs="Arial"/>
          <w:lang w:eastAsia="en-US"/>
        </w:rPr>
        <w:t>D</w:t>
      </w:r>
      <w:r w:rsidRPr="003A103A">
        <w:rPr>
          <w:rFonts w:cs="Arial"/>
          <w:lang w:eastAsia="en-US"/>
        </w:rPr>
        <w:t xml:space="preserve">.  </w:t>
      </w:r>
    </w:p>
    <w:p w:rsidR="007C6E0B" w:rsidRPr="003A103A" w:rsidRDefault="007C6E0B" w:rsidP="001A5AC0">
      <w:pPr>
        <w:pStyle w:val="Heading3"/>
        <w:rPr>
          <w:rFonts w:cs="Arial"/>
        </w:rPr>
      </w:pPr>
      <w:r w:rsidRPr="003A103A">
        <w:rPr>
          <w:rFonts w:cs="Arial"/>
        </w:rPr>
        <w:t>Final authentication assurance level</w:t>
      </w:r>
    </w:p>
    <w:p w:rsidR="007C6E0B" w:rsidRPr="003A103A" w:rsidRDefault="007C6E0B" w:rsidP="007C6E0B">
      <w:pPr>
        <w:pStyle w:val="BodyText"/>
        <w:rPr>
          <w:rFonts w:cs="Arial"/>
        </w:rPr>
      </w:pPr>
      <w:r w:rsidRPr="003A103A">
        <w:rPr>
          <w:rFonts w:cs="Arial"/>
        </w:rPr>
        <w:t>The final authentication assurance level to be used in the remainder of the QGAF</w:t>
      </w:r>
      <w:r w:rsidRPr="003A103A">
        <w:rPr>
          <w:rFonts w:cs="Arial"/>
          <w:i/>
        </w:rPr>
        <w:t xml:space="preserve"> </w:t>
      </w:r>
      <w:r w:rsidRPr="003A103A">
        <w:rPr>
          <w:rFonts w:cs="Arial"/>
        </w:rPr>
        <w:t xml:space="preserve">process is determined by comparing the authentication assurance level from the risk assessment with that from the information security classification assessment (see section </w:t>
      </w:r>
      <w:r w:rsidRPr="003A103A">
        <w:rPr>
          <w:rFonts w:cs="Arial"/>
        </w:rPr>
        <w:fldChar w:fldCharType="begin"/>
      </w:r>
      <w:r w:rsidRPr="003A103A">
        <w:rPr>
          <w:rFonts w:cs="Arial"/>
        </w:rPr>
        <w:instrText xml:space="preserve"> REF _Ref110047781 \r \h </w:instrText>
      </w:r>
      <w:r w:rsidRPr="003A103A">
        <w:rPr>
          <w:rFonts w:cs="Arial"/>
        </w:rPr>
      </w:r>
      <w:r w:rsidRPr="003A103A">
        <w:rPr>
          <w:rFonts w:cs="Arial"/>
        </w:rPr>
        <w:instrText xml:space="preserve"> \* MERGEFORMAT </w:instrText>
      </w:r>
      <w:r w:rsidRPr="003A103A">
        <w:rPr>
          <w:rFonts w:cs="Arial"/>
        </w:rPr>
        <w:fldChar w:fldCharType="separate"/>
      </w:r>
      <w:r w:rsidR="00352937">
        <w:rPr>
          <w:rFonts w:cs="Arial"/>
        </w:rPr>
        <w:t>2.2.1</w:t>
      </w:r>
      <w:r w:rsidRPr="003A103A">
        <w:rPr>
          <w:rFonts w:cs="Arial"/>
        </w:rPr>
        <w:fldChar w:fldCharType="end"/>
      </w:r>
      <w:r w:rsidRPr="003A103A">
        <w:rPr>
          <w:rFonts w:cs="Arial"/>
        </w:rPr>
        <w:t>) and selecting the highest authentication assurance level determined by these two processes.</w:t>
      </w:r>
    </w:p>
    <w:p w:rsidR="007C6E0B" w:rsidRDefault="007C6E0B" w:rsidP="001A5AC0">
      <w:pPr>
        <w:pStyle w:val="BodyText"/>
        <w:rPr>
          <w:rFonts w:cs="Arial"/>
        </w:rPr>
      </w:pPr>
      <w:r w:rsidRPr="003A103A">
        <w:rPr>
          <w:rFonts w:cs="Arial"/>
        </w:rPr>
        <w:fldChar w:fldCharType="begin"/>
      </w:r>
      <w:r w:rsidRPr="003A103A">
        <w:rPr>
          <w:rFonts w:cs="Arial"/>
        </w:rPr>
        <w:instrText xml:space="preserve"> REF _Ref253738368 \h </w:instrText>
      </w:r>
      <w:r w:rsidRPr="003A103A">
        <w:rPr>
          <w:rFonts w:cs="Arial"/>
        </w:rPr>
      </w:r>
      <w:r w:rsid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4</w:t>
      </w:r>
      <w:r w:rsidRPr="003A103A">
        <w:rPr>
          <w:rFonts w:cs="Arial"/>
        </w:rPr>
        <w:fldChar w:fldCharType="end"/>
      </w:r>
      <w:r w:rsidRPr="003A103A">
        <w:rPr>
          <w:rFonts w:cs="Arial"/>
        </w:rPr>
        <w:t xml:space="preserve"> shows the determination of the </w:t>
      </w:r>
      <w:r w:rsidR="001A5AC0">
        <w:rPr>
          <w:rFonts w:cs="Arial"/>
        </w:rPr>
        <w:t>AAL</w:t>
      </w:r>
      <w:r w:rsidRPr="003A103A">
        <w:rPr>
          <w:rFonts w:cs="Arial"/>
        </w:rPr>
        <w:t xml:space="preserve"> based on the risk assessment.</w:t>
      </w:r>
    </w:p>
    <w:p w:rsidR="001A5AC0" w:rsidRPr="003A103A" w:rsidRDefault="001A5AC0" w:rsidP="001A5AC0">
      <w:pPr>
        <w:pStyle w:val="Blankline"/>
      </w:pPr>
    </w:p>
    <w:tbl>
      <w:tblPr>
        <w:tblpPr w:leftFromText="180" w:rightFromText="180" w:vertAnchor="text" w:tblpXSpec="center"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7C6E0B" w:rsidRPr="002C4CE6">
        <w:tblPrEx>
          <w:tblCellMar>
            <w:top w:w="0" w:type="dxa"/>
            <w:bottom w:w="0" w:type="dxa"/>
          </w:tblCellMar>
        </w:tblPrEx>
        <w:tc>
          <w:tcPr>
            <w:tcW w:w="8505" w:type="dxa"/>
            <w:gridSpan w:val="5"/>
            <w:tcBorders>
              <w:bottom w:val="single" w:sz="4" w:space="0" w:color="auto"/>
            </w:tcBorders>
            <w:shd w:val="clear" w:color="auto" w:fill="2E526B"/>
          </w:tcPr>
          <w:p w:rsidR="007C6E0B" w:rsidRPr="002C4CE6" w:rsidRDefault="007C6E0B" w:rsidP="00A4646B">
            <w:pPr>
              <w:pStyle w:val="TableHeading"/>
              <w:jc w:val="center"/>
              <w:rPr>
                <w:rFonts w:cs="Arial"/>
              </w:rPr>
            </w:pPr>
            <w:r w:rsidRPr="002C4CE6">
              <w:rPr>
                <w:rFonts w:cs="Arial"/>
              </w:rPr>
              <w:t>Authentication Risk Level</w:t>
            </w:r>
          </w:p>
        </w:tc>
      </w:tr>
      <w:tr w:rsidR="007C6E0B" w:rsidRPr="003A103A">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shd w:val="clear" w:color="auto" w:fill="E6E6E6"/>
          </w:tcPr>
          <w:p w:rsidR="007C6E0B" w:rsidRPr="003A103A" w:rsidRDefault="007C6E0B" w:rsidP="00A4646B">
            <w:pPr>
              <w:pStyle w:val="Tablespaces"/>
              <w:spacing w:before="96"/>
              <w:rPr>
                <w:rFonts w:cs="Arial"/>
              </w:rPr>
            </w:pPr>
            <w:r w:rsidRPr="003A103A">
              <w:rPr>
                <w:rFonts w:cs="Arial"/>
              </w:rPr>
              <w:t>Negligible</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7C6E0B" w:rsidRPr="003A103A" w:rsidRDefault="007C6E0B" w:rsidP="00A4646B">
            <w:pPr>
              <w:pStyle w:val="Tablespaces"/>
              <w:spacing w:before="96"/>
              <w:rPr>
                <w:rFonts w:cs="Arial"/>
              </w:rPr>
            </w:pPr>
            <w:r w:rsidRPr="003A103A">
              <w:rPr>
                <w:rFonts w:cs="Arial"/>
              </w:rPr>
              <w:t>Minimal</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C6E0B" w:rsidRPr="003A103A" w:rsidRDefault="007C6E0B" w:rsidP="00A4646B">
            <w:pPr>
              <w:pStyle w:val="Tablespaces"/>
              <w:spacing w:before="96"/>
              <w:rPr>
                <w:rFonts w:cs="Arial"/>
              </w:rPr>
            </w:pPr>
            <w:r w:rsidRPr="003A103A">
              <w:rPr>
                <w:rFonts w:cs="Arial"/>
              </w:rPr>
              <w:t>Low</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7C6E0B" w:rsidRPr="003A103A" w:rsidRDefault="007C6E0B" w:rsidP="00A4646B">
            <w:pPr>
              <w:pStyle w:val="Tablespaces"/>
              <w:spacing w:before="96"/>
              <w:rPr>
                <w:rFonts w:cs="Arial"/>
              </w:rPr>
            </w:pPr>
            <w:r w:rsidRPr="003A103A">
              <w:rPr>
                <w:rFonts w:cs="Arial"/>
              </w:rPr>
              <w:t>Moderate</w:t>
            </w:r>
          </w:p>
        </w:tc>
        <w:tc>
          <w:tcPr>
            <w:tcW w:w="1701" w:type="dxa"/>
            <w:tcBorders>
              <w:top w:val="single" w:sz="4" w:space="0" w:color="auto"/>
              <w:left w:val="single" w:sz="4" w:space="0" w:color="auto"/>
              <w:bottom w:val="single" w:sz="4" w:space="0" w:color="auto"/>
              <w:right w:val="single" w:sz="4" w:space="0" w:color="auto"/>
            </w:tcBorders>
            <w:shd w:val="clear" w:color="auto" w:fill="FA8072"/>
          </w:tcPr>
          <w:p w:rsidR="007C6E0B" w:rsidRPr="003A103A" w:rsidRDefault="007C6E0B" w:rsidP="00A4646B">
            <w:pPr>
              <w:pStyle w:val="Tablespaces"/>
              <w:spacing w:before="96"/>
              <w:rPr>
                <w:rFonts w:cs="Arial"/>
              </w:rPr>
            </w:pPr>
            <w:r w:rsidRPr="003A103A">
              <w:rPr>
                <w:rFonts w:cs="Arial"/>
              </w:rPr>
              <w:t>High</w:t>
            </w:r>
          </w:p>
        </w:tc>
      </w:tr>
      <w:tr w:rsidR="007C6E0B" w:rsidRPr="003A103A">
        <w:tblPrEx>
          <w:tblCellMar>
            <w:top w:w="0" w:type="dxa"/>
            <w:bottom w:w="0" w:type="dxa"/>
          </w:tblCellMar>
        </w:tblPrEx>
        <w:trPr>
          <w:trHeight w:val="85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7C6E0B" w:rsidRPr="003A103A" w:rsidRDefault="00BA351F" w:rsidP="00A4646B">
            <w:pPr>
              <w:pStyle w:val="Tablespaces"/>
              <w:spacing w:before="96"/>
              <w:rPr>
                <w:rFonts w:cs="Arial"/>
              </w:rPr>
            </w:pPr>
            <w:r w:rsidRPr="003A103A">
              <w:rPr>
                <w:rFonts w:cs="Arial"/>
                <w:noProof/>
                <w:lang w:val="en-US" w:eastAsia="en-US"/>
              </w:rPr>
              <mc:AlternateContent>
                <mc:Choice Requires="wps">
                  <w:drawing>
                    <wp:anchor distT="0" distB="0" distL="114300" distR="114300" simplePos="0" relativeHeight="251650560" behindDoc="0" locked="0" layoutInCell="1" allowOverlap="1">
                      <wp:simplePos x="0" y="0"/>
                      <wp:positionH relativeFrom="column">
                        <wp:posOffset>417830</wp:posOffset>
                      </wp:positionH>
                      <wp:positionV relativeFrom="paragraph">
                        <wp:posOffset>636905</wp:posOffset>
                      </wp:positionV>
                      <wp:extent cx="228600" cy="228600"/>
                      <wp:effectExtent l="32385" t="11430" r="34290" b="17145"/>
                      <wp:wrapNone/>
                      <wp:docPr id="13"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2CF2B" id="AutoShape 261" o:spid="_x0000_s1026" type="#_x0000_t67" style="position:absolute;margin-left:32.9pt;margin-top:50.1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" fillcolor="#eaeaea">
                      <v:shadow color="#868686"/>
                    </v:shape>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C6E0B" w:rsidRPr="003A103A" w:rsidRDefault="00BA351F" w:rsidP="00A4646B">
            <w:pPr>
              <w:pStyle w:val="Tablespaces"/>
              <w:spacing w:before="96"/>
              <w:rPr>
                <w:rFonts w:cs="Arial"/>
              </w:rPr>
            </w:pPr>
            <w:r w:rsidRPr="003A103A">
              <w:rPr>
                <w:rFonts w:cs="Arial"/>
                <w:noProof/>
                <w:lang w:val="en-US" w:eastAsia="en-US"/>
              </w:rPr>
              <mc:AlternateContent>
                <mc:Choice Requires="wps">
                  <w:drawing>
                    <wp:anchor distT="0" distB="0" distL="114300" distR="114300" simplePos="0" relativeHeight="251651584" behindDoc="0" locked="0" layoutInCell="1" allowOverlap="1">
                      <wp:simplePos x="0" y="0"/>
                      <wp:positionH relativeFrom="column">
                        <wp:posOffset>366395</wp:posOffset>
                      </wp:positionH>
                      <wp:positionV relativeFrom="paragraph">
                        <wp:posOffset>636905</wp:posOffset>
                      </wp:positionV>
                      <wp:extent cx="228600" cy="228600"/>
                      <wp:effectExtent l="32385" t="11430" r="34290" b="17145"/>
                      <wp:wrapNone/>
                      <wp:docPr id="1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6818" id="AutoShape 262" o:spid="_x0000_s1026" type="#_x0000_t67" style="position:absolute;margin-left:28.85pt;margin-top:50.1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" fillcolor="#eaeaea">
                      <v:shadow color="#868686"/>
                    </v:shape>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C6E0B" w:rsidRPr="003A103A" w:rsidRDefault="00BA351F" w:rsidP="00A4646B">
            <w:pPr>
              <w:pStyle w:val="Tablespaces"/>
              <w:spacing w:before="96"/>
              <w:rPr>
                <w:rFonts w:cs="Arial"/>
              </w:rPr>
            </w:pPr>
            <w:r w:rsidRPr="003A103A">
              <w:rPr>
                <w:rFonts w:cs="Arial"/>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429260</wp:posOffset>
                      </wp:positionH>
                      <wp:positionV relativeFrom="paragraph">
                        <wp:posOffset>636905</wp:posOffset>
                      </wp:positionV>
                      <wp:extent cx="228600" cy="228600"/>
                      <wp:effectExtent l="32385" t="11430" r="34290" b="17145"/>
                      <wp:wrapNone/>
                      <wp:docPr id="1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BFE08" id="AutoShape 263" o:spid="_x0000_s1026" type="#_x0000_t67" style="position:absolute;margin-left:33.8pt;margin-top:50.1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" fillcolor="#eaeaea">
                      <v:shadow color="#868686"/>
                    </v:shape>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C6E0B" w:rsidRPr="003A103A" w:rsidRDefault="00BA351F" w:rsidP="00A4646B">
            <w:pPr>
              <w:pStyle w:val="Tablespaces"/>
              <w:spacing w:before="96"/>
              <w:rPr>
                <w:rFonts w:cs="Arial"/>
              </w:rPr>
            </w:pPr>
            <w:r w:rsidRPr="003A103A">
              <w:rPr>
                <w:rFonts w:cs="Arial"/>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377825</wp:posOffset>
                      </wp:positionH>
                      <wp:positionV relativeFrom="paragraph">
                        <wp:posOffset>636905</wp:posOffset>
                      </wp:positionV>
                      <wp:extent cx="228600" cy="228600"/>
                      <wp:effectExtent l="32385" t="11430" r="34290" b="17145"/>
                      <wp:wrapNone/>
                      <wp:docPr id="9"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BDFA7" id="AutoShape 264" o:spid="_x0000_s1026" type="#_x0000_t67" style="position:absolute;margin-left:29.75pt;margin-top:50.1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" fillcolor="#eaeaea">
                      <v:shadow color="#868686"/>
                    </v:shape>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C6E0B" w:rsidRPr="003A103A" w:rsidRDefault="00BA351F" w:rsidP="00A4646B">
            <w:pPr>
              <w:pStyle w:val="Tablespaces"/>
              <w:spacing w:before="96"/>
              <w:rPr>
                <w:rFonts w:cs="Arial"/>
              </w:rPr>
            </w:pPr>
            <w:r w:rsidRPr="003A103A">
              <w:rPr>
                <w:rFonts w:cs="Arial"/>
                <w:noProof/>
                <w:lang w:val="en-US" w:eastAsia="en-US"/>
              </w:rPr>
              <mc:AlternateContent>
                <mc:Choice Requires="wps">
                  <w:drawing>
                    <wp:anchor distT="0" distB="0" distL="114300" distR="114300" simplePos="0" relativeHeight="251654656" behindDoc="0" locked="0" layoutInCell="1" allowOverlap="1">
                      <wp:simplePos x="0" y="0"/>
                      <wp:positionH relativeFrom="column">
                        <wp:posOffset>326390</wp:posOffset>
                      </wp:positionH>
                      <wp:positionV relativeFrom="paragraph">
                        <wp:posOffset>636905</wp:posOffset>
                      </wp:positionV>
                      <wp:extent cx="228600" cy="228600"/>
                      <wp:effectExtent l="32385" t="11430" r="34290" b="17145"/>
                      <wp:wrapNone/>
                      <wp:docPr id="8"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15A90" id="AutoShape 265" o:spid="_x0000_s1026" type="#_x0000_t67" style="position:absolute;margin-left:25.7pt;margin-top:50.1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" fillcolor="#eaeaea">
                      <v:shadow color="#868686"/>
                    </v:shape>
                  </w:pict>
                </mc:Fallback>
              </mc:AlternateContent>
            </w:r>
          </w:p>
        </w:tc>
      </w:tr>
      <w:tr w:rsidR="007C6E0B" w:rsidRPr="003A103A">
        <w:tblPrEx>
          <w:tblCellMar>
            <w:top w:w="0" w:type="dxa"/>
            <w:bottom w:w="0" w:type="dxa"/>
          </w:tblCellMar>
        </w:tblPrEx>
        <w:trPr>
          <w:trHeight w:val="255"/>
        </w:trPr>
        <w:tc>
          <w:tcPr>
            <w:tcW w:w="1701" w:type="dxa"/>
            <w:tcBorders>
              <w:top w:val="single" w:sz="4" w:space="0" w:color="auto"/>
              <w:left w:val="single" w:sz="4" w:space="0" w:color="auto"/>
              <w:bottom w:val="single" w:sz="4" w:space="0" w:color="auto"/>
              <w:right w:val="single" w:sz="4" w:space="0" w:color="auto"/>
            </w:tcBorders>
            <w:shd w:val="clear" w:color="auto" w:fill="E6E6E6"/>
          </w:tcPr>
          <w:p w:rsidR="007C6E0B" w:rsidRPr="003A103A" w:rsidRDefault="007C6E0B" w:rsidP="00A4646B">
            <w:pPr>
              <w:pStyle w:val="Tablespaces"/>
              <w:spacing w:before="96"/>
              <w:rPr>
                <w:rFonts w:cs="Arial"/>
              </w:rPr>
            </w:pPr>
            <w:r w:rsidRPr="003A103A">
              <w:rPr>
                <w:rFonts w:cs="Arial"/>
              </w:rPr>
              <w:t>AAL-0</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7C6E0B" w:rsidRPr="003A103A" w:rsidRDefault="007C6E0B" w:rsidP="00A4646B">
            <w:pPr>
              <w:pStyle w:val="Tablespaces"/>
              <w:spacing w:before="96"/>
              <w:rPr>
                <w:rFonts w:cs="Arial"/>
              </w:rPr>
            </w:pPr>
            <w:r w:rsidRPr="003A103A">
              <w:rPr>
                <w:rFonts w:cs="Arial"/>
              </w:rPr>
              <w:t>AAL-1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C6E0B" w:rsidRPr="003A103A" w:rsidRDefault="007C6E0B" w:rsidP="00A4646B">
            <w:pPr>
              <w:pStyle w:val="Tablespaces"/>
              <w:spacing w:before="96"/>
              <w:rPr>
                <w:rFonts w:cs="Arial"/>
              </w:rPr>
            </w:pPr>
            <w:r w:rsidRPr="003A103A">
              <w:rPr>
                <w:rFonts w:cs="Arial"/>
              </w:rPr>
              <w:t>AAL-2</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7C6E0B" w:rsidRPr="003A103A" w:rsidRDefault="007C6E0B" w:rsidP="00A4646B">
            <w:pPr>
              <w:pStyle w:val="Tablespaces"/>
              <w:spacing w:before="96"/>
              <w:rPr>
                <w:rFonts w:cs="Arial"/>
              </w:rPr>
            </w:pPr>
            <w:r w:rsidRPr="003A103A">
              <w:rPr>
                <w:rFonts w:cs="Arial"/>
              </w:rPr>
              <w:t>AAL-3</w:t>
            </w:r>
          </w:p>
        </w:tc>
        <w:tc>
          <w:tcPr>
            <w:tcW w:w="1701" w:type="dxa"/>
            <w:tcBorders>
              <w:top w:val="single" w:sz="4" w:space="0" w:color="auto"/>
              <w:left w:val="single" w:sz="4" w:space="0" w:color="auto"/>
              <w:bottom w:val="single" w:sz="4" w:space="0" w:color="auto"/>
              <w:right w:val="single" w:sz="4" w:space="0" w:color="auto"/>
            </w:tcBorders>
            <w:shd w:val="clear" w:color="auto" w:fill="FA8072"/>
          </w:tcPr>
          <w:p w:rsidR="007C6E0B" w:rsidRPr="003A103A" w:rsidRDefault="007C6E0B" w:rsidP="00A4646B">
            <w:pPr>
              <w:pStyle w:val="Tablespaces"/>
              <w:spacing w:before="96"/>
              <w:rPr>
                <w:rFonts w:cs="Arial"/>
              </w:rPr>
            </w:pPr>
            <w:r w:rsidRPr="003A103A">
              <w:rPr>
                <w:rFonts w:cs="Arial"/>
              </w:rPr>
              <w:t>AAL-4</w:t>
            </w:r>
          </w:p>
        </w:tc>
      </w:tr>
      <w:tr w:rsidR="007C6E0B" w:rsidRPr="003A103A">
        <w:tblPrEx>
          <w:tblCellMar>
            <w:top w:w="0" w:type="dxa"/>
            <w:bottom w:w="0" w:type="dxa"/>
          </w:tblCellMar>
        </w:tblPrEx>
        <w:tc>
          <w:tcPr>
            <w:tcW w:w="8505" w:type="dxa"/>
            <w:gridSpan w:val="5"/>
            <w:tcBorders>
              <w:top w:val="single" w:sz="4" w:space="0" w:color="auto"/>
            </w:tcBorders>
            <w:shd w:val="clear" w:color="auto" w:fill="013861"/>
          </w:tcPr>
          <w:p w:rsidR="007C6E0B" w:rsidRPr="003A103A" w:rsidRDefault="007C6E0B" w:rsidP="00A4646B">
            <w:pPr>
              <w:pStyle w:val="TableHeading"/>
              <w:jc w:val="center"/>
              <w:rPr>
                <w:rFonts w:cs="Arial"/>
              </w:rPr>
            </w:pPr>
            <w:r w:rsidRPr="003A103A">
              <w:rPr>
                <w:rFonts w:cs="Arial"/>
              </w:rPr>
              <w:t>Authentication Assurance Level</w:t>
            </w:r>
          </w:p>
        </w:tc>
      </w:tr>
    </w:tbl>
    <w:p w:rsidR="001A5AC0" w:rsidRDefault="001A5AC0" w:rsidP="007C6E0B">
      <w:pPr>
        <w:pStyle w:val="BodyText"/>
        <w:rPr>
          <w:rFonts w:cs="Arial"/>
        </w:rPr>
      </w:pPr>
    </w:p>
    <w:p w:rsidR="001A5AC0" w:rsidRDefault="001A5AC0" w:rsidP="007C6E0B">
      <w:pPr>
        <w:pStyle w:val="BodyText"/>
        <w:rPr>
          <w:rFonts w:cs="Arial"/>
        </w:rPr>
      </w:pPr>
    </w:p>
    <w:p w:rsidR="001A5AC0" w:rsidRPr="003A103A" w:rsidRDefault="001A5AC0" w:rsidP="00C04D25">
      <w:pPr>
        <w:pStyle w:val="Caption"/>
        <w:jc w:val="center"/>
        <w:rPr>
          <w:rFonts w:cs="Arial"/>
        </w:rPr>
      </w:pPr>
      <w:bookmarkStart w:id="501" w:name="_Ref253738368"/>
      <w:bookmarkStart w:id="502" w:name="_Toc273012017"/>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4</w:t>
      </w:r>
      <w:r w:rsidRPr="003A103A">
        <w:rPr>
          <w:rFonts w:cs="Arial"/>
        </w:rPr>
        <w:fldChar w:fldCharType="end"/>
      </w:r>
      <w:bookmarkEnd w:id="501"/>
      <w:r w:rsidRPr="003A103A">
        <w:rPr>
          <w:rFonts w:cs="Arial"/>
        </w:rPr>
        <w:t>: Determination of Authentication Assurance Level based on Risk Assessment</w:t>
      </w:r>
      <w:bookmarkEnd w:id="502"/>
    </w:p>
    <w:p w:rsidR="007C6E0B" w:rsidRPr="003A103A" w:rsidRDefault="007C6E0B" w:rsidP="007C6E0B">
      <w:pPr>
        <w:pStyle w:val="BodyText"/>
        <w:rPr>
          <w:rFonts w:cs="Arial"/>
        </w:rPr>
      </w:pPr>
      <w:r w:rsidRPr="003A103A">
        <w:rPr>
          <w:rFonts w:cs="Arial"/>
        </w:rPr>
        <w:t>Some examples may help to explain why both measures (risk and information security classification) are used. A service which licences someone to operate heavy equipment may only contain information of an in-confidence classification (some personal details, perhaps, but nothing which needs a protected level of security classification), which would lead to an AAL-2 using the information security classification assessment. However, due to the potential for harm which may occur if a person were incorrectly licensed to operate this equipment, the risk assessment may indicate moderate risk (due to the potential of someone being incorrectly granted and using a licence), which would thus in turn indicate an AAL-3 was required.</w:t>
      </w:r>
    </w:p>
    <w:p w:rsidR="007C6E0B" w:rsidRPr="003A103A" w:rsidRDefault="007C6E0B" w:rsidP="007C6E0B">
      <w:pPr>
        <w:pStyle w:val="BodyText"/>
        <w:rPr>
          <w:rFonts w:cs="Arial"/>
        </w:rPr>
      </w:pPr>
      <w:r w:rsidRPr="003A103A">
        <w:rPr>
          <w:rFonts w:cs="Arial"/>
        </w:rPr>
        <w:t>Likewise, it is also possible that a service may be evaluated with a low risk assessment, but in fact it provides information classified as highly protected. In theory, this would be unlikely to occur often, as the classification of information is based itself on a similar risk assessment process.</w:t>
      </w:r>
    </w:p>
    <w:p w:rsidR="00A11568" w:rsidRPr="003A103A" w:rsidRDefault="00A11568" w:rsidP="00C04D25">
      <w:pPr>
        <w:pStyle w:val="Heading2"/>
        <w:rPr>
          <w:rFonts w:cs="Arial"/>
        </w:rPr>
      </w:pPr>
      <w:bookmarkStart w:id="503" w:name="_Toc252353145"/>
      <w:bookmarkStart w:id="504" w:name="_Toc252354211"/>
      <w:bookmarkStart w:id="505" w:name="_Toc252360809"/>
      <w:bookmarkStart w:id="506" w:name="_Toc253060268"/>
      <w:bookmarkStart w:id="507" w:name="_Toc253060779"/>
      <w:bookmarkStart w:id="508" w:name="_Toc253129864"/>
      <w:bookmarkStart w:id="509" w:name="_Toc253130600"/>
      <w:bookmarkStart w:id="510" w:name="_Toc253131142"/>
      <w:bookmarkStart w:id="511" w:name="_Toc252353160"/>
      <w:bookmarkStart w:id="512" w:name="_Toc252354226"/>
      <w:bookmarkStart w:id="513" w:name="_Toc252360824"/>
      <w:bookmarkStart w:id="514" w:name="_Toc253060283"/>
      <w:bookmarkStart w:id="515" w:name="_Toc253060794"/>
      <w:bookmarkStart w:id="516" w:name="_Toc253129879"/>
      <w:bookmarkStart w:id="517" w:name="_Toc253130615"/>
      <w:bookmarkStart w:id="518" w:name="_Toc253131157"/>
      <w:bookmarkStart w:id="519" w:name="_Toc252353167"/>
      <w:bookmarkStart w:id="520" w:name="_Toc252354233"/>
      <w:bookmarkStart w:id="521" w:name="_Toc252360831"/>
      <w:bookmarkStart w:id="522" w:name="_Toc253060290"/>
      <w:bookmarkStart w:id="523" w:name="_Toc253060801"/>
      <w:bookmarkStart w:id="524" w:name="_Toc253129886"/>
      <w:bookmarkStart w:id="525" w:name="_Toc253130622"/>
      <w:bookmarkStart w:id="526" w:name="_Toc253131164"/>
      <w:bookmarkStart w:id="527" w:name="_Toc252353176"/>
      <w:bookmarkStart w:id="528" w:name="_Toc252354242"/>
      <w:bookmarkStart w:id="529" w:name="_Toc252360840"/>
      <w:bookmarkStart w:id="530" w:name="_Toc253060299"/>
      <w:bookmarkStart w:id="531" w:name="_Toc253060810"/>
      <w:bookmarkStart w:id="532" w:name="_Toc253129895"/>
      <w:bookmarkStart w:id="533" w:name="_Toc253130631"/>
      <w:bookmarkStart w:id="534" w:name="_Toc253131173"/>
      <w:bookmarkStart w:id="535" w:name="_Toc252353177"/>
      <w:bookmarkStart w:id="536" w:name="_Toc252354243"/>
      <w:bookmarkStart w:id="537" w:name="_Toc252360841"/>
      <w:bookmarkStart w:id="538" w:name="_Toc253060300"/>
      <w:bookmarkStart w:id="539" w:name="_Toc253060811"/>
      <w:bookmarkStart w:id="540" w:name="_Toc253129896"/>
      <w:bookmarkStart w:id="541" w:name="_Toc253130632"/>
      <w:bookmarkStart w:id="542" w:name="_Toc253131174"/>
      <w:bookmarkStart w:id="543" w:name="_Toc252353178"/>
      <w:bookmarkStart w:id="544" w:name="_Toc252354244"/>
      <w:bookmarkStart w:id="545" w:name="_Toc252360842"/>
      <w:bookmarkStart w:id="546" w:name="_Toc252361206"/>
      <w:bookmarkStart w:id="547" w:name="_Toc253060301"/>
      <w:bookmarkStart w:id="548" w:name="_Toc253060812"/>
      <w:bookmarkStart w:id="549" w:name="_Toc253129897"/>
      <w:bookmarkStart w:id="550" w:name="_Toc253130633"/>
      <w:bookmarkStart w:id="551" w:name="_Toc253130997"/>
      <w:bookmarkStart w:id="552" w:name="_Toc253131175"/>
      <w:bookmarkStart w:id="553" w:name="_Toc252353179"/>
      <w:bookmarkStart w:id="554" w:name="_Toc252354245"/>
      <w:bookmarkStart w:id="555" w:name="_Toc252360843"/>
      <w:bookmarkStart w:id="556" w:name="_Toc253060302"/>
      <w:bookmarkStart w:id="557" w:name="_Toc253060813"/>
      <w:bookmarkStart w:id="558" w:name="_Toc253129898"/>
      <w:bookmarkStart w:id="559" w:name="_Toc253130634"/>
      <w:bookmarkStart w:id="560" w:name="_Toc253131176"/>
      <w:bookmarkStart w:id="561" w:name="_Toc252353182"/>
      <w:bookmarkStart w:id="562" w:name="_Toc252354248"/>
      <w:bookmarkStart w:id="563" w:name="_Toc252360846"/>
      <w:bookmarkStart w:id="564" w:name="_Toc253060305"/>
      <w:bookmarkStart w:id="565" w:name="_Toc253060816"/>
      <w:bookmarkStart w:id="566" w:name="_Toc253129901"/>
      <w:bookmarkStart w:id="567" w:name="_Toc253130637"/>
      <w:bookmarkStart w:id="568" w:name="_Toc253131179"/>
      <w:bookmarkStart w:id="569" w:name="_Toc252353196"/>
      <w:bookmarkStart w:id="570" w:name="_Toc252354262"/>
      <w:bookmarkStart w:id="571" w:name="_Toc252360860"/>
      <w:bookmarkStart w:id="572" w:name="_Toc253060319"/>
      <w:bookmarkStart w:id="573" w:name="_Toc253060830"/>
      <w:bookmarkStart w:id="574" w:name="_Toc253129915"/>
      <w:bookmarkStart w:id="575" w:name="_Toc253130651"/>
      <w:bookmarkStart w:id="576" w:name="_Toc253131193"/>
      <w:bookmarkStart w:id="577" w:name="_Toc252353335"/>
      <w:bookmarkStart w:id="578" w:name="_Toc252354401"/>
      <w:bookmarkStart w:id="579" w:name="_Toc252360999"/>
      <w:bookmarkStart w:id="580" w:name="_Toc253060458"/>
      <w:bookmarkStart w:id="581" w:name="_Toc253060969"/>
      <w:bookmarkStart w:id="582" w:name="_Toc253130054"/>
      <w:bookmarkStart w:id="583" w:name="_Toc253130790"/>
      <w:bookmarkStart w:id="584" w:name="_Toc253131332"/>
      <w:bookmarkStart w:id="585" w:name="_Toc88376033"/>
      <w:bookmarkStart w:id="586" w:name="_Toc88379608"/>
      <w:bookmarkStart w:id="587" w:name="_Toc88381732"/>
      <w:bookmarkStart w:id="588" w:name="_Toc88541342"/>
      <w:bookmarkStart w:id="589" w:name="_Toc252353340"/>
      <w:bookmarkStart w:id="590" w:name="_Toc252354406"/>
      <w:bookmarkStart w:id="591" w:name="_Toc252361004"/>
      <w:bookmarkStart w:id="592" w:name="_Toc252361208"/>
      <w:bookmarkStart w:id="593" w:name="_Toc253060463"/>
      <w:bookmarkStart w:id="594" w:name="_Toc253060974"/>
      <w:bookmarkStart w:id="595" w:name="_Toc253130059"/>
      <w:bookmarkStart w:id="596" w:name="_Toc253130795"/>
      <w:bookmarkStart w:id="597" w:name="_Toc253130999"/>
      <w:bookmarkStart w:id="598" w:name="_Toc253131337"/>
      <w:bookmarkStart w:id="599" w:name="_Toc252353366"/>
      <w:bookmarkStart w:id="600" w:name="_Toc252354432"/>
      <w:bookmarkStart w:id="601" w:name="_Toc252361030"/>
      <w:bookmarkStart w:id="602" w:name="_Toc253060489"/>
      <w:bookmarkStart w:id="603" w:name="_Toc253061000"/>
      <w:bookmarkStart w:id="604" w:name="_Toc253130085"/>
      <w:bookmarkStart w:id="605" w:name="_Toc253130821"/>
      <w:bookmarkStart w:id="606" w:name="_Toc253131363"/>
      <w:bookmarkStart w:id="607" w:name="_Toc252353370"/>
      <w:bookmarkStart w:id="608" w:name="_Toc252354436"/>
      <w:bookmarkStart w:id="609" w:name="_Toc252361034"/>
      <w:bookmarkStart w:id="610" w:name="_Toc253060493"/>
      <w:bookmarkStart w:id="611" w:name="_Toc253061004"/>
      <w:bookmarkStart w:id="612" w:name="_Toc253130089"/>
      <w:bookmarkStart w:id="613" w:name="_Toc253130825"/>
      <w:bookmarkStart w:id="614" w:name="_Toc253131367"/>
      <w:bookmarkStart w:id="615" w:name="_Toc252353374"/>
      <w:bookmarkStart w:id="616" w:name="_Toc252354440"/>
      <w:bookmarkStart w:id="617" w:name="_Toc252361038"/>
      <w:bookmarkStart w:id="618" w:name="_Toc253060497"/>
      <w:bookmarkStart w:id="619" w:name="_Toc253061008"/>
      <w:bookmarkStart w:id="620" w:name="_Toc253130093"/>
      <w:bookmarkStart w:id="621" w:name="_Toc253130829"/>
      <w:bookmarkStart w:id="622" w:name="_Toc253131371"/>
      <w:bookmarkStart w:id="623" w:name="_Toc252353390"/>
      <w:bookmarkStart w:id="624" w:name="_Toc252354456"/>
      <w:bookmarkStart w:id="625" w:name="_Toc252361054"/>
      <w:bookmarkStart w:id="626" w:name="_Toc253060513"/>
      <w:bookmarkStart w:id="627" w:name="_Toc253061024"/>
      <w:bookmarkStart w:id="628" w:name="_Toc253130109"/>
      <w:bookmarkStart w:id="629" w:name="_Toc253130845"/>
      <w:bookmarkStart w:id="630" w:name="_Toc253131387"/>
      <w:bookmarkStart w:id="631" w:name="_Toc252353398"/>
      <w:bookmarkStart w:id="632" w:name="_Toc252354464"/>
      <w:bookmarkStart w:id="633" w:name="_Toc252361062"/>
      <w:bookmarkStart w:id="634" w:name="_Toc253060521"/>
      <w:bookmarkStart w:id="635" w:name="_Toc253061032"/>
      <w:bookmarkStart w:id="636" w:name="_Toc253130117"/>
      <w:bookmarkStart w:id="637" w:name="_Toc253130853"/>
      <w:bookmarkStart w:id="638" w:name="_Toc253131395"/>
      <w:bookmarkStart w:id="639" w:name="_Toc252353406"/>
      <w:bookmarkStart w:id="640" w:name="_Toc252354472"/>
      <w:bookmarkStart w:id="641" w:name="_Toc252361070"/>
      <w:bookmarkStart w:id="642" w:name="_Toc253060529"/>
      <w:bookmarkStart w:id="643" w:name="_Toc253061040"/>
      <w:bookmarkStart w:id="644" w:name="_Toc253130125"/>
      <w:bookmarkStart w:id="645" w:name="_Toc253130861"/>
      <w:bookmarkStart w:id="646" w:name="_Toc253131403"/>
      <w:bookmarkStart w:id="647" w:name="_Toc252353414"/>
      <w:bookmarkStart w:id="648" w:name="_Toc252354480"/>
      <w:bookmarkStart w:id="649" w:name="_Toc252361078"/>
      <w:bookmarkStart w:id="650" w:name="_Toc253060537"/>
      <w:bookmarkStart w:id="651" w:name="_Toc253061048"/>
      <w:bookmarkStart w:id="652" w:name="_Toc253130133"/>
      <w:bookmarkStart w:id="653" w:name="_Toc253130869"/>
      <w:bookmarkStart w:id="654" w:name="_Toc253131411"/>
      <w:bookmarkStart w:id="655" w:name="_Toc252353422"/>
      <w:bookmarkStart w:id="656" w:name="_Toc252354488"/>
      <w:bookmarkStart w:id="657" w:name="_Toc252361086"/>
      <w:bookmarkStart w:id="658" w:name="_Toc253060545"/>
      <w:bookmarkStart w:id="659" w:name="_Toc253061056"/>
      <w:bookmarkStart w:id="660" w:name="_Toc253130141"/>
      <w:bookmarkStart w:id="661" w:name="_Toc253130877"/>
      <w:bookmarkStart w:id="662" w:name="_Toc253131419"/>
      <w:bookmarkStart w:id="663" w:name="_Toc252353424"/>
      <w:bookmarkStart w:id="664" w:name="_Toc252354490"/>
      <w:bookmarkStart w:id="665" w:name="_Toc252361088"/>
      <w:bookmarkStart w:id="666" w:name="_Toc253060547"/>
      <w:bookmarkStart w:id="667" w:name="_Toc253061058"/>
      <w:bookmarkStart w:id="668" w:name="_Toc253130143"/>
      <w:bookmarkStart w:id="669" w:name="_Toc253130879"/>
      <w:bookmarkStart w:id="670" w:name="_Toc253131421"/>
      <w:bookmarkStart w:id="671" w:name="_Toc252353491"/>
      <w:bookmarkStart w:id="672" w:name="_Toc252354557"/>
      <w:bookmarkStart w:id="673" w:name="_Toc252361155"/>
      <w:bookmarkStart w:id="674" w:name="_Toc253060614"/>
      <w:bookmarkStart w:id="675" w:name="_Toc253061125"/>
      <w:bookmarkStart w:id="676" w:name="_Toc253130210"/>
      <w:bookmarkStart w:id="677" w:name="_Toc253130946"/>
      <w:bookmarkStart w:id="678" w:name="_Toc253131488"/>
      <w:bookmarkStart w:id="679" w:name="_Toc252353496"/>
      <w:bookmarkStart w:id="680" w:name="_Toc252354562"/>
      <w:bookmarkStart w:id="681" w:name="_Toc252361160"/>
      <w:bookmarkStart w:id="682" w:name="_Toc252361211"/>
      <w:bookmarkStart w:id="683" w:name="_Toc253060619"/>
      <w:bookmarkStart w:id="684" w:name="_Toc253061130"/>
      <w:bookmarkStart w:id="685" w:name="_Toc253130215"/>
      <w:bookmarkStart w:id="686" w:name="_Toc253130951"/>
      <w:bookmarkStart w:id="687" w:name="_Toc253131002"/>
      <w:bookmarkStart w:id="688" w:name="_Toc253131493"/>
      <w:bookmarkStart w:id="689" w:name="_Toc93390678"/>
      <w:bookmarkStart w:id="690" w:name="_Toc110049880"/>
      <w:bookmarkStart w:id="691" w:name="_Toc111261811"/>
      <w:bookmarkStart w:id="692" w:name="_Toc138845604"/>
      <w:bookmarkStart w:id="693" w:name="_Toc2730120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3A103A">
        <w:rPr>
          <w:rFonts w:cs="Arial"/>
        </w:rPr>
        <w:lastRenderedPageBreak/>
        <w:t>Determine the Identity Registration Assurance Level</w:t>
      </w:r>
      <w:bookmarkEnd w:id="690"/>
      <w:bookmarkEnd w:id="691"/>
      <w:bookmarkEnd w:id="692"/>
      <w:bookmarkEnd w:id="693"/>
    </w:p>
    <w:p w:rsidR="00A11568" w:rsidRPr="003A103A" w:rsidRDefault="00A11568" w:rsidP="00C61575">
      <w:pPr>
        <w:pStyle w:val="BodyText"/>
        <w:rPr>
          <w:rFonts w:cs="Arial"/>
        </w:rPr>
      </w:pPr>
      <w:r w:rsidRPr="003A103A">
        <w:rPr>
          <w:rFonts w:cs="Arial"/>
        </w:rPr>
        <w:t xml:space="preserve">As described in the overview to QGAF, the overall authentication assurance achieved for a given service is a combination of the assurance provided by the registration process, and that provided by authentication process that occurs with each service delivery process. </w:t>
      </w:r>
    </w:p>
    <w:p w:rsidR="00A11568" w:rsidRPr="003A103A" w:rsidRDefault="00A11568" w:rsidP="004C7382">
      <w:pPr>
        <w:pStyle w:val="BodyText"/>
        <w:rPr>
          <w:rFonts w:cs="Arial"/>
        </w:rPr>
      </w:pPr>
      <w:r w:rsidRPr="003A103A">
        <w:rPr>
          <w:rFonts w:cs="Arial"/>
        </w:rPr>
        <w:t xml:space="preserve">The </w:t>
      </w:r>
      <w:r w:rsidR="004C7382">
        <w:rPr>
          <w:rFonts w:cs="Arial"/>
        </w:rPr>
        <w:t>IRAL</w:t>
      </w:r>
      <w:r w:rsidRPr="003A103A">
        <w:rPr>
          <w:rFonts w:cs="Arial"/>
        </w:rPr>
        <w:t xml:space="preserve"> determines the level of confidence a service provider requires in the registration of a client. The higher the level of confidence required, the higher the level of identity verification the service provider needs during the registration process to be confident that the identity being registered is in fact a given real world entity. </w:t>
      </w:r>
    </w:p>
    <w:p w:rsidR="00A11568" w:rsidRPr="003A103A" w:rsidRDefault="00A11568" w:rsidP="00A11568">
      <w:pPr>
        <w:pStyle w:val="BodyText"/>
        <w:rPr>
          <w:rFonts w:cs="Arial"/>
        </w:rPr>
      </w:pPr>
      <w:r w:rsidRPr="003A103A">
        <w:rPr>
          <w:rFonts w:cs="Arial"/>
        </w:rPr>
        <w:t>More information on registration is contained in the Identity and Registration Concepts document. Depending on the level of authentication assurance required, the registration process needs to defend itself against applicants impersonating an identity, and possibly against repudiation of registration.</w:t>
      </w:r>
    </w:p>
    <w:p w:rsidR="00A11568" w:rsidRDefault="00A11568" w:rsidP="004C7382">
      <w:pPr>
        <w:pStyle w:val="BodyText"/>
        <w:rPr>
          <w:rFonts w:cs="Arial"/>
        </w:rPr>
      </w:pPr>
      <w:r w:rsidRPr="003A103A">
        <w:rPr>
          <w:rFonts w:cs="Arial"/>
        </w:rPr>
        <w:fldChar w:fldCharType="begin"/>
      </w:r>
      <w:r w:rsidRPr="003A103A">
        <w:rPr>
          <w:rFonts w:cs="Arial"/>
        </w:rPr>
        <w:instrText xml:space="preserve"> REF _Ref127285493 \h </w:instrText>
      </w:r>
      <w:r w:rsidRPr="003A103A">
        <w:rPr>
          <w:rFonts w:cs="Arial"/>
        </w:rPr>
      </w:r>
      <w:r w:rsid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5</w:t>
      </w:r>
      <w:r w:rsidRPr="003A103A">
        <w:rPr>
          <w:rFonts w:cs="Arial"/>
        </w:rPr>
        <w:fldChar w:fldCharType="end"/>
      </w:r>
      <w:r w:rsidRPr="003A103A">
        <w:rPr>
          <w:rFonts w:cs="Arial"/>
        </w:rPr>
        <w:t xml:space="preserve"> indicates the </w:t>
      </w:r>
      <w:r w:rsidR="004C7382">
        <w:rPr>
          <w:rFonts w:cs="Arial"/>
        </w:rPr>
        <w:t>IRAL</w:t>
      </w:r>
      <w:r w:rsidRPr="003A103A">
        <w:rPr>
          <w:rFonts w:cs="Arial"/>
        </w:rPr>
        <w:t xml:space="preserve"> of this framework. These levels are determined based on the business requirements, and consideration of the overall </w:t>
      </w:r>
      <w:r w:rsidR="004C7382">
        <w:rPr>
          <w:rFonts w:cs="Arial"/>
        </w:rPr>
        <w:t>AAL</w:t>
      </w:r>
      <w:r w:rsidRPr="003A103A">
        <w:rPr>
          <w:rFonts w:cs="Arial"/>
        </w:rPr>
        <w:t xml:space="preserve"> determined in the previous step. Whilst there is some level of independence in the various assurance levels, in effect, the previously determined Authentication Assurance Level will affect the minimum required </w:t>
      </w:r>
      <w:r w:rsidR="004C7382">
        <w:rPr>
          <w:rFonts w:cs="Arial"/>
        </w:rPr>
        <w:t>IRAL</w:t>
      </w:r>
      <w:r w:rsidRPr="003A103A">
        <w:rPr>
          <w:rFonts w:cs="Arial"/>
        </w:rPr>
        <w:t>.</w:t>
      </w:r>
    </w:p>
    <w:p w:rsidR="004C7382" w:rsidRPr="003A103A" w:rsidRDefault="004C7382" w:rsidP="004C7382">
      <w:pPr>
        <w:pStyle w:val="BodyText"/>
        <w:rPr>
          <w:rFonts w:cs="Arial"/>
        </w:rPr>
      </w:pP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780"/>
        <w:gridCol w:w="4277"/>
      </w:tblGrid>
      <w:tr w:rsidR="00A11568" w:rsidRPr="003A103A">
        <w:tblPrEx>
          <w:tblCellMar>
            <w:top w:w="0" w:type="dxa"/>
            <w:bottom w:w="0" w:type="dxa"/>
          </w:tblCellMar>
        </w:tblPrEx>
        <w:trPr>
          <w:cantSplit/>
          <w:tblHeader/>
        </w:trPr>
        <w:tc>
          <w:tcPr>
            <w:tcW w:w="1440" w:type="dxa"/>
            <w:tcBorders>
              <w:bottom w:val="single" w:sz="4" w:space="0" w:color="auto"/>
              <w:right w:val="single" w:sz="4" w:space="0" w:color="auto"/>
            </w:tcBorders>
            <w:shd w:val="clear" w:color="auto" w:fill="2E526B"/>
          </w:tcPr>
          <w:p w:rsidR="00A11568" w:rsidRPr="003A103A" w:rsidRDefault="00A11568" w:rsidP="00A11568">
            <w:pPr>
              <w:pStyle w:val="TableHeading"/>
              <w:rPr>
                <w:rFonts w:cs="Arial"/>
              </w:rPr>
            </w:pPr>
            <w:r w:rsidRPr="003A103A">
              <w:rPr>
                <w:rFonts w:cs="Arial"/>
              </w:rPr>
              <w:t>IRAL and Confidence Provided</w:t>
            </w:r>
          </w:p>
        </w:tc>
        <w:tc>
          <w:tcPr>
            <w:tcW w:w="3780" w:type="dxa"/>
            <w:tcBorders>
              <w:left w:val="single" w:sz="4" w:space="0" w:color="auto"/>
              <w:right w:val="single" w:sz="4" w:space="0" w:color="auto"/>
            </w:tcBorders>
            <w:shd w:val="clear" w:color="auto" w:fill="2E526B"/>
          </w:tcPr>
          <w:p w:rsidR="00A11568" w:rsidRPr="003A103A" w:rsidRDefault="00A11568" w:rsidP="00A11568">
            <w:pPr>
              <w:pStyle w:val="TableHeading"/>
              <w:rPr>
                <w:rFonts w:cs="Arial"/>
              </w:rPr>
            </w:pPr>
            <w:r w:rsidRPr="003A103A">
              <w:rPr>
                <w:rFonts w:cs="Arial"/>
              </w:rPr>
              <w:t>Description</w:t>
            </w:r>
          </w:p>
        </w:tc>
        <w:tc>
          <w:tcPr>
            <w:tcW w:w="4277" w:type="dxa"/>
            <w:tcBorders>
              <w:left w:val="single" w:sz="4" w:space="0" w:color="auto"/>
            </w:tcBorders>
            <w:shd w:val="clear" w:color="auto" w:fill="2E526B"/>
          </w:tcPr>
          <w:p w:rsidR="00A11568" w:rsidRPr="003A103A" w:rsidRDefault="00A11568" w:rsidP="00A11568">
            <w:pPr>
              <w:pStyle w:val="TableHeading"/>
              <w:rPr>
                <w:rFonts w:cs="Arial"/>
              </w:rPr>
            </w:pPr>
            <w:r w:rsidRPr="003A103A">
              <w:rPr>
                <w:rFonts w:cs="Arial"/>
              </w:rPr>
              <w:t>Usage</w:t>
            </w:r>
          </w:p>
        </w:tc>
      </w:tr>
      <w:tr w:rsidR="00A11568" w:rsidRPr="003A103A">
        <w:tblPrEx>
          <w:tblCellMar>
            <w:top w:w="0" w:type="dxa"/>
            <w:bottom w:w="0" w:type="dxa"/>
          </w:tblCellMar>
        </w:tblPrEx>
        <w:trPr>
          <w:cantSplit/>
        </w:trPr>
        <w:tc>
          <w:tcPr>
            <w:tcW w:w="1440" w:type="dxa"/>
            <w:shd w:val="clear" w:color="auto" w:fill="FA8072"/>
          </w:tcPr>
          <w:p w:rsidR="00A11568" w:rsidRPr="003A103A" w:rsidRDefault="00A11568" w:rsidP="00A11568">
            <w:pPr>
              <w:pStyle w:val="TableText"/>
              <w:rPr>
                <w:rFonts w:cs="Arial"/>
              </w:rPr>
            </w:pPr>
            <w:r w:rsidRPr="003A103A">
              <w:rPr>
                <w:rFonts w:cs="Arial"/>
              </w:rPr>
              <w:t xml:space="preserve">IRAL-4 </w:t>
            </w:r>
          </w:p>
          <w:p w:rsidR="00A11568" w:rsidRPr="003A103A" w:rsidRDefault="00A11568" w:rsidP="00A11568">
            <w:pPr>
              <w:pStyle w:val="TableText"/>
              <w:rPr>
                <w:rFonts w:cs="Arial"/>
              </w:rPr>
            </w:pPr>
            <w:r w:rsidRPr="003A103A">
              <w:rPr>
                <w:rFonts w:cs="Arial"/>
              </w:rPr>
              <w:t>High Confidence</w:t>
            </w:r>
          </w:p>
          <w:p w:rsidR="00A11568" w:rsidRPr="003A103A" w:rsidRDefault="00A11568" w:rsidP="00A11568">
            <w:pPr>
              <w:pStyle w:val="TableText"/>
              <w:rPr>
                <w:rFonts w:cs="Arial"/>
              </w:rPr>
            </w:pPr>
          </w:p>
        </w:tc>
        <w:tc>
          <w:tcPr>
            <w:tcW w:w="3780" w:type="dxa"/>
            <w:shd w:val="clear" w:color="auto" w:fill="FA8072"/>
          </w:tcPr>
          <w:p w:rsidR="00A11568" w:rsidRPr="003A103A" w:rsidRDefault="00A11568" w:rsidP="00A11568">
            <w:pPr>
              <w:pStyle w:val="TableText"/>
              <w:rPr>
                <w:rFonts w:cs="Arial"/>
              </w:rPr>
            </w:pPr>
            <w:r w:rsidRPr="003A103A">
              <w:rPr>
                <w:rFonts w:cs="Arial"/>
              </w:rPr>
              <w:t>High level verified identity</w:t>
            </w:r>
          </w:p>
          <w:p w:rsidR="00A11568" w:rsidRPr="003A103A" w:rsidRDefault="00A11568" w:rsidP="00A11568">
            <w:pPr>
              <w:pStyle w:val="TableText"/>
              <w:rPr>
                <w:rFonts w:cs="Arial"/>
              </w:rPr>
            </w:pPr>
            <w:r w:rsidRPr="003A103A">
              <w:rPr>
                <w:rFonts w:cs="Arial"/>
              </w:rPr>
              <w:t xml:space="preserve">Substantial evidence of the real-world identity is required, and verified. External checks </w:t>
            </w:r>
            <w:r w:rsidRPr="003A103A">
              <w:rPr>
                <w:rFonts w:cs="Arial"/>
                <w:b/>
              </w:rPr>
              <w:t>must</w:t>
            </w:r>
            <w:r w:rsidRPr="003A103A">
              <w:rPr>
                <w:rFonts w:cs="Arial"/>
              </w:rPr>
              <w:t xml:space="preserve"> be performed on the evidence of identity</w:t>
            </w:r>
            <w:r w:rsidRPr="003A103A" w:rsidDel="00F75D5B">
              <w:rPr>
                <w:rFonts w:cs="Arial"/>
              </w:rPr>
              <w:t xml:space="preserve">, and the person </w:t>
            </w:r>
            <w:r w:rsidRPr="003A103A">
              <w:rPr>
                <w:rFonts w:cs="Arial"/>
              </w:rPr>
              <w:t xml:space="preserve">is required to be </w:t>
            </w:r>
            <w:r w:rsidRPr="003A103A" w:rsidDel="00F75D5B">
              <w:rPr>
                <w:rFonts w:cs="Arial"/>
              </w:rPr>
              <w:t>physically present</w:t>
            </w:r>
            <w:r w:rsidRPr="003A103A">
              <w:rPr>
                <w:rFonts w:cs="Arial"/>
              </w:rPr>
              <w:t xml:space="preserve"> at the registration authority during registration</w:t>
            </w:r>
            <w:r w:rsidRPr="003A103A" w:rsidDel="00F75D5B">
              <w:rPr>
                <w:rFonts w:cs="Arial"/>
              </w:rPr>
              <w:t>.</w:t>
            </w:r>
            <w:r w:rsidRPr="003A103A">
              <w:rPr>
                <w:rFonts w:cs="Arial"/>
              </w:rPr>
              <w:t xml:space="preserve"> </w:t>
            </w:r>
          </w:p>
          <w:p w:rsidR="00A11568" w:rsidRPr="003A103A" w:rsidRDefault="00A11568" w:rsidP="00A11568">
            <w:pPr>
              <w:pStyle w:val="TableText"/>
              <w:rPr>
                <w:rFonts w:cs="Arial"/>
              </w:rPr>
            </w:pPr>
            <w:r w:rsidRPr="003A103A">
              <w:rPr>
                <w:rFonts w:cs="Arial"/>
              </w:rPr>
              <w:t xml:space="preserve">Requires the taking of a biometric (such as a photograph) during registration to ensure non-repudiation of the registration process. </w:t>
            </w:r>
          </w:p>
        </w:tc>
        <w:tc>
          <w:tcPr>
            <w:tcW w:w="4277" w:type="dxa"/>
            <w:shd w:val="clear" w:color="auto" w:fill="FA8072"/>
          </w:tcPr>
          <w:p w:rsidR="00A11568" w:rsidRPr="003A103A" w:rsidRDefault="00A11568" w:rsidP="00A11568">
            <w:pPr>
              <w:pStyle w:val="TableText"/>
              <w:rPr>
                <w:rFonts w:cs="Arial"/>
              </w:rPr>
            </w:pPr>
            <w:r w:rsidRPr="003A103A">
              <w:rPr>
                <w:rFonts w:cs="Arial"/>
              </w:rPr>
              <w:t>Used when a high level of confidence is required in the registration process, the identity needs to be linked to a real world client, and non-repudiation of the registration process is required.</w:t>
            </w:r>
          </w:p>
          <w:p w:rsidR="00A11568" w:rsidRPr="003A103A" w:rsidRDefault="00A11568" w:rsidP="00A11568">
            <w:pPr>
              <w:pStyle w:val="TableText"/>
              <w:rPr>
                <w:rFonts w:cs="Arial"/>
              </w:rPr>
            </w:pPr>
            <w:r w:rsidRPr="003A103A">
              <w:rPr>
                <w:rFonts w:cs="Arial"/>
              </w:rPr>
              <w:t>Does not support remote registration (</w:t>
            </w:r>
            <w:r w:rsidR="00BC3BC8">
              <w:rPr>
                <w:rFonts w:cs="Arial"/>
              </w:rPr>
              <w:t>ie.</w:t>
            </w:r>
            <w:r w:rsidRPr="003A103A">
              <w:rPr>
                <w:rFonts w:cs="Arial"/>
              </w:rPr>
              <w:t xml:space="preserve"> registration conducted electronically or over the phone), due to the need for the client to be physically present at the registration authority.</w:t>
            </w:r>
          </w:p>
        </w:tc>
      </w:tr>
      <w:tr w:rsidR="00A11568" w:rsidRPr="003A103A">
        <w:tblPrEx>
          <w:tblCellMar>
            <w:top w:w="0" w:type="dxa"/>
            <w:bottom w:w="0" w:type="dxa"/>
          </w:tblCellMar>
        </w:tblPrEx>
        <w:trPr>
          <w:cantSplit/>
        </w:trPr>
        <w:tc>
          <w:tcPr>
            <w:tcW w:w="1440" w:type="dxa"/>
            <w:tcBorders>
              <w:bottom w:val="single" w:sz="4" w:space="0" w:color="auto"/>
            </w:tcBorders>
            <w:shd w:val="clear" w:color="auto" w:fill="CCFFCC"/>
          </w:tcPr>
          <w:p w:rsidR="00A11568" w:rsidRPr="003A103A" w:rsidRDefault="00A11568" w:rsidP="00A11568">
            <w:pPr>
              <w:pStyle w:val="TableText"/>
              <w:rPr>
                <w:rFonts w:cs="Arial"/>
              </w:rPr>
            </w:pPr>
            <w:r w:rsidRPr="003A103A">
              <w:rPr>
                <w:rFonts w:cs="Arial"/>
              </w:rPr>
              <w:t xml:space="preserve">IRAL-3 </w:t>
            </w:r>
          </w:p>
          <w:p w:rsidR="00A11568" w:rsidRPr="003A103A" w:rsidRDefault="00A11568" w:rsidP="00A11568">
            <w:pPr>
              <w:pStyle w:val="TableText"/>
              <w:rPr>
                <w:rFonts w:cs="Arial"/>
              </w:rPr>
            </w:pPr>
            <w:r w:rsidRPr="003A103A">
              <w:rPr>
                <w:rFonts w:cs="Arial"/>
              </w:rPr>
              <w:t>Moderate Confidence</w:t>
            </w:r>
          </w:p>
          <w:p w:rsidR="00A11568" w:rsidRPr="003A103A" w:rsidRDefault="00A11568" w:rsidP="00A11568">
            <w:pPr>
              <w:pStyle w:val="TableText"/>
              <w:rPr>
                <w:rFonts w:cs="Arial"/>
              </w:rPr>
            </w:pPr>
          </w:p>
        </w:tc>
        <w:tc>
          <w:tcPr>
            <w:tcW w:w="3780" w:type="dxa"/>
            <w:tcBorders>
              <w:bottom w:val="single" w:sz="4" w:space="0" w:color="auto"/>
            </w:tcBorders>
            <w:shd w:val="clear" w:color="auto" w:fill="CCFFCC"/>
          </w:tcPr>
          <w:p w:rsidR="00A11568" w:rsidRPr="003A103A" w:rsidRDefault="00A11568" w:rsidP="00A11568">
            <w:pPr>
              <w:pStyle w:val="TableText"/>
              <w:rPr>
                <w:rFonts w:cs="Arial"/>
              </w:rPr>
            </w:pPr>
            <w:r w:rsidRPr="003A103A">
              <w:rPr>
                <w:rFonts w:cs="Arial"/>
              </w:rPr>
              <w:t>Moderate level verified identity</w:t>
            </w:r>
          </w:p>
          <w:p w:rsidR="00A11568" w:rsidRPr="003A103A" w:rsidRDefault="00A11568" w:rsidP="00A11568">
            <w:pPr>
              <w:pStyle w:val="TableText"/>
              <w:rPr>
                <w:rFonts w:cs="Arial"/>
              </w:rPr>
            </w:pPr>
            <w:r w:rsidRPr="003A103A">
              <w:rPr>
                <w:rFonts w:cs="Arial"/>
              </w:rPr>
              <w:t xml:space="preserve">Moderate evidence of the real-world identity is required, and verified. External checks </w:t>
            </w:r>
            <w:r w:rsidRPr="003A103A">
              <w:rPr>
                <w:rFonts w:cs="Arial"/>
                <w:b/>
              </w:rPr>
              <w:t>must</w:t>
            </w:r>
            <w:r w:rsidRPr="003A103A">
              <w:rPr>
                <w:rFonts w:cs="Arial"/>
              </w:rPr>
              <w:t xml:space="preserve"> be performed on the evidence of identity. </w:t>
            </w:r>
          </w:p>
        </w:tc>
        <w:tc>
          <w:tcPr>
            <w:tcW w:w="4277" w:type="dxa"/>
            <w:tcBorders>
              <w:bottom w:val="single" w:sz="4" w:space="0" w:color="auto"/>
            </w:tcBorders>
            <w:shd w:val="clear" w:color="auto" w:fill="CCFFCC"/>
          </w:tcPr>
          <w:p w:rsidR="00A11568" w:rsidRPr="003A103A" w:rsidRDefault="00A11568" w:rsidP="00A11568">
            <w:pPr>
              <w:pStyle w:val="TableText"/>
              <w:rPr>
                <w:rFonts w:cs="Arial"/>
              </w:rPr>
            </w:pPr>
            <w:r w:rsidRPr="003A103A">
              <w:rPr>
                <w:rFonts w:cs="Arial"/>
              </w:rPr>
              <w:t>Used when the identity needs to be directly linked to a real world client and the transaction indicates it is legally binding (</w:t>
            </w:r>
            <w:r w:rsidR="00BC3BC8">
              <w:rPr>
                <w:rFonts w:cs="Arial"/>
              </w:rPr>
              <w:t>ie.</w:t>
            </w:r>
            <w:r w:rsidRPr="003A103A">
              <w:rPr>
                <w:rFonts w:cs="Arial"/>
              </w:rPr>
              <w:t xml:space="preserve"> service delivery non-repudiation is supported at a moderate level).</w:t>
            </w:r>
          </w:p>
        </w:tc>
      </w:tr>
      <w:tr w:rsidR="00A11568" w:rsidRPr="003A103A">
        <w:tblPrEx>
          <w:tblCellMar>
            <w:top w:w="0" w:type="dxa"/>
            <w:bottom w:w="0" w:type="dxa"/>
          </w:tblCellMar>
        </w:tblPrEx>
        <w:trPr>
          <w:cantSplit/>
        </w:trPr>
        <w:tc>
          <w:tcPr>
            <w:tcW w:w="1440" w:type="dxa"/>
            <w:tcBorders>
              <w:bottom w:val="single" w:sz="4" w:space="0" w:color="auto"/>
            </w:tcBorders>
            <w:shd w:val="clear" w:color="auto" w:fill="99CCFF"/>
          </w:tcPr>
          <w:p w:rsidR="00A11568" w:rsidRPr="003A103A" w:rsidRDefault="00A11568" w:rsidP="00A11568">
            <w:pPr>
              <w:pStyle w:val="TableText"/>
              <w:rPr>
                <w:rFonts w:cs="Arial"/>
              </w:rPr>
            </w:pPr>
            <w:r w:rsidRPr="003A103A">
              <w:rPr>
                <w:rFonts w:cs="Arial"/>
              </w:rPr>
              <w:t xml:space="preserve">IRAL-2 </w:t>
            </w:r>
          </w:p>
          <w:p w:rsidR="00A11568" w:rsidRPr="003A103A" w:rsidDel="00F75D5B" w:rsidRDefault="00A11568" w:rsidP="00A11568">
            <w:pPr>
              <w:pStyle w:val="TableText"/>
              <w:rPr>
                <w:rFonts w:cs="Arial"/>
              </w:rPr>
            </w:pPr>
            <w:r w:rsidRPr="003A103A">
              <w:rPr>
                <w:rFonts w:cs="Arial"/>
              </w:rPr>
              <w:t>Low Confidence</w:t>
            </w:r>
          </w:p>
          <w:p w:rsidR="00A11568" w:rsidRPr="003A103A" w:rsidRDefault="00A11568" w:rsidP="00A11568">
            <w:pPr>
              <w:pStyle w:val="TableText"/>
              <w:rPr>
                <w:rFonts w:cs="Arial"/>
              </w:rPr>
            </w:pPr>
          </w:p>
        </w:tc>
        <w:tc>
          <w:tcPr>
            <w:tcW w:w="3780" w:type="dxa"/>
            <w:tcBorders>
              <w:bottom w:val="single" w:sz="4" w:space="0" w:color="auto"/>
            </w:tcBorders>
            <w:shd w:val="clear" w:color="auto" w:fill="99CCFF"/>
          </w:tcPr>
          <w:p w:rsidR="00A11568" w:rsidRPr="003A103A" w:rsidRDefault="00A11568" w:rsidP="00A11568">
            <w:pPr>
              <w:pStyle w:val="TableText"/>
              <w:rPr>
                <w:rFonts w:cs="Arial"/>
              </w:rPr>
            </w:pPr>
            <w:r w:rsidRPr="003A103A">
              <w:rPr>
                <w:rFonts w:cs="Arial"/>
              </w:rPr>
              <w:t>Low level or Basic identity</w:t>
            </w:r>
          </w:p>
          <w:p w:rsidR="00A11568" w:rsidRPr="003A103A" w:rsidRDefault="00A11568" w:rsidP="00A11568">
            <w:pPr>
              <w:pStyle w:val="TableText"/>
              <w:rPr>
                <w:rFonts w:cs="Arial"/>
              </w:rPr>
            </w:pPr>
            <w:r w:rsidRPr="003A103A">
              <w:rPr>
                <w:rFonts w:cs="Arial"/>
              </w:rPr>
              <w:t xml:space="preserve">Some minimal evidence of real-world identity is provided during the registration process. The client’s real world identity is known to the registration authority and hence transactions can be verified against a real world identity if required. </w:t>
            </w:r>
          </w:p>
          <w:p w:rsidR="00A11568" w:rsidRPr="003A103A" w:rsidRDefault="00A11568" w:rsidP="00A11568">
            <w:pPr>
              <w:pStyle w:val="TableText"/>
              <w:rPr>
                <w:rFonts w:cs="Arial"/>
              </w:rPr>
            </w:pPr>
          </w:p>
        </w:tc>
        <w:tc>
          <w:tcPr>
            <w:tcW w:w="4277" w:type="dxa"/>
            <w:tcBorders>
              <w:bottom w:val="single" w:sz="4" w:space="0" w:color="auto"/>
            </w:tcBorders>
            <w:shd w:val="clear" w:color="auto" w:fill="99CCFF"/>
          </w:tcPr>
          <w:p w:rsidR="00A11568" w:rsidRPr="003A103A" w:rsidRDefault="00A11568" w:rsidP="00A11568">
            <w:pPr>
              <w:pStyle w:val="TableText"/>
              <w:rPr>
                <w:rFonts w:cs="Arial"/>
              </w:rPr>
            </w:pPr>
            <w:r w:rsidRPr="003A103A">
              <w:rPr>
                <w:rFonts w:cs="Arial"/>
              </w:rPr>
              <w:t xml:space="preserve">This level of registration is used when the service requires that client is to be specifically identified during the conduct of transactions or the registration process, and only low levels of authentication assurance are required. </w:t>
            </w:r>
          </w:p>
          <w:p w:rsidR="00A11568" w:rsidRPr="003A103A" w:rsidRDefault="00A11568" w:rsidP="00A11568">
            <w:pPr>
              <w:pStyle w:val="TableText"/>
              <w:rPr>
                <w:rFonts w:cs="Arial"/>
              </w:rPr>
            </w:pPr>
            <w:r w:rsidRPr="003A103A">
              <w:rPr>
                <w:rFonts w:cs="Arial"/>
              </w:rPr>
              <w:t>Used, for example, when registering for a low risk service which requires eligibility criteria to be met (age, qualifications, etc).</w:t>
            </w:r>
          </w:p>
        </w:tc>
      </w:tr>
      <w:tr w:rsidR="00A11568" w:rsidRPr="003A103A">
        <w:tblPrEx>
          <w:tblCellMar>
            <w:top w:w="0" w:type="dxa"/>
            <w:bottom w:w="0" w:type="dxa"/>
          </w:tblCellMar>
        </w:tblPrEx>
        <w:trPr>
          <w:cantSplit/>
          <w:trHeight w:val="1529"/>
        </w:trPr>
        <w:tc>
          <w:tcPr>
            <w:tcW w:w="1440" w:type="dxa"/>
            <w:tcBorders>
              <w:bottom w:val="single" w:sz="4" w:space="0" w:color="auto"/>
            </w:tcBorders>
            <w:shd w:val="clear" w:color="auto" w:fill="FFFF99"/>
          </w:tcPr>
          <w:p w:rsidR="00A11568" w:rsidRPr="003A103A" w:rsidRDefault="00A11568" w:rsidP="00A11568">
            <w:pPr>
              <w:pStyle w:val="TableText"/>
              <w:rPr>
                <w:rFonts w:cs="Arial"/>
              </w:rPr>
            </w:pPr>
            <w:r w:rsidRPr="003A103A">
              <w:rPr>
                <w:rFonts w:cs="Arial"/>
              </w:rPr>
              <w:lastRenderedPageBreak/>
              <w:t>IRAL-1</w:t>
            </w:r>
          </w:p>
          <w:p w:rsidR="00A11568" w:rsidRPr="003A103A" w:rsidRDefault="00A11568" w:rsidP="00A11568">
            <w:pPr>
              <w:pStyle w:val="TableText"/>
              <w:rPr>
                <w:rFonts w:cs="Arial"/>
              </w:rPr>
            </w:pPr>
            <w:r w:rsidRPr="003A103A">
              <w:rPr>
                <w:rFonts w:cs="Arial"/>
              </w:rPr>
              <w:t>Minimal Confidence</w:t>
            </w:r>
          </w:p>
        </w:tc>
        <w:tc>
          <w:tcPr>
            <w:tcW w:w="3780" w:type="dxa"/>
            <w:tcBorders>
              <w:bottom w:val="single" w:sz="4" w:space="0" w:color="auto"/>
            </w:tcBorders>
            <w:shd w:val="clear" w:color="auto" w:fill="FFFF99"/>
          </w:tcPr>
          <w:p w:rsidR="00A11568" w:rsidRPr="003A103A" w:rsidRDefault="00A11568" w:rsidP="00A11568">
            <w:pPr>
              <w:pStyle w:val="TableText"/>
              <w:rPr>
                <w:rFonts w:cs="Arial"/>
              </w:rPr>
            </w:pPr>
            <w:r w:rsidRPr="003A103A">
              <w:rPr>
                <w:rFonts w:cs="Arial"/>
              </w:rPr>
              <w:t>Pseudonymous or Self-Registered identity</w:t>
            </w:r>
          </w:p>
          <w:p w:rsidR="00A11568" w:rsidRPr="003A103A" w:rsidRDefault="00A11568" w:rsidP="00A11568">
            <w:pPr>
              <w:pStyle w:val="TableText"/>
              <w:rPr>
                <w:rFonts w:cs="Arial"/>
              </w:rPr>
            </w:pPr>
            <w:r w:rsidRPr="003A103A">
              <w:rPr>
                <w:rFonts w:cs="Arial"/>
              </w:rPr>
              <w:t>Registration is performed but no proofing is carried out on the data. The registration would usually be performed by the client (self-registered) but may be performed by the service provider or third party registration authority.</w:t>
            </w:r>
          </w:p>
          <w:p w:rsidR="00A11568" w:rsidRPr="003A103A" w:rsidRDefault="00A11568" w:rsidP="00A11568">
            <w:pPr>
              <w:pStyle w:val="TableText"/>
              <w:rPr>
                <w:rFonts w:cs="Arial"/>
              </w:rPr>
            </w:pPr>
            <w:r w:rsidRPr="003A103A" w:rsidDel="00F75D5B">
              <w:rPr>
                <w:rFonts w:cs="Arial"/>
              </w:rPr>
              <w:t>Does not require real-world identity registration data</w:t>
            </w:r>
            <w:r w:rsidRPr="003A103A">
              <w:rPr>
                <w:rFonts w:cs="Arial"/>
              </w:rPr>
              <w:t>. The client could identify using any name or data they wished and thus create a pseudonym</w:t>
            </w:r>
            <w:r w:rsidRPr="003A103A" w:rsidDel="00F75D5B">
              <w:rPr>
                <w:rFonts w:cs="Arial"/>
              </w:rPr>
              <w:t>.</w:t>
            </w:r>
          </w:p>
          <w:p w:rsidR="00A11568" w:rsidRPr="003A103A" w:rsidRDefault="00A11568" w:rsidP="00A11568">
            <w:pPr>
              <w:pStyle w:val="TableText"/>
              <w:rPr>
                <w:rFonts w:cs="Arial"/>
              </w:rPr>
            </w:pPr>
          </w:p>
        </w:tc>
        <w:tc>
          <w:tcPr>
            <w:tcW w:w="4277" w:type="dxa"/>
            <w:tcBorders>
              <w:bottom w:val="single" w:sz="4" w:space="0" w:color="auto"/>
            </w:tcBorders>
            <w:shd w:val="clear" w:color="auto" w:fill="FFFF99"/>
          </w:tcPr>
          <w:p w:rsidR="00A11568" w:rsidRPr="003A103A" w:rsidRDefault="00A11568" w:rsidP="00A11568">
            <w:pPr>
              <w:pStyle w:val="TableText"/>
              <w:rPr>
                <w:rFonts w:cs="Arial"/>
              </w:rPr>
            </w:pPr>
            <w:r w:rsidRPr="003A103A">
              <w:rPr>
                <w:rFonts w:cs="Arial"/>
              </w:rPr>
              <w:t>This level of registration is useful for recognising return visits to the service, even though the individual entity remains unknown – eg where a client’s return visits automatically load personal preferences linked to a pseudonym.</w:t>
            </w:r>
          </w:p>
          <w:p w:rsidR="00A11568" w:rsidRPr="003A103A" w:rsidRDefault="00A11568" w:rsidP="00A11568">
            <w:pPr>
              <w:pStyle w:val="TableText"/>
              <w:rPr>
                <w:rFonts w:cs="Arial"/>
              </w:rPr>
            </w:pPr>
            <w:r w:rsidRPr="003A103A">
              <w:rPr>
                <w:rFonts w:cs="Arial"/>
              </w:rPr>
              <w:t>This level also supports a form of further contact so the client can be further contacted if required, but there is no support for non-repudiation or for knowledge of the real-world identity of the client. An example would be where a client has registered an email address that can not be converted to a real world identity but is sufficient to allow information to be sent or continue further interaction.</w:t>
            </w:r>
          </w:p>
        </w:tc>
      </w:tr>
      <w:tr w:rsidR="00A11568" w:rsidRPr="003A103A">
        <w:tblPrEx>
          <w:tblCellMar>
            <w:top w:w="0" w:type="dxa"/>
            <w:bottom w:w="0" w:type="dxa"/>
          </w:tblCellMar>
        </w:tblPrEx>
        <w:trPr>
          <w:cantSplit/>
          <w:trHeight w:val="309"/>
        </w:trPr>
        <w:tc>
          <w:tcPr>
            <w:tcW w:w="1440" w:type="dxa"/>
            <w:shd w:val="clear" w:color="auto" w:fill="E6E6E6"/>
          </w:tcPr>
          <w:p w:rsidR="00A11568" w:rsidRPr="003A103A" w:rsidRDefault="00A11568" w:rsidP="00A11568">
            <w:pPr>
              <w:pStyle w:val="TableText"/>
              <w:rPr>
                <w:rFonts w:cs="Arial"/>
              </w:rPr>
            </w:pPr>
            <w:r w:rsidRPr="003A103A">
              <w:rPr>
                <w:rFonts w:cs="Arial"/>
              </w:rPr>
              <w:t xml:space="preserve">IRAL-0 </w:t>
            </w:r>
          </w:p>
          <w:p w:rsidR="00A11568" w:rsidRPr="003A103A" w:rsidRDefault="00A11568" w:rsidP="00A11568">
            <w:pPr>
              <w:pStyle w:val="TableText"/>
              <w:rPr>
                <w:rFonts w:cs="Arial"/>
              </w:rPr>
            </w:pPr>
            <w:r w:rsidRPr="003A103A">
              <w:rPr>
                <w:rFonts w:cs="Arial"/>
              </w:rPr>
              <w:t>No Confidence</w:t>
            </w:r>
          </w:p>
        </w:tc>
        <w:tc>
          <w:tcPr>
            <w:tcW w:w="3780" w:type="dxa"/>
            <w:tcBorders>
              <w:bottom w:val="single" w:sz="4" w:space="0" w:color="auto"/>
            </w:tcBorders>
            <w:shd w:val="clear" w:color="auto" w:fill="E6E6E6"/>
          </w:tcPr>
          <w:p w:rsidR="00A11568" w:rsidRPr="003A103A" w:rsidRDefault="00A11568" w:rsidP="00A11568">
            <w:pPr>
              <w:pStyle w:val="TableText"/>
              <w:rPr>
                <w:rFonts w:cs="Arial"/>
              </w:rPr>
            </w:pPr>
            <w:r w:rsidRPr="003A103A">
              <w:rPr>
                <w:rFonts w:cs="Arial"/>
              </w:rPr>
              <w:t>Not Identified – anonymous</w:t>
            </w:r>
          </w:p>
          <w:p w:rsidR="00A11568" w:rsidRPr="003A103A" w:rsidRDefault="00A11568" w:rsidP="00A11568">
            <w:pPr>
              <w:pStyle w:val="TableText"/>
              <w:rPr>
                <w:rFonts w:cs="Arial"/>
              </w:rPr>
            </w:pPr>
            <w:r w:rsidRPr="003A103A">
              <w:rPr>
                <w:rFonts w:cs="Arial"/>
              </w:rPr>
              <w:t>No registration and hence no identification is performed.</w:t>
            </w:r>
          </w:p>
        </w:tc>
        <w:tc>
          <w:tcPr>
            <w:tcW w:w="4277" w:type="dxa"/>
            <w:tcBorders>
              <w:bottom w:val="single" w:sz="4" w:space="0" w:color="auto"/>
            </w:tcBorders>
            <w:shd w:val="clear" w:color="auto" w:fill="E6E6E6"/>
          </w:tcPr>
          <w:p w:rsidR="00A11568" w:rsidRPr="003A103A" w:rsidRDefault="00A11568" w:rsidP="00A11568">
            <w:pPr>
              <w:pStyle w:val="TableText"/>
              <w:rPr>
                <w:rFonts w:cs="Arial"/>
              </w:rPr>
            </w:pPr>
            <w:r w:rsidRPr="003A103A">
              <w:rPr>
                <w:rFonts w:cs="Arial"/>
              </w:rPr>
              <w:t>Supports requests for information tha</w:t>
            </w:r>
            <w:r w:rsidR="006E0186" w:rsidRPr="003A103A">
              <w:rPr>
                <w:rFonts w:cs="Arial"/>
              </w:rPr>
              <w:t>t is freely available, such as a</w:t>
            </w:r>
            <w:r w:rsidRPr="003A103A">
              <w:rPr>
                <w:rFonts w:cs="Arial"/>
              </w:rPr>
              <w:t xml:space="preserve">ccess to online information about government programs or services. Generally </w:t>
            </w:r>
            <w:r w:rsidR="005F65B7" w:rsidRPr="003A103A">
              <w:rPr>
                <w:rFonts w:cs="Arial"/>
              </w:rPr>
              <w:t xml:space="preserve">applies to </w:t>
            </w:r>
            <w:r w:rsidRPr="003A103A">
              <w:rPr>
                <w:rFonts w:cs="Arial"/>
              </w:rPr>
              <w:t>public information that is freely available</w:t>
            </w:r>
            <w:r w:rsidR="005F65B7" w:rsidRPr="003A103A">
              <w:rPr>
                <w:rFonts w:cs="Arial"/>
              </w:rPr>
              <w:t xml:space="preserve">, and excludes interactions that alter information. </w:t>
            </w:r>
          </w:p>
        </w:tc>
      </w:tr>
    </w:tbl>
    <w:p w:rsidR="004C7382" w:rsidRPr="003A103A" w:rsidRDefault="004C7382" w:rsidP="004C7382">
      <w:pPr>
        <w:pStyle w:val="Caption"/>
        <w:jc w:val="center"/>
        <w:rPr>
          <w:rFonts w:cs="Arial"/>
        </w:rPr>
      </w:pPr>
      <w:bookmarkStart w:id="694" w:name="_Toc110049881"/>
      <w:bookmarkStart w:id="695" w:name="_Toc111261812"/>
      <w:bookmarkStart w:id="696" w:name="_Ref113338974"/>
      <w:bookmarkStart w:id="697" w:name="_Toc138845605"/>
      <w:bookmarkStart w:id="698" w:name="_Toc112573230"/>
      <w:bookmarkStart w:id="699" w:name="_Ref127285493"/>
      <w:bookmarkStart w:id="700" w:name="_Toc273012018"/>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5</w:t>
      </w:r>
      <w:r w:rsidRPr="003A103A">
        <w:rPr>
          <w:rFonts w:cs="Arial"/>
        </w:rPr>
        <w:fldChar w:fldCharType="end"/>
      </w:r>
      <w:bookmarkEnd w:id="699"/>
      <w:r w:rsidRPr="003A103A">
        <w:rPr>
          <w:rFonts w:cs="Arial"/>
        </w:rPr>
        <w:t>: Identity Registration Assurance Levels</w:t>
      </w:r>
      <w:bookmarkEnd w:id="698"/>
      <w:bookmarkEnd w:id="700"/>
    </w:p>
    <w:p w:rsidR="00A11568" w:rsidRPr="003A103A" w:rsidRDefault="00A11568" w:rsidP="004C7382">
      <w:pPr>
        <w:pStyle w:val="Heading3"/>
        <w:rPr>
          <w:rFonts w:cs="Arial"/>
        </w:rPr>
      </w:pPr>
      <w:r w:rsidRPr="003A103A">
        <w:rPr>
          <w:rFonts w:cs="Arial"/>
        </w:rPr>
        <w:t>Business requirements</w:t>
      </w:r>
      <w:bookmarkEnd w:id="694"/>
      <w:bookmarkEnd w:id="695"/>
      <w:r w:rsidRPr="003A103A">
        <w:rPr>
          <w:rFonts w:cs="Arial"/>
        </w:rPr>
        <w:t xml:space="preserve"> analysis</w:t>
      </w:r>
      <w:bookmarkEnd w:id="696"/>
      <w:bookmarkEnd w:id="697"/>
    </w:p>
    <w:p w:rsidR="00A11568" w:rsidRPr="003A103A" w:rsidRDefault="00A11568" w:rsidP="00A11568">
      <w:pPr>
        <w:pStyle w:val="BodyText"/>
        <w:rPr>
          <w:rFonts w:cs="Arial"/>
        </w:rPr>
      </w:pPr>
      <w:r w:rsidRPr="003A103A">
        <w:rPr>
          <w:rFonts w:cs="Arial"/>
        </w:rPr>
        <w:t xml:space="preserve">There are specific business requirements which need to be established before a service provider can fully establish the required service identity registration level as they guide the appropriate choice of registration level. </w:t>
      </w:r>
    </w:p>
    <w:p w:rsidR="00A11568" w:rsidRPr="003A103A" w:rsidRDefault="00A11568" w:rsidP="00A11568">
      <w:pPr>
        <w:pStyle w:val="BodyText"/>
        <w:rPr>
          <w:rFonts w:cs="Arial"/>
        </w:rPr>
      </w:pPr>
      <w:r w:rsidRPr="003A103A">
        <w:rPr>
          <w:rFonts w:cs="Arial"/>
        </w:rPr>
        <w:t>Higher levels of IRAL generally imply more invasive registration processes, which may hinder the take-up of a service by clients, and may limit the choice of service delivery channels. For example, in the case of the provision of information on a web site, clients are generally happy to download information where it is available without any registration. Many clients will be happy to provide a simple email address before downloading the requested information, although some will not be, but a great number will not be willing to provide information such as home phone numbers, name, and street address before gaining access to the information.</w:t>
      </w:r>
    </w:p>
    <w:p w:rsidR="00A11568" w:rsidRPr="003A103A" w:rsidRDefault="00A11568" w:rsidP="004C7382">
      <w:pPr>
        <w:pStyle w:val="BodyText"/>
        <w:keepNext/>
        <w:rPr>
          <w:rFonts w:cs="Arial"/>
        </w:rPr>
      </w:pPr>
      <w:r w:rsidRPr="003A103A">
        <w:rPr>
          <w:rFonts w:cs="Arial"/>
        </w:rPr>
        <w:t>When deciding on what type of identity registration is required the following should be taken into consideration:</w:t>
      </w:r>
    </w:p>
    <w:p w:rsidR="00A11568" w:rsidRPr="003A103A" w:rsidRDefault="00A11568" w:rsidP="00A11568">
      <w:pPr>
        <w:pStyle w:val="Bulletcircle"/>
        <w:tabs>
          <w:tab w:val="num" w:pos="1080"/>
        </w:tabs>
        <w:ind w:left="1080" w:hanging="360"/>
        <w:rPr>
          <w:rFonts w:cs="Arial"/>
        </w:rPr>
      </w:pPr>
      <w:r w:rsidRPr="003A103A">
        <w:rPr>
          <w:rFonts w:cs="Arial"/>
        </w:rPr>
        <w:t>Is there a legislative or policy need to ensure anonymity? Is it important that you, as service provider, are unable to identify the real world identity of the client?</w:t>
      </w:r>
    </w:p>
    <w:p w:rsidR="00A11568" w:rsidRPr="003A103A" w:rsidRDefault="00A11568" w:rsidP="00A11568">
      <w:pPr>
        <w:pStyle w:val="Bulletcircle"/>
        <w:tabs>
          <w:tab w:val="num" w:pos="1080"/>
        </w:tabs>
        <w:ind w:left="1080" w:hanging="360"/>
        <w:rPr>
          <w:rFonts w:cs="Arial"/>
        </w:rPr>
      </w:pPr>
      <w:r w:rsidRPr="003A103A">
        <w:rPr>
          <w:rFonts w:cs="Arial"/>
        </w:rPr>
        <w:t>Does the service provider need to make future contact with the client?</w:t>
      </w:r>
    </w:p>
    <w:p w:rsidR="00A11568" w:rsidRPr="003A103A" w:rsidRDefault="00A11568" w:rsidP="00A11568">
      <w:pPr>
        <w:pStyle w:val="Bulletcircle"/>
        <w:tabs>
          <w:tab w:val="num" w:pos="1080"/>
        </w:tabs>
        <w:ind w:left="1080" w:hanging="360"/>
        <w:rPr>
          <w:rFonts w:cs="Arial"/>
        </w:rPr>
      </w:pPr>
      <w:r w:rsidRPr="003A103A">
        <w:rPr>
          <w:rFonts w:cs="Arial"/>
        </w:rPr>
        <w:t>Is the information being provided restricted in anyway? Are there privacy considerations? Is it acceptable if the information is provided to anyone / everyone?</w:t>
      </w:r>
    </w:p>
    <w:p w:rsidR="00A11568" w:rsidRPr="003A103A" w:rsidRDefault="00A11568" w:rsidP="00A11568">
      <w:pPr>
        <w:pStyle w:val="Bulletcircle"/>
        <w:tabs>
          <w:tab w:val="num" w:pos="1080"/>
        </w:tabs>
        <w:ind w:left="1080" w:hanging="360"/>
        <w:rPr>
          <w:rFonts w:cs="Arial"/>
        </w:rPr>
      </w:pPr>
      <w:r w:rsidRPr="003A103A">
        <w:rPr>
          <w:rFonts w:cs="Arial"/>
        </w:rPr>
        <w:t xml:space="preserve">Is there a need for payment? Does the payment need an official receipt? Does the receipt require identifying data? Does the service provider need to keep a record of </w:t>
      </w:r>
      <w:r w:rsidRPr="003A103A">
        <w:rPr>
          <w:rFonts w:cs="Arial"/>
        </w:rPr>
        <w:lastRenderedPageBreak/>
        <w:t>payments made by a client? Payments and receipting may require knowledge of the real world identity of the client.</w:t>
      </w:r>
    </w:p>
    <w:p w:rsidR="00A11568" w:rsidRPr="003A103A" w:rsidRDefault="00A11568" w:rsidP="00A11568">
      <w:pPr>
        <w:pStyle w:val="Bulletcircle"/>
        <w:tabs>
          <w:tab w:val="num" w:pos="1080"/>
        </w:tabs>
        <w:ind w:left="1080" w:hanging="360"/>
        <w:rPr>
          <w:rFonts w:cs="Arial"/>
        </w:rPr>
      </w:pPr>
      <w:r w:rsidRPr="003A103A">
        <w:rPr>
          <w:rFonts w:cs="Arial"/>
        </w:rPr>
        <w:t>Is there a need to store and retrieve a history of dealings with a specific client?</w:t>
      </w:r>
    </w:p>
    <w:p w:rsidR="00A11568" w:rsidRPr="003A103A" w:rsidRDefault="00A11568" w:rsidP="00A11568">
      <w:pPr>
        <w:pStyle w:val="Bulletcircle"/>
        <w:tabs>
          <w:tab w:val="num" w:pos="1080"/>
        </w:tabs>
        <w:ind w:left="1080" w:hanging="360"/>
        <w:rPr>
          <w:rFonts w:cs="Arial"/>
        </w:rPr>
      </w:pPr>
      <w:r w:rsidRPr="003A103A">
        <w:rPr>
          <w:rFonts w:cs="Arial"/>
        </w:rPr>
        <w:t>Is the transaction legally binding? Is non-repudiation required?</w:t>
      </w:r>
    </w:p>
    <w:p w:rsidR="00A11568" w:rsidRPr="003A103A" w:rsidRDefault="00A11568" w:rsidP="00A11568">
      <w:pPr>
        <w:pStyle w:val="Bulletcircle"/>
        <w:tabs>
          <w:tab w:val="num" w:pos="1080"/>
        </w:tabs>
        <w:ind w:left="1080" w:hanging="360"/>
        <w:rPr>
          <w:rFonts w:cs="Arial"/>
        </w:rPr>
      </w:pPr>
      <w:r w:rsidRPr="003A103A">
        <w:rPr>
          <w:rFonts w:cs="Arial"/>
        </w:rPr>
        <w:t>Does the client require access to a particular transaction or a piece of information?</w:t>
      </w:r>
    </w:p>
    <w:bookmarkEnd w:id="689"/>
    <w:p w:rsidR="00A11568" w:rsidRPr="003A103A" w:rsidRDefault="00A11568" w:rsidP="004C7382">
      <w:pPr>
        <w:pStyle w:val="BodyText"/>
        <w:rPr>
          <w:rFonts w:cs="Arial"/>
        </w:rPr>
      </w:pPr>
      <w:r w:rsidRPr="003A103A">
        <w:rPr>
          <w:rFonts w:cs="Arial"/>
        </w:rPr>
        <w:fldChar w:fldCharType="begin"/>
      </w:r>
      <w:r w:rsidRPr="003A103A">
        <w:rPr>
          <w:rFonts w:cs="Arial"/>
        </w:rPr>
        <w:instrText xml:space="preserve"> REF _Ref109799346 \h </w:instrText>
      </w:r>
      <w:r w:rsidRPr="003A103A">
        <w:rPr>
          <w:rFonts w:cs="Arial"/>
        </w:rPr>
      </w:r>
      <w:r w:rsidRP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6</w:t>
      </w:r>
      <w:r w:rsidRPr="003A103A">
        <w:rPr>
          <w:rFonts w:cs="Arial"/>
        </w:rPr>
        <w:fldChar w:fldCharType="end"/>
      </w:r>
      <w:r w:rsidRPr="003A103A">
        <w:rPr>
          <w:rFonts w:cs="Arial"/>
        </w:rPr>
        <w:t xml:space="preserve"> shows how the different </w:t>
      </w:r>
      <w:r w:rsidR="004C7382">
        <w:rPr>
          <w:rFonts w:cs="Arial"/>
        </w:rPr>
        <w:t>IRAL</w:t>
      </w:r>
      <w:r w:rsidRPr="003A103A">
        <w:rPr>
          <w:rFonts w:cs="Arial"/>
        </w:rPr>
        <w:t xml:space="preserve"> support different business requirements. This table can be used as a basis for the selection of the correct identity registration assurance level based on the gathered business requirements and the previous assessment of Authentication Assurance Level. Further detail on each of these business requirements is provided below. There can be more than one suitable </w:t>
      </w:r>
      <w:r w:rsidR="004C7382">
        <w:rPr>
          <w:rFonts w:cs="Arial"/>
        </w:rPr>
        <w:t>IRAL</w:t>
      </w:r>
      <w:r w:rsidRPr="003A103A">
        <w:rPr>
          <w:rFonts w:cs="Arial"/>
        </w:rPr>
        <w:t xml:space="preserve"> for a given set of business requirements, particularly where the business requirements are not particularly demanding, and on these occasions an informed choice can be made.</w:t>
      </w:r>
    </w:p>
    <w:p w:rsidR="00A11568" w:rsidRDefault="00A11568" w:rsidP="00A11568">
      <w:pPr>
        <w:pStyle w:val="BodyText"/>
        <w:rPr>
          <w:rFonts w:cs="Arial"/>
        </w:rPr>
      </w:pPr>
      <w:r w:rsidRPr="003A103A">
        <w:rPr>
          <w:rFonts w:cs="Arial"/>
        </w:rPr>
        <w:t xml:space="preserve">Terms used in </w:t>
      </w:r>
      <w:r w:rsidRPr="003A103A">
        <w:rPr>
          <w:rFonts w:cs="Arial"/>
        </w:rPr>
        <w:fldChar w:fldCharType="begin"/>
      </w:r>
      <w:r w:rsidRPr="003A103A">
        <w:rPr>
          <w:rFonts w:cs="Arial"/>
        </w:rPr>
        <w:instrText xml:space="preserve"> REF _Ref109799346 \h </w:instrText>
      </w:r>
      <w:r w:rsidRPr="003A103A">
        <w:rPr>
          <w:rFonts w:cs="Arial"/>
        </w:rPr>
      </w:r>
      <w:r w:rsid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6</w:t>
      </w:r>
      <w:r w:rsidRPr="003A103A">
        <w:rPr>
          <w:rFonts w:cs="Arial"/>
        </w:rPr>
        <w:fldChar w:fldCharType="end"/>
      </w:r>
      <w:r w:rsidRPr="003A103A">
        <w:rPr>
          <w:rFonts w:cs="Arial"/>
        </w:rPr>
        <w:t xml:space="preserve"> are expanded and explained in the following sub-sections.</w:t>
      </w:r>
    </w:p>
    <w:p w:rsidR="004C7382" w:rsidRPr="003A103A" w:rsidRDefault="004C7382" w:rsidP="00A11568">
      <w:pPr>
        <w:pStyle w:val="BodyText"/>
        <w:rPr>
          <w:rFonts w:cs="Arial"/>
        </w:rPr>
      </w:pPr>
    </w:p>
    <w:tbl>
      <w:tblPr>
        <w:tblW w:w="4570" w:type="pct"/>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3"/>
        <w:gridCol w:w="1288"/>
        <w:gridCol w:w="1756"/>
        <w:gridCol w:w="1406"/>
        <w:gridCol w:w="1176"/>
        <w:gridCol w:w="1521"/>
        <w:tblGridChange w:id="701">
          <w:tblGrid>
            <w:gridCol w:w="1653"/>
            <w:gridCol w:w="1288"/>
            <w:gridCol w:w="1756"/>
            <w:gridCol w:w="1406"/>
            <w:gridCol w:w="1176"/>
            <w:gridCol w:w="1521"/>
          </w:tblGrid>
        </w:tblGridChange>
      </w:tblGrid>
      <w:tr w:rsidR="00A11568" w:rsidRPr="003A103A">
        <w:trPr>
          <w:cantSplit/>
          <w:tblHeader/>
        </w:trPr>
        <w:tc>
          <w:tcPr>
            <w:tcW w:w="1692" w:type="dxa"/>
            <w:tcBorders>
              <w:right w:val="single" w:sz="4" w:space="0" w:color="auto"/>
            </w:tcBorders>
            <w:shd w:val="clear" w:color="auto" w:fill="2E526B"/>
          </w:tcPr>
          <w:p w:rsidR="00A11568" w:rsidRPr="003A103A" w:rsidRDefault="004C7382" w:rsidP="004C7382">
            <w:pPr>
              <w:pStyle w:val="TableHeading"/>
              <w:rPr>
                <w:rFonts w:cs="Arial"/>
              </w:rPr>
            </w:pPr>
            <w:r>
              <w:rPr>
                <w:rFonts w:cs="Arial"/>
              </w:rPr>
              <w:t>IRAL</w:t>
            </w:r>
          </w:p>
        </w:tc>
        <w:tc>
          <w:tcPr>
            <w:tcW w:w="1318" w:type="dxa"/>
            <w:tcBorders>
              <w:left w:val="single" w:sz="4" w:space="0" w:color="auto"/>
              <w:right w:val="single" w:sz="4" w:space="0" w:color="auto"/>
            </w:tcBorders>
            <w:shd w:val="clear" w:color="auto" w:fill="2E526B"/>
          </w:tcPr>
          <w:p w:rsidR="00A11568" w:rsidRPr="003A103A" w:rsidRDefault="00A11568" w:rsidP="004C7382">
            <w:pPr>
              <w:pStyle w:val="TableHeading"/>
              <w:rPr>
                <w:rFonts w:cs="Arial"/>
              </w:rPr>
            </w:pPr>
            <w:r w:rsidRPr="003A103A">
              <w:rPr>
                <w:rFonts w:cs="Arial"/>
              </w:rPr>
              <w:t>Client Anonymity Maintained</w:t>
            </w:r>
          </w:p>
        </w:tc>
        <w:tc>
          <w:tcPr>
            <w:tcW w:w="1799" w:type="dxa"/>
            <w:tcBorders>
              <w:left w:val="single" w:sz="4" w:space="0" w:color="auto"/>
              <w:bottom w:val="single" w:sz="4" w:space="0" w:color="auto"/>
              <w:right w:val="single" w:sz="4" w:space="0" w:color="auto"/>
            </w:tcBorders>
            <w:shd w:val="clear" w:color="auto" w:fill="2E526B"/>
          </w:tcPr>
          <w:p w:rsidR="00A11568" w:rsidRPr="003A103A" w:rsidRDefault="00A11568" w:rsidP="004C7382">
            <w:pPr>
              <w:pStyle w:val="TableHeading"/>
              <w:rPr>
                <w:rFonts w:cs="Arial"/>
              </w:rPr>
            </w:pPr>
            <w:r w:rsidRPr="003A103A">
              <w:rPr>
                <w:rFonts w:cs="Arial"/>
              </w:rPr>
              <w:t>Allows Contactability and Service History and Personalisation</w:t>
            </w:r>
          </w:p>
        </w:tc>
        <w:tc>
          <w:tcPr>
            <w:tcW w:w="1439" w:type="dxa"/>
            <w:tcBorders>
              <w:left w:val="single" w:sz="4" w:space="0" w:color="auto"/>
              <w:bottom w:val="single" w:sz="4" w:space="0" w:color="auto"/>
              <w:right w:val="single" w:sz="4" w:space="0" w:color="auto"/>
            </w:tcBorders>
            <w:shd w:val="clear" w:color="auto" w:fill="2E526B"/>
          </w:tcPr>
          <w:p w:rsidR="00A11568" w:rsidRPr="003A103A" w:rsidRDefault="00A11568" w:rsidP="004C7382">
            <w:pPr>
              <w:pStyle w:val="TableHeading"/>
              <w:rPr>
                <w:rFonts w:cs="Arial"/>
              </w:rPr>
            </w:pPr>
            <w:r w:rsidRPr="003A103A">
              <w:rPr>
                <w:rFonts w:cs="Arial"/>
              </w:rPr>
              <w:t>Real World Identity link, service delivery non-repudiation</w:t>
            </w:r>
          </w:p>
        </w:tc>
        <w:tc>
          <w:tcPr>
            <w:tcW w:w="1202" w:type="dxa"/>
            <w:tcBorders>
              <w:left w:val="single" w:sz="4" w:space="0" w:color="auto"/>
              <w:bottom w:val="single" w:sz="4" w:space="0" w:color="auto"/>
              <w:right w:val="single" w:sz="4" w:space="0" w:color="auto"/>
            </w:tcBorders>
            <w:shd w:val="clear" w:color="auto" w:fill="2E526B"/>
          </w:tcPr>
          <w:p w:rsidR="00A11568" w:rsidRPr="003A103A" w:rsidDel="00E56EB0" w:rsidRDefault="00A11568" w:rsidP="004C7382">
            <w:pPr>
              <w:pStyle w:val="TableHeading"/>
              <w:rPr>
                <w:rFonts w:cs="Arial"/>
              </w:rPr>
            </w:pPr>
            <w:r w:rsidRPr="003A103A">
              <w:rPr>
                <w:rFonts w:cs="Arial"/>
              </w:rPr>
              <w:t>Supports overall AAL &gt; 2</w:t>
            </w:r>
          </w:p>
        </w:tc>
        <w:tc>
          <w:tcPr>
            <w:tcW w:w="1557" w:type="dxa"/>
            <w:tcBorders>
              <w:left w:val="single" w:sz="4" w:space="0" w:color="auto"/>
              <w:bottom w:val="single" w:sz="4" w:space="0" w:color="auto"/>
            </w:tcBorders>
            <w:shd w:val="clear" w:color="auto" w:fill="2E526B"/>
          </w:tcPr>
          <w:p w:rsidR="00A11568" w:rsidRPr="003A103A" w:rsidRDefault="00A11568" w:rsidP="004C7382">
            <w:pPr>
              <w:pStyle w:val="TableHeading"/>
              <w:rPr>
                <w:rFonts w:cs="Arial"/>
              </w:rPr>
            </w:pPr>
            <w:r w:rsidRPr="003A103A">
              <w:rPr>
                <w:rFonts w:cs="Arial"/>
              </w:rPr>
              <w:t xml:space="preserve">Supports Non-repudiation of registration </w:t>
            </w:r>
          </w:p>
        </w:tc>
      </w:tr>
      <w:tr w:rsidR="00A11568" w:rsidRPr="003A103A">
        <w:trPr>
          <w:cantSplit/>
        </w:trPr>
        <w:tc>
          <w:tcPr>
            <w:tcW w:w="1692" w:type="dxa"/>
            <w:shd w:val="clear" w:color="auto" w:fill="FA8072"/>
            <w:vAlign w:val="center"/>
          </w:tcPr>
          <w:p w:rsidR="00A11568" w:rsidRPr="003A103A" w:rsidRDefault="00A11568" w:rsidP="004C7382">
            <w:pPr>
              <w:pStyle w:val="TableText"/>
              <w:rPr>
                <w:rFonts w:cs="Arial"/>
              </w:rPr>
            </w:pPr>
            <w:r w:rsidRPr="003A103A">
              <w:rPr>
                <w:rFonts w:cs="Arial"/>
              </w:rPr>
              <w:t>IRAL-4</w:t>
            </w:r>
          </w:p>
          <w:p w:rsidR="00A11568" w:rsidRPr="003A103A" w:rsidRDefault="00A11568" w:rsidP="004C7382">
            <w:pPr>
              <w:pStyle w:val="TableText"/>
              <w:rPr>
                <w:rFonts w:cs="Arial"/>
              </w:rPr>
            </w:pPr>
            <w:r w:rsidRPr="003A103A">
              <w:rPr>
                <w:rFonts w:cs="Arial"/>
              </w:rPr>
              <w:t>High</w:t>
            </w:r>
          </w:p>
        </w:tc>
        <w:tc>
          <w:tcPr>
            <w:tcW w:w="1318" w:type="dxa"/>
            <w:shd w:val="clear" w:color="auto" w:fill="FFFFFF"/>
            <w:vAlign w:val="center"/>
          </w:tcPr>
          <w:p w:rsidR="00A11568" w:rsidRPr="003A103A" w:rsidRDefault="00A11568" w:rsidP="004C7382">
            <w:pPr>
              <w:pStyle w:val="TableText"/>
              <w:rPr>
                <w:rFonts w:cs="Arial"/>
              </w:rPr>
            </w:pPr>
            <w:r w:rsidRPr="003A103A">
              <w:rPr>
                <w:rFonts w:cs="Arial"/>
              </w:rPr>
              <w:t>No</w:t>
            </w:r>
          </w:p>
        </w:tc>
        <w:tc>
          <w:tcPr>
            <w:tcW w:w="1799" w:type="dxa"/>
            <w:tcBorders>
              <w:bottom w:val="single" w:sz="4" w:space="0" w:color="auto"/>
            </w:tcBorders>
            <w:shd w:val="clear" w:color="auto" w:fill="FA8072"/>
            <w:vAlign w:val="center"/>
          </w:tcPr>
          <w:p w:rsidR="00A11568" w:rsidRPr="003A103A" w:rsidRDefault="00A11568" w:rsidP="004C7382">
            <w:pPr>
              <w:pStyle w:val="TableText"/>
              <w:rPr>
                <w:rFonts w:cs="Arial"/>
              </w:rPr>
            </w:pPr>
            <w:r w:rsidRPr="003A103A">
              <w:rPr>
                <w:rFonts w:cs="Arial"/>
              </w:rPr>
              <w:t>Yes</w:t>
            </w:r>
          </w:p>
        </w:tc>
        <w:tc>
          <w:tcPr>
            <w:tcW w:w="1439" w:type="dxa"/>
            <w:tcBorders>
              <w:bottom w:val="single" w:sz="4" w:space="0" w:color="auto"/>
            </w:tcBorders>
            <w:shd w:val="clear" w:color="auto" w:fill="FA8072"/>
            <w:vAlign w:val="center"/>
          </w:tcPr>
          <w:p w:rsidR="00A11568" w:rsidRPr="003A103A" w:rsidRDefault="00A11568" w:rsidP="004C7382">
            <w:pPr>
              <w:pStyle w:val="TableText"/>
              <w:rPr>
                <w:rFonts w:cs="Arial"/>
              </w:rPr>
            </w:pPr>
            <w:r w:rsidRPr="003A103A">
              <w:rPr>
                <w:rFonts w:cs="Arial"/>
              </w:rPr>
              <w:t>Yes</w:t>
            </w:r>
          </w:p>
        </w:tc>
        <w:tc>
          <w:tcPr>
            <w:tcW w:w="1202" w:type="dxa"/>
            <w:tcBorders>
              <w:bottom w:val="single" w:sz="4" w:space="0" w:color="auto"/>
            </w:tcBorders>
            <w:shd w:val="clear" w:color="auto" w:fill="FA8072"/>
            <w:vAlign w:val="center"/>
          </w:tcPr>
          <w:p w:rsidR="00A11568" w:rsidRPr="003A103A" w:rsidRDefault="00A11568" w:rsidP="004C7382">
            <w:pPr>
              <w:pStyle w:val="TableText"/>
              <w:rPr>
                <w:rFonts w:cs="Arial"/>
              </w:rPr>
            </w:pPr>
            <w:r w:rsidRPr="003A103A">
              <w:rPr>
                <w:rFonts w:cs="Arial"/>
              </w:rPr>
              <w:t>Yes</w:t>
            </w:r>
          </w:p>
        </w:tc>
        <w:tc>
          <w:tcPr>
            <w:tcW w:w="1557" w:type="dxa"/>
            <w:tcBorders>
              <w:bottom w:val="single" w:sz="4" w:space="0" w:color="auto"/>
            </w:tcBorders>
            <w:shd w:val="clear" w:color="auto" w:fill="FA8072"/>
            <w:vAlign w:val="center"/>
          </w:tcPr>
          <w:p w:rsidR="00A11568" w:rsidRPr="003A103A" w:rsidRDefault="00A11568" w:rsidP="004C7382">
            <w:pPr>
              <w:pStyle w:val="TableText"/>
              <w:rPr>
                <w:rFonts w:cs="Arial"/>
              </w:rPr>
            </w:pPr>
            <w:r w:rsidRPr="003A103A">
              <w:rPr>
                <w:rFonts w:cs="Arial"/>
              </w:rPr>
              <w:t xml:space="preserve">Yes </w:t>
            </w:r>
          </w:p>
        </w:tc>
      </w:tr>
      <w:tr w:rsidR="00A11568" w:rsidRPr="003A103A">
        <w:trPr>
          <w:cantSplit/>
        </w:trPr>
        <w:tc>
          <w:tcPr>
            <w:tcW w:w="1692" w:type="dxa"/>
            <w:shd w:val="clear" w:color="auto" w:fill="CCFFCC"/>
            <w:vAlign w:val="center"/>
          </w:tcPr>
          <w:p w:rsidR="00A11568" w:rsidRPr="003A103A" w:rsidRDefault="00A11568" w:rsidP="004C7382">
            <w:pPr>
              <w:pStyle w:val="TableText"/>
              <w:rPr>
                <w:rFonts w:cs="Arial"/>
              </w:rPr>
            </w:pPr>
            <w:r w:rsidRPr="003A103A">
              <w:rPr>
                <w:rFonts w:cs="Arial"/>
              </w:rPr>
              <w:t xml:space="preserve">IRAL-3 Moderate </w:t>
            </w:r>
          </w:p>
        </w:tc>
        <w:tc>
          <w:tcPr>
            <w:tcW w:w="1318" w:type="dxa"/>
            <w:shd w:val="clear" w:color="auto" w:fill="FFFFFF"/>
            <w:vAlign w:val="center"/>
          </w:tcPr>
          <w:p w:rsidR="00A11568" w:rsidRPr="003A103A" w:rsidRDefault="00A11568" w:rsidP="004C7382">
            <w:pPr>
              <w:pStyle w:val="TableText"/>
              <w:rPr>
                <w:rFonts w:cs="Arial"/>
              </w:rPr>
            </w:pPr>
            <w:r w:rsidRPr="003A103A">
              <w:rPr>
                <w:rFonts w:cs="Arial"/>
              </w:rPr>
              <w:t>No</w:t>
            </w:r>
          </w:p>
        </w:tc>
        <w:tc>
          <w:tcPr>
            <w:tcW w:w="1799" w:type="dxa"/>
            <w:tcBorders>
              <w:bottom w:val="single" w:sz="4" w:space="0" w:color="auto"/>
            </w:tcBorders>
            <w:shd w:val="clear" w:color="auto" w:fill="CCFFCC"/>
            <w:vAlign w:val="center"/>
          </w:tcPr>
          <w:p w:rsidR="00A11568" w:rsidRPr="003A103A" w:rsidRDefault="00A11568" w:rsidP="004C7382">
            <w:pPr>
              <w:pStyle w:val="TableText"/>
              <w:rPr>
                <w:rFonts w:cs="Arial"/>
              </w:rPr>
            </w:pPr>
            <w:r w:rsidRPr="003A103A">
              <w:rPr>
                <w:rFonts w:cs="Arial"/>
              </w:rPr>
              <w:t>Yes</w:t>
            </w:r>
          </w:p>
        </w:tc>
        <w:tc>
          <w:tcPr>
            <w:tcW w:w="1439" w:type="dxa"/>
            <w:tcBorders>
              <w:bottom w:val="single" w:sz="4" w:space="0" w:color="auto"/>
            </w:tcBorders>
            <w:shd w:val="clear" w:color="auto" w:fill="CCFFCC"/>
            <w:vAlign w:val="center"/>
          </w:tcPr>
          <w:p w:rsidR="00A11568" w:rsidRPr="003A103A" w:rsidRDefault="00A11568" w:rsidP="004C7382">
            <w:pPr>
              <w:pStyle w:val="TableText"/>
              <w:rPr>
                <w:rFonts w:cs="Arial"/>
              </w:rPr>
            </w:pPr>
            <w:r w:rsidRPr="003A103A">
              <w:rPr>
                <w:rFonts w:cs="Arial"/>
              </w:rPr>
              <w:t>Yes</w:t>
            </w:r>
          </w:p>
        </w:tc>
        <w:tc>
          <w:tcPr>
            <w:tcW w:w="1202" w:type="dxa"/>
            <w:tcBorders>
              <w:bottom w:val="single" w:sz="4" w:space="0" w:color="auto"/>
            </w:tcBorders>
            <w:shd w:val="clear" w:color="auto" w:fill="CCFFCC"/>
            <w:vAlign w:val="center"/>
          </w:tcPr>
          <w:p w:rsidR="00A11568" w:rsidRPr="003A103A" w:rsidRDefault="00A11568" w:rsidP="004C7382">
            <w:pPr>
              <w:pStyle w:val="TableText"/>
              <w:rPr>
                <w:rFonts w:cs="Arial"/>
              </w:rPr>
            </w:pPr>
            <w:r w:rsidRPr="003A103A">
              <w:rPr>
                <w:rFonts w:cs="Arial"/>
              </w:rPr>
              <w:t>Yes</w:t>
            </w:r>
          </w:p>
        </w:tc>
        <w:tc>
          <w:tcPr>
            <w:tcW w:w="1557" w:type="dxa"/>
            <w:tcBorders>
              <w:bottom w:val="single" w:sz="4" w:space="0" w:color="auto"/>
            </w:tcBorders>
            <w:shd w:val="clear" w:color="auto" w:fill="auto"/>
            <w:vAlign w:val="center"/>
          </w:tcPr>
          <w:p w:rsidR="00A11568" w:rsidRPr="003A103A" w:rsidRDefault="00A11568" w:rsidP="004C7382">
            <w:pPr>
              <w:pStyle w:val="TableText"/>
              <w:rPr>
                <w:rFonts w:cs="Arial"/>
              </w:rPr>
            </w:pPr>
            <w:r w:rsidRPr="003A103A">
              <w:rPr>
                <w:rFonts w:cs="Arial"/>
              </w:rPr>
              <w:t>No</w:t>
            </w:r>
          </w:p>
        </w:tc>
      </w:tr>
      <w:tr w:rsidR="00A11568" w:rsidRPr="003A103A">
        <w:trPr>
          <w:cantSplit/>
        </w:trPr>
        <w:tc>
          <w:tcPr>
            <w:tcW w:w="1692" w:type="dxa"/>
            <w:tcBorders>
              <w:bottom w:val="single" w:sz="4" w:space="0" w:color="auto"/>
            </w:tcBorders>
            <w:shd w:val="clear" w:color="auto" w:fill="99CCFF"/>
            <w:vAlign w:val="center"/>
          </w:tcPr>
          <w:p w:rsidR="00A11568" w:rsidRPr="003A103A" w:rsidRDefault="00A11568" w:rsidP="004C7382">
            <w:pPr>
              <w:pStyle w:val="TableText"/>
              <w:rPr>
                <w:rFonts w:cs="Arial"/>
              </w:rPr>
            </w:pPr>
            <w:r w:rsidRPr="003A103A">
              <w:rPr>
                <w:rFonts w:cs="Arial"/>
              </w:rPr>
              <w:t>IRAL-2</w:t>
            </w:r>
          </w:p>
          <w:p w:rsidR="00A11568" w:rsidRPr="003A103A" w:rsidRDefault="00A11568" w:rsidP="004C7382">
            <w:pPr>
              <w:pStyle w:val="TableText"/>
              <w:rPr>
                <w:rFonts w:cs="Arial"/>
              </w:rPr>
            </w:pPr>
            <w:r w:rsidRPr="003A103A">
              <w:rPr>
                <w:rFonts w:cs="Arial"/>
              </w:rPr>
              <w:t>Low / Basic</w:t>
            </w:r>
          </w:p>
        </w:tc>
        <w:tc>
          <w:tcPr>
            <w:tcW w:w="1318" w:type="dxa"/>
            <w:tcBorders>
              <w:bottom w:val="single" w:sz="4" w:space="0" w:color="auto"/>
            </w:tcBorders>
            <w:shd w:val="clear" w:color="auto" w:fill="FFFFFF"/>
            <w:vAlign w:val="center"/>
          </w:tcPr>
          <w:p w:rsidR="00A11568" w:rsidRPr="003A103A" w:rsidRDefault="00A11568" w:rsidP="004C7382">
            <w:pPr>
              <w:pStyle w:val="TableText"/>
              <w:rPr>
                <w:rFonts w:cs="Arial"/>
              </w:rPr>
            </w:pPr>
            <w:r w:rsidRPr="003A103A">
              <w:rPr>
                <w:rFonts w:cs="Arial"/>
              </w:rPr>
              <w:t>No</w:t>
            </w:r>
          </w:p>
        </w:tc>
        <w:tc>
          <w:tcPr>
            <w:tcW w:w="1799" w:type="dxa"/>
            <w:tcBorders>
              <w:bottom w:val="single" w:sz="4" w:space="0" w:color="auto"/>
            </w:tcBorders>
            <w:shd w:val="clear" w:color="auto" w:fill="99CCFF"/>
            <w:vAlign w:val="center"/>
          </w:tcPr>
          <w:p w:rsidR="00A11568" w:rsidRPr="003A103A" w:rsidRDefault="00A11568" w:rsidP="004C7382">
            <w:pPr>
              <w:pStyle w:val="TableText"/>
              <w:rPr>
                <w:rFonts w:cs="Arial"/>
              </w:rPr>
            </w:pPr>
            <w:r w:rsidRPr="003A103A">
              <w:rPr>
                <w:rFonts w:cs="Arial"/>
              </w:rPr>
              <w:t>Yes</w:t>
            </w:r>
          </w:p>
        </w:tc>
        <w:tc>
          <w:tcPr>
            <w:tcW w:w="1439" w:type="dxa"/>
            <w:shd w:val="clear" w:color="auto" w:fill="99CCFF"/>
            <w:vAlign w:val="center"/>
          </w:tcPr>
          <w:p w:rsidR="00A11568" w:rsidRPr="003A103A" w:rsidRDefault="00A11568" w:rsidP="004C7382">
            <w:pPr>
              <w:pStyle w:val="TableText"/>
              <w:rPr>
                <w:rFonts w:cs="Arial"/>
              </w:rPr>
            </w:pPr>
            <w:r w:rsidRPr="003A103A">
              <w:rPr>
                <w:rFonts w:cs="Arial"/>
              </w:rPr>
              <w:t>Yes</w:t>
            </w:r>
          </w:p>
        </w:tc>
        <w:tc>
          <w:tcPr>
            <w:tcW w:w="1202" w:type="dxa"/>
            <w:vAlign w:val="center"/>
          </w:tcPr>
          <w:p w:rsidR="00A11568" w:rsidRPr="003A103A" w:rsidRDefault="00A11568" w:rsidP="004C7382">
            <w:pPr>
              <w:pStyle w:val="TableText"/>
              <w:rPr>
                <w:rFonts w:cs="Arial"/>
              </w:rPr>
            </w:pPr>
            <w:r w:rsidRPr="003A103A">
              <w:rPr>
                <w:rFonts w:cs="Arial"/>
              </w:rPr>
              <w:t>No</w:t>
            </w:r>
          </w:p>
        </w:tc>
        <w:tc>
          <w:tcPr>
            <w:tcW w:w="1557" w:type="dxa"/>
            <w:shd w:val="clear" w:color="auto" w:fill="auto"/>
            <w:vAlign w:val="center"/>
          </w:tcPr>
          <w:p w:rsidR="00A11568" w:rsidRPr="003A103A" w:rsidRDefault="00A11568" w:rsidP="004C7382">
            <w:pPr>
              <w:pStyle w:val="TableText"/>
              <w:rPr>
                <w:rFonts w:cs="Arial"/>
              </w:rPr>
            </w:pPr>
            <w:r w:rsidRPr="003A103A">
              <w:rPr>
                <w:rFonts w:cs="Arial"/>
              </w:rPr>
              <w:t>No</w:t>
            </w:r>
          </w:p>
        </w:tc>
      </w:tr>
      <w:tr w:rsidR="00A11568" w:rsidRPr="003A103A">
        <w:trPr>
          <w:cantSplit/>
        </w:trPr>
        <w:tc>
          <w:tcPr>
            <w:tcW w:w="1692" w:type="dxa"/>
            <w:tcBorders>
              <w:bottom w:val="single" w:sz="4" w:space="0" w:color="auto"/>
            </w:tcBorders>
            <w:shd w:val="clear" w:color="auto" w:fill="FFFF99"/>
            <w:vAlign w:val="center"/>
          </w:tcPr>
          <w:p w:rsidR="00A11568" w:rsidRPr="003A103A" w:rsidRDefault="00A11568" w:rsidP="004C7382">
            <w:pPr>
              <w:pStyle w:val="TableText"/>
              <w:rPr>
                <w:rFonts w:cs="Arial"/>
              </w:rPr>
            </w:pPr>
            <w:r w:rsidRPr="003A103A">
              <w:rPr>
                <w:rFonts w:cs="Arial"/>
              </w:rPr>
              <w:t>IRAL-1</w:t>
            </w:r>
          </w:p>
          <w:p w:rsidR="00A11568" w:rsidRPr="003A103A" w:rsidRDefault="00A11568" w:rsidP="004C7382">
            <w:pPr>
              <w:pStyle w:val="TableText"/>
              <w:rPr>
                <w:rFonts w:cs="Arial"/>
              </w:rPr>
            </w:pPr>
            <w:r w:rsidRPr="003A103A">
              <w:rPr>
                <w:rFonts w:cs="Arial"/>
              </w:rPr>
              <w:t>Pseudonymous or Self Registered</w:t>
            </w:r>
          </w:p>
        </w:tc>
        <w:tc>
          <w:tcPr>
            <w:tcW w:w="1318" w:type="dxa"/>
            <w:tcBorders>
              <w:bottom w:val="single" w:sz="4" w:space="0" w:color="auto"/>
            </w:tcBorders>
            <w:shd w:val="clear" w:color="auto" w:fill="FFFF99"/>
            <w:vAlign w:val="center"/>
          </w:tcPr>
          <w:p w:rsidR="00A11568" w:rsidRPr="003A103A" w:rsidRDefault="00A11568" w:rsidP="004C7382">
            <w:pPr>
              <w:pStyle w:val="TableText"/>
              <w:rPr>
                <w:rFonts w:cs="Arial"/>
              </w:rPr>
            </w:pPr>
            <w:r w:rsidRPr="003A103A">
              <w:rPr>
                <w:rFonts w:cs="Arial"/>
              </w:rPr>
              <w:t>Yes by Pseudonym</w:t>
            </w:r>
          </w:p>
        </w:tc>
        <w:tc>
          <w:tcPr>
            <w:tcW w:w="1799" w:type="dxa"/>
            <w:tcBorders>
              <w:bottom w:val="single" w:sz="4" w:space="0" w:color="auto"/>
            </w:tcBorders>
            <w:shd w:val="clear" w:color="auto" w:fill="FFFF99"/>
            <w:vAlign w:val="center"/>
          </w:tcPr>
          <w:p w:rsidR="00A11568" w:rsidRPr="003A103A" w:rsidRDefault="00A11568" w:rsidP="004C7382">
            <w:pPr>
              <w:pStyle w:val="TableText"/>
              <w:rPr>
                <w:rFonts w:cs="Arial"/>
              </w:rPr>
            </w:pPr>
            <w:r w:rsidRPr="003A103A">
              <w:rPr>
                <w:rFonts w:cs="Arial"/>
              </w:rPr>
              <w:t>Yes</w:t>
            </w:r>
          </w:p>
        </w:tc>
        <w:tc>
          <w:tcPr>
            <w:tcW w:w="1439" w:type="dxa"/>
            <w:shd w:val="clear" w:color="auto" w:fill="auto"/>
            <w:vAlign w:val="center"/>
          </w:tcPr>
          <w:p w:rsidR="00A11568" w:rsidRPr="003A103A" w:rsidRDefault="00A11568" w:rsidP="004C7382">
            <w:pPr>
              <w:pStyle w:val="TableText"/>
              <w:rPr>
                <w:rFonts w:cs="Arial"/>
              </w:rPr>
            </w:pPr>
            <w:r w:rsidRPr="003A103A">
              <w:rPr>
                <w:rFonts w:cs="Arial"/>
              </w:rPr>
              <w:t>No</w:t>
            </w:r>
          </w:p>
        </w:tc>
        <w:tc>
          <w:tcPr>
            <w:tcW w:w="1202" w:type="dxa"/>
            <w:vAlign w:val="center"/>
          </w:tcPr>
          <w:p w:rsidR="00A11568" w:rsidRPr="003A103A" w:rsidRDefault="00A11568" w:rsidP="004C7382">
            <w:pPr>
              <w:pStyle w:val="TableText"/>
              <w:rPr>
                <w:rFonts w:cs="Arial"/>
              </w:rPr>
            </w:pPr>
            <w:r w:rsidRPr="003A103A">
              <w:rPr>
                <w:rFonts w:cs="Arial"/>
              </w:rPr>
              <w:t>No</w:t>
            </w:r>
          </w:p>
        </w:tc>
        <w:tc>
          <w:tcPr>
            <w:tcW w:w="1557" w:type="dxa"/>
            <w:shd w:val="clear" w:color="auto" w:fill="FFFFFF"/>
            <w:vAlign w:val="center"/>
          </w:tcPr>
          <w:p w:rsidR="00A11568" w:rsidRPr="003A103A" w:rsidRDefault="00A11568" w:rsidP="004C7382">
            <w:pPr>
              <w:pStyle w:val="TableText"/>
              <w:rPr>
                <w:rFonts w:cs="Arial"/>
              </w:rPr>
            </w:pPr>
            <w:r w:rsidRPr="003A103A">
              <w:rPr>
                <w:rFonts w:cs="Arial"/>
              </w:rPr>
              <w:t>No</w:t>
            </w:r>
          </w:p>
        </w:tc>
      </w:tr>
      <w:tr w:rsidR="00A11568" w:rsidRPr="003A103A">
        <w:trPr>
          <w:cantSplit/>
        </w:trPr>
        <w:tc>
          <w:tcPr>
            <w:tcW w:w="1692" w:type="dxa"/>
            <w:shd w:val="clear" w:color="auto" w:fill="C0C0C0"/>
            <w:vAlign w:val="center"/>
          </w:tcPr>
          <w:p w:rsidR="00A11568" w:rsidRPr="003A103A" w:rsidRDefault="00A11568" w:rsidP="004C7382">
            <w:pPr>
              <w:pStyle w:val="TableText"/>
              <w:rPr>
                <w:rFonts w:cs="Arial"/>
              </w:rPr>
            </w:pPr>
            <w:r w:rsidRPr="003A103A">
              <w:rPr>
                <w:rFonts w:cs="Arial"/>
              </w:rPr>
              <w:t>IRAL-0</w:t>
            </w:r>
          </w:p>
          <w:p w:rsidR="00A11568" w:rsidRPr="003A103A" w:rsidRDefault="00A11568" w:rsidP="004C7382">
            <w:pPr>
              <w:pStyle w:val="TableText"/>
              <w:rPr>
                <w:rFonts w:cs="Arial"/>
              </w:rPr>
            </w:pPr>
            <w:r w:rsidRPr="003A103A">
              <w:rPr>
                <w:rFonts w:cs="Arial"/>
              </w:rPr>
              <w:t>No registration</w:t>
            </w:r>
          </w:p>
        </w:tc>
        <w:tc>
          <w:tcPr>
            <w:tcW w:w="1318" w:type="dxa"/>
            <w:shd w:val="clear" w:color="auto" w:fill="C0C0C0"/>
            <w:vAlign w:val="center"/>
          </w:tcPr>
          <w:p w:rsidR="00A11568" w:rsidRPr="003A103A" w:rsidRDefault="00A11568" w:rsidP="004C7382">
            <w:pPr>
              <w:pStyle w:val="TableText"/>
              <w:rPr>
                <w:rFonts w:cs="Arial"/>
              </w:rPr>
            </w:pPr>
            <w:r w:rsidRPr="003A103A">
              <w:rPr>
                <w:rFonts w:cs="Arial"/>
              </w:rPr>
              <w:t xml:space="preserve">Yes </w:t>
            </w:r>
          </w:p>
        </w:tc>
        <w:tc>
          <w:tcPr>
            <w:tcW w:w="1799" w:type="dxa"/>
            <w:shd w:val="clear" w:color="auto" w:fill="auto"/>
            <w:vAlign w:val="center"/>
          </w:tcPr>
          <w:p w:rsidR="00A11568" w:rsidRPr="003A103A" w:rsidRDefault="00A11568" w:rsidP="004C7382">
            <w:pPr>
              <w:pStyle w:val="TableText"/>
              <w:rPr>
                <w:rFonts w:cs="Arial"/>
              </w:rPr>
            </w:pPr>
            <w:r w:rsidRPr="003A103A">
              <w:rPr>
                <w:rFonts w:cs="Arial"/>
              </w:rPr>
              <w:t>No</w:t>
            </w:r>
          </w:p>
        </w:tc>
        <w:tc>
          <w:tcPr>
            <w:tcW w:w="1439" w:type="dxa"/>
            <w:shd w:val="clear" w:color="auto" w:fill="FFFFFF"/>
            <w:vAlign w:val="center"/>
          </w:tcPr>
          <w:p w:rsidR="00A11568" w:rsidRPr="003A103A" w:rsidRDefault="00A11568" w:rsidP="004C7382">
            <w:pPr>
              <w:pStyle w:val="TableText"/>
              <w:rPr>
                <w:rFonts w:cs="Arial"/>
              </w:rPr>
            </w:pPr>
            <w:r w:rsidRPr="003A103A">
              <w:rPr>
                <w:rFonts w:cs="Arial"/>
              </w:rPr>
              <w:t>No</w:t>
            </w:r>
          </w:p>
        </w:tc>
        <w:tc>
          <w:tcPr>
            <w:tcW w:w="1202" w:type="dxa"/>
            <w:shd w:val="clear" w:color="auto" w:fill="FFFFFF"/>
            <w:vAlign w:val="center"/>
          </w:tcPr>
          <w:p w:rsidR="00A11568" w:rsidRPr="003A103A" w:rsidRDefault="00A11568" w:rsidP="004C7382">
            <w:pPr>
              <w:pStyle w:val="TableText"/>
              <w:rPr>
                <w:rFonts w:cs="Arial"/>
              </w:rPr>
            </w:pPr>
            <w:r w:rsidRPr="003A103A">
              <w:rPr>
                <w:rFonts w:cs="Arial"/>
              </w:rPr>
              <w:t>No</w:t>
            </w:r>
          </w:p>
        </w:tc>
        <w:tc>
          <w:tcPr>
            <w:tcW w:w="1557" w:type="dxa"/>
            <w:shd w:val="clear" w:color="auto" w:fill="FFFFFF"/>
            <w:vAlign w:val="center"/>
          </w:tcPr>
          <w:p w:rsidR="00A11568" w:rsidRPr="003A103A" w:rsidRDefault="00A11568" w:rsidP="004C7382">
            <w:pPr>
              <w:pStyle w:val="TableText"/>
              <w:rPr>
                <w:rFonts w:cs="Arial"/>
              </w:rPr>
            </w:pPr>
            <w:r w:rsidRPr="003A103A">
              <w:rPr>
                <w:rFonts w:cs="Arial"/>
              </w:rPr>
              <w:t>No</w:t>
            </w:r>
          </w:p>
        </w:tc>
      </w:tr>
    </w:tbl>
    <w:p w:rsidR="004C7382" w:rsidRPr="003A103A" w:rsidRDefault="004C7382" w:rsidP="004C7382">
      <w:pPr>
        <w:pStyle w:val="Caption"/>
        <w:jc w:val="center"/>
        <w:rPr>
          <w:rFonts w:cs="Arial"/>
        </w:rPr>
      </w:pPr>
      <w:bookmarkStart w:id="702" w:name="_Toc88636901"/>
      <w:bookmarkStart w:id="703" w:name="_Toc88541334"/>
      <w:bookmarkStart w:id="704" w:name="_Toc93390680"/>
      <w:bookmarkStart w:id="705" w:name="_Toc111261813"/>
      <w:bookmarkStart w:id="706" w:name="_Toc112573231"/>
      <w:bookmarkStart w:id="707" w:name="_Ref109799346"/>
      <w:bookmarkStart w:id="708" w:name="_Toc273012019"/>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6</w:t>
      </w:r>
      <w:r w:rsidRPr="003A103A">
        <w:rPr>
          <w:rFonts w:cs="Arial"/>
        </w:rPr>
        <w:fldChar w:fldCharType="end"/>
      </w:r>
      <w:bookmarkEnd w:id="707"/>
      <w:r w:rsidRPr="003A103A">
        <w:rPr>
          <w:rFonts w:cs="Arial"/>
        </w:rPr>
        <w:t>: QGAF Identity Registration Assurance Levels Business Capabilities</w:t>
      </w:r>
      <w:bookmarkEnd w:id="706"/>
      <w:bookmarkEnd w:id="708"/>
    </w:p>
    <w:p w:rsidR="00A11568" w:rsidRPr="003A103A" w:rsidRDefault="00A11568" w:rsidP="004C7382">
      <w:pPr>
        <w:pStyle w:val="Heading4"/>
        <w:rPr>
          <w:rFonts w:cs="Arial"/>
        </w:rPr>
      </w:pPr>
      <w:r w:rsidRPr="003A103A">
        <w:rPr>
          <w:rFonts w:cs="Arial"/>
        </w:rPr>
        <w:t>Third party registration authorities</w:t>
      </w:r>
    </w:p>
    <w:p w:rsidR="00A11568" w:rsidRPr="003A103A" w:rsidRDefault="00A11568" w:rsidP="004C7382">
      <w:pPr>
        <w:pStyle w:val="BodyText"/>
        <w:keepNext/>
        <w:keepLines/>
        <w:rPr>
          <w:rFonts w:cs="Arial"/>
        </w:rPr>
      </w:pPr>
      <w:r w:rsidRPr="003A103A">
        <w:rPr>
          <w:rFonts w:cs="Arial"/>
        </w:rPr>
        <w:t xml:space="preserve">A service provider is not constrained to registering clients themselves, and may use a third party to perform the registration process. The third party registration authority will receive all evidence of identity on behalf of the client and verify their authenticity against the requirements of the service provider. The service provider is provided with an identity that has been fully verified by the third party, allowing the service provider to trust the identity without having to perform the identity registration phase themselves. </w:t>
      </w:r>
    </w:p>
    <w:p w:rsidR="00A11568" w:rsidRPr="003A103A" w:rsidRDefault="00A11568" w:rsidP="00A11568">
      <w:pPr>
        <w:pStyle w:val="BodyText"/>
        <w:rPr>
          <w:rFonts w:cs="Arial"/>
        </w:rPr>
      </w:pPr>
      <w:r w:rsidRPr="003A103A">
        <w:rPr>
          <w:rFonts w:cs="Arial"/>
        </w:rPr>
        <w:t>It should be noted that third party registration is allowable at all appropriate levels (1, 2, 3 and 4), though appropriate trust must be established between the third party registration authority and the service provider, particularly at the higher levels of registration.</w:t>
      </w:r>
    </w:p>
    <w:p w:rsidR="00A11568" w:rsidRPr="003A103A" w:rsidRDefault="00A11568" w:rsidP="004C7382">
      <w:pPr>
        <w:pStyle w:val="Heading4"/>
        <w:rPr>
          <w:rFonts w:cs="Arial"/>
        </w:rPr>
      </w:pPr>
      <w:r w:rsidRPr="003A103A">
        <w:rPr>
          <w:rFonts w:cs="Arial"/>
        </w:rPr>
        <w:lastRenderedPageBreak/>
        <w:t>Anonymity</w:t>
      </w:r>
    </w:p>
    <w:p w:rsidR="00A11568" w:rsidRPr="003A103A" w:rsidRDefault="00A11568" w:rsidP="00A11568">
      <w:pPr>
        <w:pStyle w:val="BodyText"/>
        <w:rPr>
          <w:rFonts w:cs="Arial"/>
        </w:rPr>
      </w:pPr>
      <w:r w:rsidRPr="003A103A">
        <w:rPr>
          <w:rFonts w:cs="Arial"/>
        </w:rPr>
        <w:t>When providing a service it must be clearly defined whether the transaction requires a real world identity to be known or not known to the service provider. Where a real world identity is not required then an IRAL-0, which involves no registration, and hence no authentication, is simple and cheap to implement. Anonymous services can also assist in attracting public participation of a service that may have a social stigma attached, hindering the public from partaking in the service.</w:t>
      </w:r>
    </w:p>
    <w:p w:rsidR="00A11568" w:rsidRPr="003A103A" w:rsidRDefault="00A11568" w:rsidP="00A11568">
      <w:pPr>
        <w:pStyle w:val="BodyText"/>
        <w:rPr>
          <w:rFonts w:cs="Arial"/>
        </w:rPr>
      </w:pPr>
      <w:r w:rsidRPr="003A103A">
        <w:rPr>
          <w:rFonts w:cs="Arial"/>
        </w:rPr>
        <w:t xml:space="preserve">Note that absolute anonymity can be supported by identity registration assurance levels 0 (no registration required) and 1 (pseudonymous registration), but not by levels 2, 3 or 4, which all require the real-world identity to be know by the registration authority (see Identity Escrow for more). If IRAL-0 is the identified registration assurance level required, the following check list </w:t>
      </w:r>
      <w:r w:rsidRPr="003A103A">
        <w:rPr>
          <w:rFonts w:cs="Arial"/>
          <w:b/>
        </w:rPr>
        <w:t>must</w:t>
      </w:r>
      <w:r w:rsidRPr="003A103A">
        <w:rPr>
          <w:rFonts w:cs="Arial"/>
        </w:rPr>
        <w:t xml:space="preserve"> be reviewed to ensure the selection is correct.</w:t>
      </w:r>
    </w:p>
    <w:p w:rsidR="00A11568" w:rsidRPr="003A103A" w:rsidRDefault="00A11568" w:rsidP="004C7382">
      <w:pPr>
        <w:pStyle w:val="Bulletcircle"/>
        <w:tabs>
          <w:tab w:val="num" w:pos="1080"/>
        </w:tabs>
        <w:ind w:left="1080" w:hanging="360"/>
        <w:rPr>
          <w:rFonts w:cs="Arial"/>
        </w:rPr>
      </w:pPr>
      <w:r w:rsidRPr="003A103A">
        <w:rPr>
          <w:rFonts w:cs="Arial"/>
        </w:rPr>
        <w:t xml:space="preserve">Confirm that the information provided by the transaction should be viewable to anyone – </w:t>
      </w:r>
      <w:r w:rsidR="00BC3BC8">
        <w:rPr>
          <w:rFonts w:cs="Arial"/>
        </w:rPr>
        <w:t>ie.</w:t>
      </w:r>
      <w:r w:rsidRPr="003A103A">
        <w:rPr>
          <w:rFonts w:cs="Arial"/>
        </w:rPr>
        <w:t xml:space="preserve"> is it public domain?</w:t>
      </w:r>
    </w:p>
    <w:p w:rsidR="00A11568" w:rsidRPr="003A103A" w:rsidRDefault="00A11568" w:rsidP="00A11568">
      <w:pPr>
        <w:pStyle w:val="Bulletcircle"/>
        <w:tabs>
          <w:tab w:val="num" w:pos="1080"/>
        </w:tabs>
        <w:ind w:left="1080" w:hanging="360"/>
        <w:rPr>
          <w:rFonts w:cs="Arial"/>
        </w:rPr>
      </w:pPr>
      <w:r w:rsidRPr="003A103A">
        <w:rPr>
          <w:rFonts w:cs="Arial"/>
        </w:rPr>
        <w:t>Confirm that there is no need to know who the client is using the service, because there is no need for client follow up, no relation to other transactions, no history of transactions required, and there is no harm in communicating with an unknown client.</w:t>
      </w:r>
    </w:p>
    <w:p w:rsidR="00A11568" w:rsidRPr="003A103A" w:rsidRDefault="00A11568" w:rsidP="00A11568">
      <w:pPr>
        <w:pStyle w:val="Bulletcircle"/>
        <w:tabs>
          <w:tab w:val="num" w:pos="1080"/>
        </w:tabs>
        <w:ind w:left="1080" w:hanging="360"/>
        <w:rPr>
          <w:rFonts w:cs="Arial"/>
        </w:rPr>
      </w:pPr>
      <w:r w:rsidRPr="003A103A">
        <w:rPr>
          <w:rFonts w:cs="Arial"/>
        </w:rPr>
        <w:t>Confirm there is no need for the client to have a particular attribute to use the transaction (</w:t>
      </w:r>
      <w:r w:rsidR="00BC3BC8">
        <w:rPr>
          <w:rFonts w:cs="Arial"/>
        </w:rPr>
        <w:t>eg.</w:t>
      </w:r>
      <w:r w:rsidRPr="003A103A">
        <w:rPr>
          <w:rFonts w:cs="Arial"/>
        </w:rPr>
        <w:t xml:space="preserve"> does the client need to be of a certain age, or have certain licences or qualifications). </w:t>
      </w:r>
    </w:p>
    <w:p w:rsidR="00A11568" w:rsidRPr="003A103A" w:rsidRDefault="00A11568" w:rsidP="004C7382">
      <w:pPr>
        <w:pStyle w:val="Heading4"/>
        <w:rPr>
          <w:rFonts w:cs="Arial"/>
        </w:rPr>
      </w:pPr>
      <w:r w:rsidRPr="003A103A">
        <w:rPr>
          <w:rFonts w:cs="Arial"/>
        </w:rPr>
        <w:t>Pseudonym</w:t>
      </w:r>
    </w:p>
    <w:p w:rsidR="00A11568" w:rsidRPr="003A103A" w:rsidRDefault="00A11568" w:rsidP="00A11568">
      <w:pPr>
        <w:pStyle w:val="BodyText"/>
        <w:rPr>
          <w:rFonts w:cs="Arial"/>
        </w:rPr>
      </w:pPr>
      <w:r w:rsidRPr="003A103A">
        <w:rPr>
          <w:rFonts w:cs="Arial"/>
        </w:rPr>
        <w:t>A pseudonym is an identity where only the entity that generated the pseudonym knows the real world identity. As the real world identity of the client using a pseudonym is not known to the service provider, a pseudonym may be used in some systems for privacy reasons, as it provides an effective form of anonymity.</w:t>
      </w:r>
    </w:p>
    <w:p w:rsidR="00A11568" w:rsidRPr="003A103A" w:rsidRDefault="00A11568" w:rsidP="00C61575">
      <w:pPr>
        <w:pStyle w:val="BodyText"/>
        <w:rPr>
          <w:rFonts w:cs="Arial"/>
        </w:rPr>
      </w:pPr>
      <w:r w:rsidRPr="003A103A">
        <w:rPr>
          <w:rFonts w:cs="Arial"/>
        </w:rPr>
        <w:t xml:space="preserve">Some transactions are able to be operated successfully through the use of a pseudonym. Pseudonyms are used for transactions that require the service provider to be able to remain in contact with the client without needing to know the details of the real world entity (see </w:t>
      </w:r>
      <w:r w:rsidRPr="00C61575">
        <w:rPr>
          <w:rFonts w:cs="Arial"/>
          <w:i/>
          <w:iCs/>
        </w:rPr>
        <w:fldChar w:fldCharType="begin"/>
      </w:r>
      <w:r w:rsidRPr="00C61575">
        <w:rPr>
          <w:rFonts w:cs="Arial"/>
          <w:i/>
          <w:iCs/>
        </w:rPr>
        <w:instrText xml:space="preserve"> REF _Ref242609387 \h </w:instrText>
      </w:r>
      <w:r w:rsidRPr="00C61575">
        <w:rPr>
          <w:rFonts w:cs="Arial"/>
          <w:i/>
          <w:iCs/>
        </w:rPr>
      </w:r>
      <w:r w:rsidR="003A103A" w:rsidRPr="00C61575">
        <w:rPr>
          <w:rFonts w:cs="Arial"/>
          <w:i/>
          <w:iCs/>
        </w:rPr>
        <w:instrText xml:space="preserve"> \* MERGEFORMAT </w:instrText>
      </w:r>
      <w:r w:rsidRPr="00C61575">
        <w:rPr>
          <w:rFonts w:cs="Arial"/>
          <w:i/>
          <w:iCs/>
        </w:rPr>
        <w:fldChar w:fldCharType="separate"/>
      </w:r>
      <w:r w:rsidR="00352937" w:rsidRPr="00352937">
        <w:rPr>
          <w:rFonts w:cs="Arial"/>
          <w:i/>
          <w:iCs/>
        </w:rPr>
        <w:t>Contactability</w:t>
      </w:r>
      <w:r w:rsidRPr="00C61575">
        <w:rPr>
          <w:rFonts w:cs="Arial"/>
          <w:i/>
          <w:iCs/>
        </w:rPr>
        <w:fldChar w:fldCharType="end"/>
      </w:r>
      <w:r w:rsidR="00C61575">
        <w:rPr>
          <w:rFonts w:cs="Arial"/>
          <w:i/>
          <w:iCs/>
        </w:rPr>
        <w:t xml:space="preserve"> </w:t>
      </w:r>
      <w:r w:rsidR="00C61575">
        <w:rPr>
          <w:rFonts w:cs="Arial"/>
        </w:rPr>
        <w:t>page 14</w:t>
      </w:r>
      <w:r w:rsidRPr="003A103A">
        <w:rPr>
          <w:rFonts w:cs="Arial"/>
        </w:rPr>
        <w:t>). A typical example is a transaction which may involve registering to receive newsletters or information. In these cases the client may create their own user-id and password, which allows them to return and modify their preferences or remove themselves from the service, but there is no need for the service provider to know the real name of the recipient of the information. The created user-id forms a pseudonym identity, and maintains client anonymity as the identity does not provide any link to a real world identity.</w:t>
      </w:r>
    </w:p>
    <w:p w:rsidR="00A11568" w:rsidRPr="003A103A" w:rsidRDefault="00A11568" w:rsidP="004C7382">
      <w:pPr>
        <w:pStyle w:val="Heading4"/>
        <w:rPr>
          <w:rFonts w:cs="Arial"/>
        </w:rPr>
      </w:pPr>
      <w:bookmarkStart w:id="709" w:name="_Toc111261814"/>
      <w:r w:rsidRPr="003A103A">
        <w:rPr>
          <w:rFonts w:cs="Arial"/>
        </w:rPr>
        <w:t>Alias or identity escrow</w:t>
      </w:r>
    </w:p>
    <w:p w:rsidR="00A11568" w:rsidRPr="003A103A" w:rsidRDefault="00A11568" w:rsidP="00A11568">
      <w:pPr>
        <w:pStyle w:val="BodyText"/>
        <w:rPr>
          <w:rFonts w:cs="Arial"/>
        </w:rPr>
      </w:pPr>
      <w:r w:rsidRPr="003A103A">
        <w:rPr>
          <w:rFonts w:cs="Arial"/>
        </w:rPr>
        <w:t>Identity Escrow in the QGAF</w:t>
      </w:r>
      <w:r w:rsidRPr="003A103A">
        <w:rPr>
          <w:rFonts w:cs="Arial"/>
          <w:i/>
        </w:rPr>
        <w:t xml:space="preserve"> </w:t>
      </w:r>
      <w:r w:rsidRPr="003A103A">
        <w:rPr>
          <w:rFonts w:cs="Arial"/>
        </w:rPr>
        <w:t>context occurs when a client uses a third party registration authority to establish and register their identity, and the third party passes on to the service provider an alias for the client (</w:t>
      </w:r>
      <w:r w:rsidR="00BC3BC8">
        <w:rPr>
          <w:rFonts w:cs="Arial"/>
        </w:rPr>
        <w:t>ie.</w:t>
      </w:r>
      <w:r w:rsidRPr="003A103A">
        <w:rPr>
          <w:rFonts w:cs="Arial"/>
        </w:rPr>
        <w:t xml:space="preserve"> they keep the clients real-world identity hidden from the service provider, and provide some other identifier such as a client id number). This form of identity escrow may be used for various reasons, including the preservation of client anonymity whilst allowing the service provider to know that a real world entity does actually exist, even if the service provider does not know that identity. </w:t>
      </w:r>
    </w:p>
    <w:p w:rsidR="00A11568" w:rsidRPr="003A103A" w:rsidRDefault="00A11568" w:rsidP="004C7382">
      <w:pPr>
        <w:pStyle w:val="BodyText"/>
        <w:rPr>
          <w:rFonts w:cs="Arial"/>
        </w:rPr>
      </w:pPr>
      <w:r w:rsidRPr="003A103A">
        <w:rPr>
          <w:rFonts w:cs="Arial"/>
        </w:rPr>
        <w:t>Thus, an alias in the QGAF</w:t>
      </w:r>
      <w:r w:rsidRPr="003A103A">
        <w:rPr>
          <w:rFonts w:cs="Arial"/>
          <w:i/>
        </w:rPr>
        <w:t xml:space="preserve"> </w:t>
      </w:r>
      <w:r w:rsidRPr="003A103A">
        <w:rPr>
          <w:rFonts w:cs="Arial"/>
        </w:rPr>
        <w:t xml:space="preserve">context, is an identity where the registration authority that generated the alias knows the real world identity of the entity, but provides the client with an identity (termed here as an </w:t>
      </w:r>
      <w:r w:rsidR="004C7382">
        <w:rPr>
          <w:rFonts w:cs="Arial"/>
        </w:rPr>
        <w:t>‘</w:t>
      </w:r>
      <w:r w:rsidRPr="003A103A">
        <w:rPr>
          <w:rFonts w:cs="Arial"/>
        </w:rPr>
        <w:t>alias</w:t>
      </w:r>
      <w:r w:rsidR="004C7382">
        <w:rPr>
          <w:rFonts w:cs="Arial"/>
        </w:rPr>
        <w:t>’</w:t>
      </w:r>
      <w:r w:rsidRPr="003A103A">
        <w:rPr>
          <w:rFonts w:cs="Arial"/>
        </w:rPr>
        <w:t>, but is in fact a form of pseudonym) which hides this real world identity. It is possible for an alias to be used at identity registration levels 2</w:t>
      </w:r>
      <w:r w:rsidR="00B64E5A" w:rsidRPr="003A103A">
        <w:rPr>
          <w:rFonts w:cs="Arial"/>
        </w:rPr>
        <w:t>, 3</w:t>
      </w:r>
      <w:r w:rsidRPr="003A103A">
        <w:rPr>
          <w:rFonts w:cs="Arial"/>
        </w:rPr>
        <w:t xml:space="preserve"> and 4, </w:t>
      </w:r>
      <w:r w:rsidRPr="003A103A">
        <w:rPr>
          <w:rFonts w:cs="Arial"/>
        </w:rPr>
        <w:lastRenderedPageBreak/>
        <w:t xml:space="preserve">though this would be at the discretion of the agreement between the third party registration authority and the service provider. An alias may be used in some systems for privacy reasons or where the sharing of information is occurring with parties or organisations that are separate from the service provider. </w:t>
      </w:r>
    </w:p>
    <w:p w:rsidR="00A11568" w:rsidRPr="003A103A" w:rsidRDefault="00A11568" w:rsidP="00A11568">
      <w:pPr>
        <w:pStyle w:val="BodyText"/>
        <w:rPr>
          <w:rFonts w:cs="Arial"/>
        </w:rPr>
      </w:pPr>
      <w:r w:rsidRPr="003A103A">
        <w:rPr>
          <w:rFonts w:cs="Arial"/>
        </w:rPr>
        <w:t xml:space="preserve">It is important to note that the service provider may only know the client by an alias but, if required, there is a mechanism to gaining access to the real-world identity of the client through the third party. Thus, the main difference between an alias and a pseudonym is that an alias </w:t>
      </w:r>
      <w:r w:rsidRPr="003A103A">
        <w:rPr>
          <w:rFonts w:cs="Arial"/>
          <w:i/>
        </w:rPr>
        <w:t>is</w:t>
      </w:r>
      <w:r w:rsidRPr="003A103A">
        <w:rPr>
          <w:rFonts w:cs="Arial"/>
        </w:rPr>
        <w:t xml:space="preserve"> able to be traced back to a real world identity, so anonymity is not absolute, and the service provider can safely assume that the client identity has been verified by the registration authority.</w:t>
      </w:r>
    </w:p>
    <w:p w:rsidR="00A11568" w:rsidRPr="003A103A" w:rsidRDefault="00A11568" w:rsidP="004C7382">
      <w:pPr>
        <w:pStyle w:val="Heading4"/>
        <w:rPr>
          <w:rFonts w:cs="Arial"/>
        </w:rPr>
      </w:pPr>
      <w:bookmarkStart w:id="710" w:name="_Ref242609387"/>
      <w:bookmarkEnd w:id="709"/>
      <w:r w:rsidRPr="003A103A">
        <w:rPr>
          <w:rFonts w:cs="Arial"/>
        </w:rPr>
        <w:t>Contactability</w:t>
      </w:r>
      <w:bookmarkEnd w:id="710"/>
    </w:p>
    <w:p w:rsidR="00A11568" w:rsidRPr="003A103A" w:rsidRDefault="00A11568" w:rsidP="00A11568">
      <w:pPr>
        <w:pStyle w:val="BodyText"/>
        <w:rPr>
          <w:rFonts w:cs="Arial"/>
        </w:rPr>
      </w:pPr>
      <w:r w:rsidRPr="003A103A">
        <w:rPr>
          <w:rFonts w:cs="Arial"/>
        </w:rPr>
        <w:t xml:space="preserve">Contactability is where the service provider requires a mechanism to be in place to enable further correspondence with the client. In other words, does the service provider need to provide the client with further related material and/or regular updates or news? </w:t>
      </w:r>
    </w:p>
    <w:p w:rsidR="00A11568" w:rsidRPr="003A103A" w:rsidRDefault="00A11568" w:rsidP="00A11568">
      <w:pPr>
        <w:pStyle w:val="BodyText"/>
        <w:rPr>
          <w:rFonts w:cs="Arial"/>
        </w:rPr>
      </w:pPr>
      <w:r w:rsidRPr="003A103A">
        <w:rPr>
          <w:rFonts w:cs="Arial"/>
        </w:rPr>
        <w:t xml:space="preserve">This may be achieved as simply as storing and using an email </w:t>
      </w:r>
      <w:r w:rsidR="00B64E5A" w:rsidRPr="003A103A">
        <w:rPr>
          <w:rFonts w:cs="Arial"/>
        </w:rPr>
        <w:t>address</w:t>
      </w:r>
      <w:r w:rsidRPr="003A103A">
        <w:rPr>
          <w:rFonts w:cs="Arial"/>
        </w:rPr>
        <w:t xml:space="preserve"> or a postal address, and may not require the client to use their real-world identity, though some process to capture the contact information is required. </w:t>
      </w:r>
    </w:p>
    <w:p w:rsidR="00A11568" w:rsidRPr="003A103A" w:rsidRDefault="00A11568" w:rsidP="00A11568">
      <w:pPr>
        <w:pStyle w:val="BodyText"/>
        <w:rPr>
          <w:rFonts w:cs="Arial"/>
        </w:rPr>
      </w:pPr>
      <w:r w:rsidRPr="003A103A">
        <w:rPr>
          <w:rFonts w:cs="Arial"/>
        </w:rPr>
        <w:t>This may not technically require a registration process, which typically involves the creation of a unique client identifier (userid). The data collected may not necessarily need to be retained. For example, if a web-site is used to request information be posted to a postal address, the address provided could be deleted once the information has been sent. In a case like this, no registration or client identifier needs to be performed, though not doing so will prevent service history and personalisation functionality as described below.</w:t>
      </w:r>
    </w:p>
    <w:p w:rsidR="00A11568" w:rsidRPr="003A103A" w:rsidRDefault="00A11568" w:rsidP="00A11568">
      <w:pPr>
        <w:pStyle w:val="BodyText"/>
        <w:rPr>
          <w:rFonts w:cs="Arial"/>
        </w:rPr>
      </w:pPr>
      <w:r w:rsidRPr="003A103A">
        <w:rPr>
          <w:rFonts w:cs="Arial"/>
        </w:rPr>
        <w:t xml:space="preserve">It is important to know if the transaction you are analysing requires a contact capability, because a requirement for being contactable necessitates some identity registration and authentication to occur. In other words, the transaction cannot be completely anonymous if there is a need for further contact, as the service provider must know who it is interacting with. If there is no need for further contact, there </w:t>
      </w:r>
      <w:r w:rsidRPr="003A103A">
        <w:rPr>
          <w:rFonts w:cs="Arial"/>
          <w:i/>
        </w:rPr>
        <w:t xml:space="preserve">may </w:t>
      </w:r>
      <w:r w:rsidRPr="003A103A">
        <w:rPr>
          <w:rFonts w:cs="Arial"/>
        </w:rPr>
        <w:t>be no need for the client to identify themselves at all, which leads to the possibility of an anonymous identity category.</w:t>
      </w:r>
    </w:p>
    <w:p w:rsidR="00A11568" w:rsidRPr="003A103A" w:rsidRDefault="00A11568" w:rsidP="004C7382">
      <w:pPr>
        <w:pStyle w:val="Heading4"/>
        <w:rPr>
          <w:rFonts w:cs="Arial"/>
        </w:rPr>
      </w:pPr>
      <w:r w:rsidRPr="003A103A">
        <w:rPr>
          <w:rFonts w:cs="Arial"/>
        </w:rPr>
        <w:t xml:space="preserve">Service history </w:t>
      </w:r>
    </w:p>
    <w:p w:rsidR="00A11568" w:rsidRPr="003A103A" w:rsidRDefault="00A11568" w:rsidP="00A11568">
      <w:pPr>
        <w:pStyle w:val="BodyText"/>
        <w:rPr>
          <w:rFonts w:cs="Arial"/>
        </w:rPr>
      </w:pPr>
      <w:r w:rsidRPr="003A103A">
        <w:rPr>
          <w:rFonts w:cs="Arial"/>
        </w:rPr>
        <w:t>Similar in many ways to contactability, is a requirement to maintain a service history. In other words, do either the service provider or the client need the ability to trace repeat uses of the service, so that a history of all services provided is required. If so, the service cannot be completely anonymous, and some level of registration, allocation of a unique client identifier, and subsequent authentication is required. In essence, by providing a unique client identifier, a method of associating multiple interactions is enabled.</w:t>
      </w:r>
    </w:p>
    <w:p w:rsidR="00A11568" w:rsidRPr="003A103A" w:rsidRDefault="00A11568" w:rsidP="004C7382">
      <w:pPr>
        <w:pStyle w:val="Heading4"/>
        <w:rPr>
          <w:rFonts w:cs="Arial"/>
        </w:rPr>
      </w:pPr>
      <w:r w:rsidRPr="003A103A">
        <w:rPr>
          <w:rFonts w:cs="Arial"/>
        </w:rPr>
        <w:t>Personalisation</w:t>
      </w:r>
    </w:p>
    <w:p w:rsidR="00A11568" w:rsidRPr="003A103A" w:rsidRDefault="00A11568" w:rsidP="00A11568">
      <w:pPr>
        <w:pStyle w:val="BodyText"/>
        <w:rPr>
          <w:rFonts w:cs="Arial"/>
        </w:rPr>
      </w:pPr>
      <w:r w:rsidRPr="003A103A">
        <w:rPr>
          <w:rFonts w:cs="Arial"/>
        </w:rPr>
        <w:t>Similar to service history is a requirement to offer service personalisation. This would allow a client’s preferences to be automatically loaded on repeat visits, or would allow the service provider to customise future interactions with the client to their specific needs or interests. In these cases this will imply a minimal level of registration requiring identification of the client. A common example of a basic level of personalisation is used by many Pizza delivery businesses, where the client provides a telephone number, and this is stored in the service provider’s database to provide information on the client’s name, address, and even personal preferences.</w:t>
      </w:r>
    </w:p>
    <w:p w:rsidR="00A11568" w:rsidRPr="003A103A" w:rsidRDefault="00A11568" w:rsidP="004C7382">
      <w:pPr>
        <w:pStyle w:val="Heading4"/>
        <w:rPr>
          <w:rFonts w:cs="Arial"/>
        </w:rPr>
      </w:pPr>
      <w:r w:rsidRPr="003A103A">
        <w:rPr>
          <w:rFonts w:cs="Arial"/>
        </w:rPr>
        <w:lastRenderedPageBreak/>
        <w:t>Real world identity</w:t>
      </w:r>
    </w:p>
    <w:p w:rsidR="00A11568" w:rsidRPr="003A103A" w:rsidRDefault="00A11568" w:rsidP="00A11568">
      <w:pPr>
        <w:pStyle w:val="BodyText"/>
        <w:rPr>
          <w:rFonts w:cs="Arial"/>
        </w:rPr>
      </w:pPr>
      <w:r w:rsidRPr="003A103A">
        <w:rPr>
          <w:rFonts w:cs="Arial"/>
        </w:rPr>
        <w:t>Many transactions will require the service provider to know the real world identity of the client. This may be due to the need to provide an official receipt for payment which identifies the client, a need to know something about the client (such as their age) in order to qualify for the service, or for various other legal reasons. If a real-world identity link is required, in order to prevent fraud or misrepresentation, registration at a minimum level of IRAL-2 must be performed by the service provider or trusted third party registration authority, and self registration is unable to be used.</w:t>
      </w:r>
    </w:p>
    <w:p w:rsidR="00A11568" w:rsidRPr="003A103A" w:rsidRDefault="00A11568" w:rsidP="00C35846">
      <w:pPr>
        <w:pStyle w:val="Heading4"/>
        <w:rPr>
          <w:rFonts w:cs="Arial"/>
        </w:rPr>
      </w:pPr>
      <w:bookmarkStart w:id="711" w:name="_Toc88636902"/>
      <w:bookmarkStart w:id="712" w:name="_Toc88541335"/>
      <w:bookmarkStart w:id="713" w:name="_Toc93390682"/>
      <w:bookmarkStart w:id="714" w:name="_Toc111261817"/>
      <w:bookmarkEnd w:id="702"/>
      <w:bookmarkEnd w:id="703"/>
      <w:bookmarkEnd w:id="704"/>
      <w:bookmarkEnd w:id="705"/>
      <w:r w:rsidRPr="003A103A">
        <w:rPr>
          <w:rFonts w:cs="Arial"/>
        </w:rPr>
        <w:t>Non-repudiation</w:t>
      </w:r>
      <w:bookmarkEnd w:id="711"/>
      <w:bookmarkEnd w:id="712"/>
      <w:bookmarkEnd w:id="713"/>
      <w:bookmarkEnd w:id="714"/>
      <w:r w:rsidRPr="003A103A">
        <w:rPr>
          <w:rFonts w:cs="Arial"/>
        </w:rPr>
        <w:t xml:space="preserve"> of registration</w:t>
      </w:r>
    </w:p>
    <w:p w:rsidR="00A11568" w:rsidRPr="003A103A" w:rsidRDefault="00A11568" w:rsidP="00A11568">
      <w:pPr>
        <w:pStyle w:val="BodyText"/>
        <w:rPr>
          <w:rFonts w:cs="Arial"/>
        </w:rPr>
      </w:pPr>
      <w:r w:rsidRPr="003A103A">
        <w:rPr>
          <w:rFonts w:cs="Arial"/>
        </w:rPr>
        <w:t xml:space="preserve">Some transactions may require undeniable proof that the transaction has occurred involving a specific client. Non- repudiation controls are controls that are designed to prevent a client from being able to deny receipt or transmission of information or participation in a transaction. </w:t>
      </w:r>
    </w:p>
    <w:p w:rsidR="00A11568" w:rsidRPr="003A103A" w:rsidRDefault="00A11568" w:rsidP="00A11568">
      <w:pPr>
        <w:pStyle w:val="BodyText"/>
        <w:rPr>
          <w:rFonts w:cs="Arial"/>
        </w:rPr>
      </w:pPr>
      <w:r w:rsidRPr="003A103A">
        <w:rPr>
          <w:rFonts w:cs="Arial"/>
        </w:rPr>
        <w:t>For the purposes of QGAF, the aspect of non-repudiation of interest is non-repudiation of the registration process itself. What is required is sufficient evidence to prevent the client from repudiating the registration, that is, to claim that they were not the client who was registered by the registration authority. This may occur if there is a dispute about a later authentication using an authentication token provided to the client. A possible denial used by the client could be that they were not the client who underwent the registration process (in other words someone else was impersonating them in the registration process). To prevent this, a biometric of some sort should be taken during registration (most often this would be a photograph). If a dispute arises, the biometric can be checked against the client to determine if the client was the person who was registered by the registration authority.</w:t>
      </w:r>
    </w:p>
    <w:p w:rsidR="00A11568" w:rsidRPr="003A103A" w:rsidRDefault="00A11568" w:rsidP="00A11568">
      <w:pPr>
        <w:pStyle w:val="BodyText"/>
        <w:rPr>
          <w:rFonts w:cs="Arial"/>
        </w:rPr>
      </w:pPr>
      <w:r w:rsidRPr="003A103A">
        <w:rPr>
          <w:rFonts w:cs="Arial"/>
        </w:rPr>
        <w:t>Such levels of protection would be rarely required, and hence the taking of a biometric during registration is only required at the highest level of registration, IRAL-4.</w:t>
      </w:r>
    </w:p>
    <w:p w:rsidR="00A11568" w:rsidRPr="003A103A" w:rsidRDefault="00A11568" w:rsidP="00C35846">
      <w:pPr>
        <w:pStyle w:val="Heading4"/>
        <w:rPr>
          <w:rFonts w:cs="Arial"/>
        </w:rPr>
      </w:pPr>
      <w:r w:rsidRPr="003A103A">
        <w:rPr>
          <w:rFonts w:cs="Arial"/>
        </w:rPr>
        <w:t>Service delivery non-repudiation</w:t>
      </w:r>
    </w:p>
    <w:p w:rsidR="00A11568" w:rsidRPr="003A103A" w:rsidRDefault="00A11568" w:rsidP="00A11568">
      <w:pPr>
        <w:pStyle w:val="BodyText"/>
        <w:rPr>
          <w:rFonts w:cs="Arial"/>
        </w:rPr>
      </w:pPr>
      <w:r w:rsidRPr="003A103A">
        <w:rPr>
          <w:rFonts w:cs="Arial"/>
        </w:rPr>
        <w:t xml:space="preserve">Service delivery non-repudiation is classed as non-repudiation that validates that the originator sent the transaction, the transaction was not interrupted or corrupted in transit and the receiver received the transaction with full integrity. This does not necessarily imply that the transaction is conducted electronically. This can be achieved through the physical delivery of documents that have been signed by either party. </w:t>
      </w:r>
    </w:p>
    <w:p w:rsidR="00A11568" w:rsidRPr="003A103A" w:rsidRDefault="00A11568" w:rsidP="00A11568">
      <w:pPr>
        <w:pStyle w:val="BodyText"/>
        <w:rPr>
          <w:rFonts w:cs="Arial"/>
        </w:rPr>
      </w:pPr>
      <w:r w:rsidRPr="003A103A">
        <w:rPr>
          <w:rFonts w:cs="Arial"/>
        </w:rPr>
        <w:t>From a QGAF</w:t>
      </w:r>
      <w:r w:rsidRPr="003A103A">
        <w:rPr>
          <w:rFonts w:cs="Arial"/>
          <w:i/>
        </w:rPr>
        <w:t xml:space="preserve"> </w:t>
      </w:r>
      <w:r w:rsidRPr="003A103A">
        <w:rPr>
          <w:rFonts w:cs="Arial"/>
        </w:rPr>
        <w:t xml:space="preserve">perspective, IRAL-0 and 1 do not provide service delivery non-repudiation, as there is no knowledge of who the client is. IRAL-2, 3 and 4 provide increasingly higher levels of confidence in the identity of the client who conducted a transaction. A high level registration process combined with a high level Identity Authentication Assurance Level (see section </w:t>
      </w:r>
      <w:r w:rsidRPr="003A103A">
        <w:rPr>
          <w:rFonts w:cs="Arial"/>
        </w:rPr>
        <w:fldChar w:fldCharType="begin"/>
      </w:r>
      <w:r w:rsidRPr="003A103A">
        <w:rPr>
          <w:rFonts w:cs="Arial"/>
        </w:rPr>
        <w:instrText xml:space="preserve"> REF _Ref112226503 \r \h </w:instrText>
      </w:r>
      <w:r w:rsidRPr="003A103A">
        <w:rPr>
          <w:rFonts w:cs="Arial"/>
        </w:rPr>
      </w:r>
      <w:r w:rsidR="003A103A">
        <w:rPr>
          <w:rFonts w:cs="Arial"/>
        </w:rPr>
        <w:instrText xml:space="preserve"> \* MERGEFORMAT </w:instrText>
      </w:r>
      <w:r w:rsidRPr="003A103A">
        <w:rPr>
          <w:rFonts w:cs="Arial"/>
        </w:rPr>
        <w:fldChar w:fldCharType="separate"/>
      </w:r>
      <w:r w:rsidR="00352937">
        <w:rPr>
          <w:rFonts w:cs="Arial"/>
        </w:rPr>
        <w:t>2.4</w:t>
      </w:r>
      <w:r w:rsidRPr="003A103A">
        <w:rPr>
          <w:rFonts w:cs="Arial"/>
        </w:rPr>
        <w:fldChar w:fldCharType="end"/>
      </w:r>
      <w:r w:rsidRPr="003A103A">
        <w:rPr>
          <w:rFonts w:cs="Arial"/>
        </w:rPr>
        <w:t>) would provide a high level of service-delivery non-repudiation. In other words, this would make it difficult for a client or service provider to deny involvement in a particular service transaction.</w:t>
      </w:r>
    </w:p>
    <w:p w:rsidR="00A11568" w:rsidRPr="003A103A" w:rsidRDefault="00A11568" w:rsidP="00C35846">
      <w:pPr>
        <w:pStyle w:val="Heading3"/>
        <w:rPr>
          <w:rFonts w:cs="Arial"/>
        </w:rPr>
      </w:pPr>
      <w:bookmarkStart w:id="715" w:name="_Toc81564543"/>
      <w:bookmarkStart w:id="716" w:name="_Toc88636930"/>
      <w:bookmarkStart w:id="717" w:name="_Toc88379630"/>
      <w:bookmarkStart w:id="718" w:name="_Toc88541364"/>
      <w:bookmarkStart w:id="719" w:name="_Toc101316887"/>
      <w:bookmarkStart w:id="720" w:name="_Toc111016017"/>
      <w:bookmarkStart w:id="721" w:name="_Toc138845606"/>
      <w:r w:rsidRPr="003A103A">
        <w:rPr>
          <w:rFonts w:cs="Arial"/>
        </w:rPr>
        <w:t>Documentary evidence</w:t>
      </w:r>
      <w:bookmarkEnd w:id="715"/>
      <w:bookmarkEnd w:id="716"/>
      <w:bookmarkEnd w:id="717"/>
      <w:bookmarkEnd w:id="718"/>
      <w:bookmarkEnd w:id="719"/>
      <w:bookmarkEnd w:id="720"/>
      <w:r w:rsidRPr="003A103A">
        <w:rPr>
          <w:rFonts w:cs="Arial"/>
        </w:rPr>
        <w:t xml:space="preserve"> required</w:t>
      </w:r>
      <w:bookmarkEnd w:id="721"/>
    </w:p>
    <w:p w:rsidR="00A11568" w:rsidRPr="003A103A" w:rsidRDefault="00A11568" w:rsidP="00C35846">
      <w:pPr>
        <w:pStyle w:val="BodyText"/>
        <w:rPr>
          <w:rFonts w:cs="Arial"/>
        </w:rPr>
      </w:pPr>
      <w:r w:rsidRPr="003A103A">
        <w:rPr>
          <w:rFonts w:cs="Arial"/>
        </w:rPr>
        <w:t>In registering clients, the service provider or registration authority must assess that the EOI provided meets the identity registration assurance level required. Issues which should be considered when choosing to use such evidence are:</w:t>
      </w:r>
    </w:p>
    <w:p w:rsidR="00A11568" w:rsidRPr="003A103A" w:rsidRDefault="00A11568" w:rsidP="00A11568">
      <w:pPr>
        <w:pStyle w:val="Bulletcircle"/>
        <w:tabs>
          <w:tab w:val="num" w:pos="1080"/>
        </w:tabs>
        <w:ind w:left="1080" w:hanging="360"/>
        <w:rPr>
          <w:rFonts w:cs="Arial"/>
        </w:rPr>
      </w:pPr>
      <w:r w:rsidRPr="003A103A">
        <w:rPr>
          <w:rFonts w:cs="Arial"/>
        </w:rPr>
        <w:t>the trustworthiness of the authentication process used by the issuing agency</w:t>
      </w:r>
    </w:p>
    <w:p w:rsidR="00A11568" w:rsidRPr="003A103A" w:rsidRDefault="00A11568" w:rsidP="00A11568">
      <w:pPr>
        <w:pStyle w:val="Bulletcircle"/>
        <w:tabs>
          <w:tab w:val="num" w:pos="1080"/>
        </w:tabs>
        <w:ind w:left="1080" w:hanging="360"/>
        <w:rPr>
          <w:rFonts w:cs="Arial"/>
        </w:rPr>
      </w:pPr>
      <w:r w:rsidRPr="003A103A">
        <w:rPr>
          <w:rFonts w:cs="Arial"/>
        </w:rPr>
        <w:t>situations where the client may not be able to provide the evidence (</w:t>
      </w:r>
      <w:r w:rsidR="00BC3BC8">
        <w:rPr>
          <w:rFonts w:cs="Arial"/>
        </w:rPr>
        <w:t>eg.</w:t>
      </w:r>
      <w:r w:rsidRPr="003A103A">
        <w:rPr>
          <w:rFonts w:cs="Arial"/>
        </w:rPr>
        <w:t xml:space="preserve"> people who don’t hold a driver</w:t>
      </w:r>
      <w:r w:rsidR="00627CAA" w:rsidRPr="003A103A">
        <w:rPr>
          <w:rFonts w:cs="Arial"/>
        </w:rPr>
        <w:t>s</w:t>
      </w:r>
      <w:r w:rsidRPr="003A103A">
        <w:rPr>
          <w:rFonts w:cs="Arial"/>
        </w:rPr>
        <w:t xml:space="preserve"> licence)</w:t>
      </w:r>
    </w:p>
    <w:p w:rsidR="00A11568" w:rsidRPr="003A103A" w:rsidRDefault="00A11568" w:rsidP="00A11568">
      <w:pPr>
        <w:pStyle w:val="Bulletcircle"/>
        <w:tabs>
          <w:tab w:val="num" w:pos="1080"/>
        </w:tabs>
        <w:ind w:left="1080" w:hanging="360"/>
        <w:rPr>
          <w:rFonts w:cs="Arial"/>
        </w:rPr>
      </w:pPr>
      <w:r w:rsidRPr="003A103A">
        <w:rPr>
          <w:rFonts w:cs="Arial"/>
        </w:rPr>
        <w:t>possibility of forgery.</w:t>
      </w:r>
    </w:p>
    <w:p w:rsidR="00A11568" w:rsidRPr="003A103A" w:rsidRDefault="00A11568" w:rsidP="00A11568">
      <w:pPr>
        <w:pStyle w:val="BodyText"/>
        <w:rPr>
          <w:rFonts w:cs="Arial"/>
        </w:rPr>
      </w:pPr>
      <w:r w:rsidRPr="003A103A">
        <w:rPr>
          <w:rFonts w:cs="Arial"/>
        </w:rPr>
        <w:lastRenderedPageBreak/>
        <w:t xml:space="preserve">For individuals, biometric data can also be collected during the registration process and used later as evidence of who was registered and received the credentials (for example, as mentioned earlier, this could possibly support non-repudiation of registration). To achieve the identity registration assurance levels, there must be a minimum EOI contained in establishing the identity. </w:t>
      </w:r>
    </w:p>
    <w:p w:rsidR="00A11568" w:rsidRPr="003A103A" w:rsidRDefault="00A11568" w:rsidP="00C61575">
      <w:pPr>
        <w:pStyle w:val="BodyText"/>
        <w:rPr>
          <w:rFonts w:cs="Arial"/>
        </w:rPr>
      </w:pPr>
      <w:r w:rsidRPr="003A103A">
        <w:rPr>
          <w:rFonts w:cs="Arial"/>
        </w:rPr>
        <w:fldChar w:fldCharType="begin"/>
      </w:r>
      <w:r w:rsidRPr="003A103A">
        <w:rPr>
          <w:rFonts w:cs="Arial"/>
        </w:rPr>
        <w:instrText xml:space="preserve"> REF _Ref127285778 \h </w:instrText>
      </w:r>
      <w:r w:rsidRPr="003A103A">
        <w:rPr>
          <w:rFonts w:cs="Arial"/>
        </w:rPr>
      </w:r>
      <w:r w:rsid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7</w:t>
      </w:r>
      <w:r w:rsidRPr="003A103A">
        <w:rPr>
          <w:rFonts w:cs="Arial"/>
        </w:rPr>
        <w:fldChar w:fldCharType="end"/>
      </w:r>
      <w:r w:rsidRPr="003A103A">
        <w:rPr>
          <w:rFonts w:cs="Arial"/>
        </w:rPr>
        <w:t xml:space="preserve"> outlines the </w:t>
      </w:r>
      <w:r w:rsidR="00C61575" w:rsidRPr="003A103A">
        <w:rPr>
          <w:rFonts w:cs="Arial"/>
        </w:rPr>
        <w:t xml:space="preserve">suggested </w:t>
      </w:r>
      <w:r w:rsidRPr="003A103A">
        <w:rPr>
          <w:rFonts w:cs="Arial"/>
        </w:rPr>
        <w:t xml:space="preserve">EOI requirements to establish the required identity registration assurance levels for individuals. The associated Queensland Government Authentication Framework: Identity and Registration Concepts document provides more information about Category documents and other information used as evidence of identity. </w:t>
      </w:r>
    </w:p>
    <w:p w:rsidR="00A11568" w:rsidRPr="003A103A" w:rsidRDefault="00A11568" w:rsidP="0023668A">
      <w:pPr>
        <w:pStyle w:val="BodyText"/>
        <w:rPr>
          <w:rFonts w:cs="Arial"/>
        </w:rPr>
      </w:pPr>
      <w:r w:rsidRPr="003A103A">
        <w:rPr>
          <w:rFonts w:cs="Arial"/>
        </w:rPr>
        <w:t xml:space="preserve">The suggested documentary requirements are those provided by the </w:t>
      </w:r>
      <w:hyperlink r:id="rId46" w:history="1">
        <w:hyperlink r:id="rId47" w:history="1">
          <w:r w:rsidR="0023668A" w:rsidRPr="00C35846">
            <w:rPr>
              <w:rStyle w:val="Hyperlink"/>
              <w:rFonts w:cs="Arial"/>
            </w:rPr>
            <w:t>N</w:t>
          </w:r>
          <w:r w:rsidR="0023668A" w:rsidRPr="00C35846">
            <w:rPr>
              <w:rStyle w:val="Hyperlink"/>
              <w:rFonts w:cs="Arial"/>
            </w:rPr>
            <w:t>e</w:t>
          </w:r>
          <w:r w:rsidR="0023668A" w:rsidRPr="00C35846">
            <w:rPr>
              <w:rStyle w:val="Hyperlink"/>
              <w:rFonts w:cs="Arial"/>
            </w:rPr>
            <w:t>AF</w:t>
          </w:r>
        </w:hyperlink>
      </w:hyperlink>
      <w:r w:rsidRPr="003A103A">
        <w:rPr>
          <w:rFonts w:cs="Arial"/>
        </w:rPr>
        <w:t xml:space="preserve"> and as specified within the </w:t>
      </w:r>
      <w:hyperlink r:id="rId48" w:history="1">
        <w:r w:rsidRPr="00C35846">
          <w:rPr>
            <w:rStyle w:val="Hyperlink"/>
            <w:rFonts w:cs="Arial"/>
            <w:iCs/>
          </w:rPr>
          <w:t>Gatekeeper PKI Framework</w:t>
        </w:r>
      </w:hyperlink>
      <w:r w:rsidRPr="003A103A">
        <w:rPr>
          <w:rFonts w:cs="Arial"/>
        </w:rPr>
        <w:t xml:space="preserve">, and agencies may wish to vary those requirements, provided the overall intent of the assurance level is maintained. </w:t>
      </w:r>
    </w:p>
    <w:p w:rsidR="00DB3C0F" w:rsidRDefault="00DB3C0F" w:rsidP="00A11568">
      <w:pPr>
        <w:pStyle w:val="BodyText"/>
        <w:rPr>
          <w:rFonts w:cs="Arial"/>
        </w:rPr>
      </w:pPr>
      <w:r w:rsidRPr="003A103A">
        <w:rPr>
          <w:rFonts w:cs="Arial"/>
        </w:rPr>
        <w:t xml:space="preserve">A comparison of the </w:t>
      </w:r>
      <w:r w:rsidR="00E31A8F" w:rsidRPr="003A103A">
        <w:rPr>
          <w:rFonts w:cs="Arial"/>
        </w:rPr>
        <w:t xml:space="preserve">suggested EOI requirements with previous versions of the QGAF and the Commonwealth’s </w:t>
      </w:r>
      <w:hyperlink r:id="rId49" w:history="1">
        <w:r w:rsidR="00E31A8F" w:rsidRPr="00C35846">
          <w:rPr>
            <w:rStyle w:val="Hyperlink"/>
            <w:rFonts w:cs="Arial"/>
            <w:i/>
          </w:rPr>
          <w:t>Financial Transactions Report Act (1988)</w:t>
        </w:r>
      </w:hyperlink>
      <w:r w:rsidR="00E31A8F" w:rsidRPr="003A103A">
        <w:rPr>
          <w:rFonts w:cs="Arial"/>
          <w:i/>
        </w:rPr>
        <w:t xml:space="preserve"> </w:t>
      </w:r>
      <w:r w:rsidR="00E31A8F" w:rsidRPr="003A103A">
        <w:rPr>
          <w:rFonts w:cs="Arial"/>
        </w:rPr>
        <w:t xml:space="preserve">is provided in Appendix </w:t>
      </w:r>
      <w:r w:rsidR="006F51D7" w:rsidRPr="003A103A">
        <w:rPr>
          <w:rFonts w:cs="Arial"/>
        </w:rPr>
        <w:t>F</w:t>
      </w:r>
      <w:r w:rsidR="00E31A8F" w:rsidRPr="003A103A">
        <w:rPr>
          <w:rFonts w:cs="Arial"/>
        </w:rPr>
        <w:t xml:space="preserve">. </w:t>
      </w:r>
    </w:p>
    <w:p w:rsidR="00C35846" w:rsidRPr="003A103A" w:rsidRDefault="00C35846" w:rsidP="00A11568">
      <w:pPr>
        <w:pStyle w:val="BodyText"/>
        <w:rPr>
          <w:rFonts w:cs="Arial"/>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200"/>
        <w:tblGridChange w:id="722">
          <w:tblGrid>
            <w:gridCol w:w="1800"/>
            <w:gridCol w:w="7200"/>
          </w:tblGrid>
        </w:tblGridChange>
      </w:tblGrid>
      <w:tr w:rsidR="00A11568" w:rsidRPr="003A103A">
        <w:tblPrEx>
          <w:tblCellMar>
            <w:top w:w="0" w:type="dxa"/>
            <w:bottom w:w="0" w:type="dxa"/>
          </w:tblCellMar>
        </w:tblPrEx>
        <w:trPr>
          <w:tblHeader/>
        </w:trPr>
        <w:tc>
          <w:tcPr>
            <w:tcW w:w="1800" w:type="dxa"/>
            <w:tcBorders>
              <w:bottom w:val="single" w:sz="4" w:space="0" w:color="auto"/>
              <w:right w:val="single" w:sz="4" w:space="0" w:color="auto"/>
            </w:tcBorders>
            <w:shd w:val="clear" w:color="auto" w:fill="2E526B"/>
          </w:tcPr>
          <w:p w:rsidR="00A11568" w:rsidRPr="003A103A" w:rsidRDefault="00C35846" w:rsidP="004F4587">
            <w:pPr>
              <w:pStyle w:val="TableHeading"/>
              <w:rPr>
                <w:rFonts w:cs="Arial"/>
              </w:rPr>
            </w:pPr>
            <w:r>
              <w:rPr>
                <w:rFonts w:cs="Arial"/>
              </w:rPr>
              <w:t>IRAL</w:t>
            </w:r>
          </w:p>
        </w:tc>
        <w:tc>
          <w:tcPr>
            <w:tcW w:w="7200" w:type="dxa"/>
            <w:tcBorders>
              <w:left w:val="single" w:sz="4" w:space="0" w:color="auto"/>
              <w:bottom w:val="single" w:sz="4" w:space="0" w:color="auto"/>
            </w:tcBorders>
            <w:shd w:val="clear" w:color="auto" w:fill="2E526B"/>
          </w:tcPr>
          <w:p w:rsidR="00A11568" w:rsidRPr="003A103A" w:rsidRDefault="00A11568" w:rsidP="004F4587">
            <w:pPr>
              <w:pStyle w:val="TableHeading"/>
              <w:rPr>
                <w:rFonts w:cs="Arial"/>
              </w:rPr>
            </w:pPr>
            <w:r w:rsidRPr="003A103A">
              <w:rPr>
                <w:rFonts w:cs="Arial"/>
              </w:rPr>
              <w:t>Suggested Documentary Requirements for Individuals</w:t>
            </w:r>
          </w:p>
        </w:tc>
      </w:tr>
      <w:tr w:rsidR="00A11568" w:rsidRPr="003A103A">
        <w:tblPrEx>
          <w:tblCellMar>
            <w:top w:w="0" w:type="dxa"/>
            <w:bottom w:w="0" w:type="dxa"/>
          </w:tblCellMar>
        </w:tblPrEx>
        <w:trPr>
          <w:trHeight w:val="373"/>
        </w:trPr>
        <w:tc>
          <w:tcPr>
            <w:tcW w:w="1800" w:type="dxa"/>
            <w:vMerge w:val="restart"/>
            <w:shd w:val="clear" w:color="auto" w:fill="FA8072"/>
          </w:tcPr>
          <w:p w:rsidR="00A11568" w:rsidRPr="003A103A" w:rsidRDefault="00A11568" w:rsidP="00A11568">
            <w:pPr>
              <w:pStyle w:val="Table"/>
              <w:spacing w:before="96"/>
              <w:rPr>
                <w:rFonts w:cs="Arial"/>
              </w:rPr>
            </w:pPr>
            <w:r w:rsidRPr="003A103A">
              <w:rPr>
                <w:rFonts w:cs="Arial"/>
              </w:rPr>
              <w:t>IRAL-4</w:t>
            </w:r>
          </w:p>
        </w:tc>
        <w:tc>
          <w:tcPr>
            <w:tcW w:w="7200" w:type="dxa"/>
            <w:vMerge w:val="restart"/>
            <w:shd w:val="clear" w:color="auto" w:fill="FA8072"/>
          </w:tcPr>
          <w:p w:rsidR="00A11568" w:rsidRPr="003A103A" w:rsidRDefault="00A11568" w:rsidP="00A11568">
            <w:pPr>
              <w:pStyle w:val="Table"/>
              <w:spacing w:before="96"/>
              <w:rPr>
                <w:rFonts w:cs="Arial"/>
              </w:rPr>
            </w:pPr>
            <w:r w:rsidRPr="003A103A">
              <w:rPr>
                <w:rFonts w:cs="Arial"/>
              </w:rPr>
              <w:t xml:space="preserve">One Category A document AND one Category B document AND one Category C document </w:t>
            </w:r>
          </w:p>
          <w:p w:rsidR="00A11568" w:rsidRPr="003A103A" w:rsidRDefault="006F51D7" w:rsidP="006F51D7">
            <w:pPr>
              <w:pStyle w:val="Table"/>
              <w:spacing w:before="96"/>
              <w:rPr>
                <w:rFonts w:cs="Arial"/>
              </w:rPr>
            </w:pPr>
            <w:r w:rsidRPr="003A103A">
              <w:rPr>
                <w:rFonts w:cs="Arial"/>
              </w:rPr>
              <w:tab/>
            </w:r>
            <w:r w:rsidR="00A11568" w:rsidRPr="003A103A">
              <w:rPr>
                <w:rFonts w:cs="Arial"/>
              </w:rPr>
              <w:t>OR</w:t>
            </w:r>
          </w:p>
          <w:p w:rsidR="00A11568" w:rsidRPr="003A103A" w:rsidRDefault="00A11568" w:rsidP="00A11568">
            <w:pPr>
              <w:pStyle w:val="Table"/>
              <w:spacing w:before="96"/>
              <w:rPr>
                <w:rFonts w:cs="Arial"/>
              </w:rPr>
            </w:pPr>
            <w:r w:rsidRPr="003A103A">
              <w:rPr>
                <w:rFonts w:cs="Arial"/>
              </w:rPr>
              <w:t>One Category A document AND two Category B documents</w:t>
            </w:r>
          </w:p>
        </w:tc>
      </w:tr>
      <w:tr w:rsidR="00A11568" w:rsidRPr="003A103A">
        <w:tblPrEx>
          <w:tblCellMar>
            <w:top w:w="0" w:type="dxa"/>
            <w:bottom w:w="0" w:type="dxa"/>
          </w:tblCellMar>
        </w:tblPrEx>
        <w:trPr>
          <w:trHeight w:val="349"/>
        </w:trPr>
        <w:tc>
          <w:tcPr>
            <w:tcW w:w="1800" w:type="dxa"/>
            <w:vMerge/>
            <w:tcBorders>
              <w:bottom w:val="single" w:sz="4" w:space="0" w:color="auto"/>
            </w:tcBorders>
            <w:shd w:val="clear" w:color="auto" w:fill="FA8072"/>
          </w:tcPr>
          <w:p w:rsidR="00A11568" w:rsidRPr="003A103A" w:rsidRDefault="00A11568" w:rsidP="00A11568">
            <w:pPr>
              <w:rPr>
                <w:rFonts w:cs="Arial"/>
              </w:rPr>
            </w:pPr>
          </w:p>
        </w:tc>
        <w:tc>
          <w:tcPr>
            <w:tcW w:w="7200" w:type="dxa"/>
            <w:vMerge/>
            <w:tcBorders>
              <w:bottom w:val="single" w:sz="4" w:space="0" w:color="auto"/>
            </w:tcBorders>
            <w:shd w:val="clear" w:color="auto" w:fill="FA8072"/>
          </w:tcPr>
          <w:p w:rsidR="00A11568" w:rsidRPr="003A103A" w:rsidRDefault="00A11568" w:rsidP="00A11568">
            <w:pPr>
              <w:pStyle w:val="Table"/>
              <w:spacing w:before="96"/>
              <w:rPr>
                <w:rFonts w:cs="Arial"/>
              </w:rPr>
            </w:pPr>
          </w:p>
        </w:tc>
      </w:tr>
      <w:tr w:rsidR="00A11568" w:rsidRPr="003A103A">
        <w:tblPrEx>
          <w:tblCellMar>
            <w:top w:w="0" w:type="dxa"/>
            <w:bottom w:w="0" w:type="dxa"/>
          </w:tblCellMar>
        </w:tblPrEx>
        <w:tc>
          <w:tcPr>
            <w:tcW w:w="1800" w:type="dxa"/>
            <w:tcBorders>
              <w:bottom w:val="single" w:sz="4" w:space="0" w:color="auto"/>
            </w:tcBorders>
            <w:shd w:val="clear" w:color="auto" w:fill="CCFFCC"/>
          </w:tcPr>
          <w:p w:rsidR="00A11568" w:rsidRPr="003A103A" w:rsidRDefault="00A11568" w:rsidP="00A11568">
            <w:pPr>
              <w:pStyle w:val="Table"/>
              <w:spacing w:before="96"/>
              <w:rPr>
                <w:rFonts w:cs="Arial"/>
              </w:rPr>
            </w:pPr>
            <w:r w:rsidRPr="003A103A">
              <w:rPr>
                <w:rFonts w:cs="Arial"/>
              </w:rPr>
              <w:t>IRAL-3</w:t>
            </w:r>
          </w:p>
          <w:p w:rsidR="00A11568" w:rsidRPr="003A103A" w:rsidRDefault="00A11568" w:rsidP="00A11568">
            <w:pPr>
              <w:pStyle w:val="Table"/>
              <w:spacing w:before="96"/>
              <w:rPr>
                <w:rFonts w:cs="Arial"/>
              </w:rPr>
            </w:pPr>
          </w:p>
          <w:p w:rsidR="00A11568" w:rsidRPr="003A103A" w:rsidRDefault="00A11568" w:rsidP="00A11568">
            <w:pPr>
              <w:pStyle w:val="Table"/>
              <w:spacing w:before="96"/>
              <w:rPr>
                <w:rFonts w:cs="Arial"/>
              </w:rPr>
            </w:pPr>
          </w:p>
        </w:tc>
        <w:tc>
          <w:tcPr>
            <w:tcW w:w="7200" w:type="dxa"/>
            <w:tcBorders>
              <w:bottom w:val="single" w:sz="4" w:space="0" w:color="auto"/>
            </w:tcBorders>
            <w:shd w:val="clear" w:color="auto" w:fill="CCFFCC"/>
          </w:tcPr>
          <w:p w:rsidR="00A11568" w:rsidRPr="003A103A" w:rsidRDefault="00A11568" w:rsidP="00A11568">
            <w:pPr>
              <w:pStyle w:val="Table"/>
              <w:spacing w:before="96"/>
              <w:rPr>
                <w:rFonts w:cs="Arial"/>
              </w:rPr>
            </w:pPr>
            <w:r w:rsidRPr="003A103A">
              <w:rPr>
                <w:rFonts w:cs="Arial"/>
              </w:rPr>
              <w:t>One Category A document AND one Category B document</w:t>
            </w:r>
          </w:p>
          <w:p w:rsidR="00A11568" w:rsidRPr="003A103A" w:rsidRDefault="006F51D7" w:rsidP="006F51D7">
            <w:pPr>
              <w:pStyle w:val="Table"/>
              <w:spacing w:before="96"/>
              <w:rPr>
                <w:rFonts w:cs="Arial"/>
              </w:rPr>
            </w:pPr>
            <w:r w:rsidRPr="003A103A">
              <w:rPr>
                <w:rFonts w:cs="Arial"/>
              </w:rPr>
              <w:tab/>
            </w:r>
            <w:r w:rsidR="00A11568" w:rsidRPr="003A103A">
              <w:rPr>
                <w:rFonts w:cs="Arial"/>
              </w:rPr>
              <w:t>OR</w:t>
            </w:r>
          </w:p>
          <w:p w:rsidR="00A11568" w:rsidRPr="003A103A" w:rsidRDefault="00A11568" w:rsidP="00A11568">
            <w:pPr>
              <w:pStyle w:val="Table"/>
              <w:spacing w:before="96"/>
              <w:rPr>
                <w:rFonts w:cs="Arial"/>
              </w:rPr>
            </w:pPr>
            <w:r w:rsidRPr="003A103A">
              <w:rPr>
                <w:rFonts w:cs="Arial"/>
              </w:rPr>
              <w:t>Two Category B documents AND one Category C document</w:t>
            </w:r>
          </w:p>
        </w:tc>
      </w:tr>
      <w:tr w:rsidR="00A11568" w:rsidRPr="003A103A">
        <w:tblPrEx>
          <w:tblCellMar>
            <w:top w:w="0" w:type="dxa"/>
            <w:bottom w:w="0" w:type="dxa"/>
          </w:tblCellMar>
        </w:tblPrEx>
        <w:tc>
          <w:tcPr>
            <w:tcW w:w="1800" w:type="dxa"/>
            <w:tcBorders>
              <w:bottom w:val="single" w:sz="4" w:space="0" w:color="auto"/>
            </w:tcBorders>
            <w:shd w:val="clear" w:color="auto" w:fill="99CCFF"/>
          </w:tcPr>
          <w:p w:rsidR="00A11568" w:rsidRPr="003A103A" w:rsidRDefault="00A11568" w:rsidP="00A11568">
            <w:pPr>
              <w:pStyle w:val="Table"/>
              <w:spacing w:before="96"/>
              <w:rPr>
                <w:rFonts w:cs="Arial"/>
              </w:rPr>
            </w:pPr>
            <w:r w:rsidRPr="003A103A">
              <w:rPr>
                <w:rFonts w:cs="Arial"/>
              </w:rPr>
              <w:t>IRAL-2</w:t>
            </w:r>
          </w:p>
        </w:tc>
        <w:tc>
          <w:tcPr>
            <w:tcW w:w="7200" w:type="dxa"/>
            <w:tcBorders>
              <w:bottom w:val="single" w:sz="4" w:space="0" w:color="auto"/>
            </w:tcBorders>
            <w:shd w:val="clear" w:color="auto" w:fill="99CCFF"/>
          </w:tcPr>
          <w:p w:rsidR="00A11568" w:rsidRPr="003A103A" w:rsidRDefault="00A11568" w:rsidP="00A11568">
            <w:pPr>
              <w:pStyle w:val="Table"/>
              <w:spacing w:before="96"/>
              <w:rPr>
                <w:rFonts w:cs="Arial"/>
              </w:rPr>
            </w:pPr>
            <w:r w:rsidRPr="003A103A">
              <w:rPr>
                <w:rFonts w:cs="Arial"/>
              </w:rPr>
              <w:t>One Category B document</w:t>
            </w:r>
            <w:r w:rsidR="00DB3C0F" w:rsidRPr="003A103A">
              <w:rPr>
                <w:rFonts w:cs="Arial"/>
              </w:rPr>
              <w:t xml:space="preserve"> </w:t>
            </w:r>
          </w:p>
          <w:p w:rsidR="00DB3C0F" w:rsidRPr="003A103A" w:rsidRDefault="006F51D7" w:rsidP="006F51D7">
            <w:pPr>
              <w:pStyle w:val="Table"/>
              <w:spacing w:before="96"/>
              <w:rPr>
                <w:rFonts w:cs="Arial"/>
              </w:rPr>
            </w:pPr>
            <w:r w:rsidRPr="003A103A">
              <w:rPr>
                <w:rFonts w:cs="Arial"/>
              </w:rPr>
              <w:tab/>
            </w:r>
            <w:r w:rsidR="00DB3C0F" w:rsidRPr="003A103A">
              <w:rPr>
                <w:rFonts w:cs="Arial"/>
              </w:rPr>
              <w:t>OR</w:t>
            </w:r>
          </w:p>
          <w:p w:rsidR="00A11568" w:rsidRPr="003A103A" w:rsidRDefault="006E0186" w:rsidP="00A11568">
            <w:pPr>
              <w:pStyle w:val="Table"/>
              <w:spacing w:before="96"/>
              <w:rPr>
                <w:rFonts w:cs="Arial"/>
              </w:rPr>
            </w:pPr>
            <w:r w:rsidRPr="003A103A">
              <w:rPr>
                <w:rFonts w:cs="Arial"/>
              </w:rPr>
              <w:t>Two Category C documents</w:t>
            </w:r>
          </w:p>
        </w:tc>
      </w:tr>
      <w:tr w:rsidR="00A11568" w:rsidRPr="003A103A">
        <w:tblPrEx>
          <w:tblCellMar>
            <w:top w:w="0" w:type="dxa"/>
            <w:bottom w:w="0" w:type="dxa"/>
          </w:tblCellMar>
        </w:tblPrEx>
        <w:trPr>
          <w:trHeight w:val="440"/>
        </w:trPr>
        <w:tc>
          <w:tcPr>
            <w:tcW w:w="1800" w:type="dxa"/>
            <w:shd w:val="clear" w:color="auto" w:fill="FFFF99"/>
          </w:tcPr>
          <w:p w:rsidR="00A11568" w:rsidRPr="003A103A" w:rsidRDefault="00A11568" w:rsidP="00A11568">
            <w:pPr>
              <w:pStyle w:val="Table"/>
              <w:spacing w:before="96"/>
              <w:rPr>
                <w:rFonts w:cs="Arial"/>
              </w:rPr>
            </w:pPr>
            <w:r w:rsidRPr="003A103A">
              <w:rPr>
                <w:rFonts w:cs="Arial"/>
              </w:rPr>
              <w:t>IRAL-1</w:t>
            </w:r>
          </w:p>
        </w:tc>
        <w:tc>
          <w:tcPr>
            <w:tcW w:w="7200" w:type="dxa"/>
            <w:vMerge w:val="restart"/>
            <w:shd w:val="clear" w:color="auto" w:fill="FFFF99"/>
          </w:tcPr>
          <w:p w:rsidR="0001530C" w:rsidRPr="003A103A" w:rsidRDefault="00A11568" w:rsidP="00A11568">
            <w:pPr>
              <w:pStyle w:val="Table"/>
              <w:spacing w:before="96"/>
              <w:rPr>
                <w:rFonts w:cs="Arial"/>
              </w:rPr>
            </w:pPr>
            <w:r w:rsidRPr="003A103A">
              <w:rPr>
                <w:rFonts w:cs="Arial"/>
              </w:rPr>
              <w:t xml:space="preserve">Self registered or pseudonymous registration (IRAL-1) </w:t>
            </w:r>
          </w:p>
          <w:p w:rsidR="0001530C" w:rsidRPr="003A103A" w:rsidRDefault="006F51D7" w:rsidP="006F51D7">
            <w:pPr>
              <w:pStyle w:val="Table"/>
              <w:spacing w:before="96"/>
              <w:rPr>
                <w:rFonts w:cs="Arial"/>
              </w:rPr>
            </w:pPr>
            <w:r w:rsidRPr="003A103A">
              <w:rPr>
                <w:rFonts w:cs="Arial"/>
              </w:rPr>
              <w:tab/>
            </w:r>
            <w:r w:rsidR="0001530C" w:rsidRPr="003A103A">
              <w:rPr>
                <w:rFonts w:cs="Arial"/>
              </w:rPr>
              <w:t>OR</w:t>
            </w:r>
          </w:p>
          <w:p w:rsidR="00A11568" w:rsidRPr="003A103A" w:rsidRDefault="0001530C" w:rsidP="00A11568">
            <w:pPr>
              <w:pStyle w:val="Table"/>
              <w:spacing w:before="96"/>
              <w:rPr>
                <w:rFonts w:cs="Arial"/>
              </w:rPr>
            </w:pPr>
            <w:r w:rsidRPr="003A103A">
              <w:rPr>
                <w:rFonts w:cs="Arial"/>
              </w:rPr>
              <w:t>N</w:t>
            </w:r>
            <w:r w:rsidR="00A11568" w:rsidRPr="003A103A">
              <w:rPr>
                <w:rFonts w:cs="Arial"/>
              </w:rPr>
              <w:t>o registration process (IRAL-0) – No evidence required.</w:t>
            </w:r>
          </w:p>
        </w:tc>
      </w:tr>
      <w:tr w:rsidR="00A11568" w:rsidRPr="003A103A">
        <w:tblPrEx>
          <w:tblCellMar>
            <w:top w:w="0" w:type="dxa"/>
            <w:bottom w:w="0" w:type="dxa"/>
          </w:tblCellMar>
        </w:tblPrEx>
        <w:tc>
          <w:tcPr>
            <w:tcW w:w="1800" w:type="dxa"/>
            <w:shd w:val="clear" w:color="auto" w:fill="E6E6E6"/>
          </w:tcPr>
          <w:p w:rsidR="00A11568" w:rsidRPr="003A103A" w:rsidRDefault="00A11568" w:rsidP="00A11568">
            <w:pPr>
              <w:pStyle w:val="Table"/>
              <w:spacing w:before="96"/>
              <w:rPr>
                <w:rFonts w:cs="Arial"/>
              </w:rPr>
            </w:pPr>
            <w:r w:rsidRPr="003A103A">
              <w:rPr>
                <w:rFonts w:cs="Arial"/>
              </w:rPr>
              <w:t>IRAL-0</w:t>
            </w:r>
          </w:p>
        </w:tc>
        <w:tc>
          <w:tcPr>
            <w:tcW w:w="7200" w:type="dxa"/>
            <w:vMerge/>
            <w:shd w:val="clear" w:color="auto" w:fill="FFFF99"/>
          </w:tcPr>
          <w:p w:rsidR="00A11568" w:rsidRPr="003A103A" w:rsidRDefault="00A11568" w:rsidP="00A11568">
            <w:pPr>
              <w:pStyle w:val="BodyText"/>
              <w:rPr>
                <w:rFonts w:cs="Arial"/>
              </w:rPr>
            </w:pPr>
          </w:p>
        </w:tc>
      </w:tr>
    </w:tbl>
    <w:p w:rsidR="00C35846" w:rsidRPr="003A103A" w:rsidRDefault="00C35846" w:rsidP="00C35846">
      <w:pPr>
        <w:pStyle w:val="Caption"/>
        <w:keepNext/>
        <w:jc w:val="center"/>
        <w:rPr>
          <w:rFonts w:cs="Arial"/>
        </w:rPr>
      </w:pPr>
      <w:bookmarkStart w:id="723" w:name="_Ref127285778"/>
      <w:bookmarkStart w:id="724" w:name="_Toc273012020"/>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7</w:t>
      </w:r>
      <w:r w:rsidRPr="003A103A">
        <w:rPr>
          <w:rFonts w:cs="Arial"/>
        </w:rPr>
        <w:fldChar w:fldCharType="end"/>
      </w:r>
      <w:bookmarkEnd w:id="723"/>
      <w:r w:rsidRPr="003A103A">
        <w:rPr>
          <w:rFonts w:cs="Arial"/>
        </w:rPr>
        <w:t>: Evidence of Identity Required</w:t>
      </w:r>
      <w:bookmarkEnd w:id="724"/>
    </w:p>
    <w:p w:rsidR="00A11568" w:rsidRDefault="006E1FC6" w:rsidP="004F4587">
      <w:pPr>
        <w:pStyle w:val="BodyText"/>
        <w:numPr>
          <w:ilvl w:val="0"/>
          <w:numId w:val="0"/>
        </w:numPr>
        <w:ind w:left="709"/>
        <w:rPr>
          <w:rFonts w:cs="Arial"/>
        </w:rPr>
      </w:pPr>
      <w:r>
        <w:rPr>
          <w:rFonts w:cs="Arial"/>
        </w:rPr>
        <w:t>The documentary evidence categories are described in Table 8 (page 17).</w:t>
      </w:r>
    </w:p>
    <w:p w:rsidR="006E1FC6" w:rsidRPr="003A103A" w:rsidRDefault="006E1FC6" w:rsidP="004F4587">
      <w:pPr>
        <w:pStyle w:val="BodyText"/>
        <w:numPr>
          <w:ilvl w:val="0"/>
          <w:numId w:val="0"/>
        </w:numPr>
        <w:ind w:left="709"/>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5803"/>
      </w:tblGrid>
      <w:tr w:rsidR="00627CAA" w:rsidRPr="003A103A">
        <w:trPr>
          <w:cantSplit/>
          <w:tblHeader/>
        </w:trPr>
        <w:tc>
          <w:tcPr>
            <w:tcW w:w="3240" w:type="dxa"/>
            <w:shd w:val="clear" w:color="auto" w:fill="2E526B"/>
          </w:tcPr>
          <w:p w:rsidR="00627CAA" w:rsidRPr="003A103A" w:rsidRDefault="00627CAA" w:rsidP="00627CAA">
            <w:pPr>
              <w:pStyle w:val="TableHeading"/>
              <w:rPr>
                <w:rFonts w:cs="Arial"/>
              </w:rPr>
            </w:pPr>
            <w:r w:rsidRPr="003A103A">
              <w:rPr>
                <w:rFonts w:cs="Arial"/>
              </w:rPr>
              <w:t>Category</w:t>
            </w:r>
          </w:p>
        </w:tc>
        <w:tc>
          <w:tcPr>
            <w:tcW w:w="5966" w:type="dxa"/>
            <w:shd w:val="clear" w:color="auto" w:fill="2E526B"/>
          </w:tcPr>
          <w:p w:rsidR="00627CAA" w:rsidRPr="003A103A" w:rsidRDefault="00627CAA" w:rsidP="00627CAA">
            <w:pPr>
              <w:pStyle w:val="TableHeading"/>
              <w:rPr>
                <w:rFonts w:cs="Arial"/>
              </w:rPr>
            </w:pPr>
            <w:r w:rsidRPr="003A103A">
              <w:rPr>
                <w:rFonts w:cs="Arial"/>
              </w:rPr>
              <w:t>Documents Satisfying the Category</w:t>
            </w:r>
          </w:p>
        </w:tc>
      </w:tr>
      <w:tr w:rsidR="00627CAA" w:rsidRPr="003A103A">
        <w:trPr>
          <w:cantSplit/>
        </w:trPr>
        <w:tc>
          <w:tcPr>
            <w:tcW w:w="3240" w:type="dxa"/>
          </w:tcPr>
          <w:p w:rsidR="00627CAA" w:rsidRPr="003A103A" w:rsidRDefault="00627CAA" w:rsidP="004F4587">
            <w:pPr>
              <w:pStyle w:val="TableText"/>
              <w:rPr>
                <w:rFonts w:cs="Arial"/>
              </w:rPr>
            </w:pPr>
            <w:r w:rsidRPr="003A103A">
              <w:rPr>
                <w:rFonts w:cs="Arial"/>
              </w:rPr>
              <w:t>A</w:t>
            </w:r>
            <w:r w:rsidR="00C35846">
              <w:rPr>
                <w:rFonts w:cs="Arial"/>
              </w:rPr>
              <w:t>.</w:t>
            </w:r>
            <w:r w:rsidRPr="003A103A">
              <w:rPr>
                <w:rFonts w:cs="Arial"/>
              </w:rPr>
              <w:t xml:space="preserve"> Evidence of commencement of Identity in </w:t>
            </w:r>
            <w:smartTag w:uri="urn:schemas-microsoft-com:office:smarttags" w:element="place">
              <w:smartTag w:uri="urn:schemas-microsoft-com:office:smarttags" w:element="country-region">
                <w:r w:rsidRPr="003A103A">
                  <w:rPr>
                    <w:rFonts w:cs="Arial"/>
                  </w:rPr>
                  <w:t>Australia</w:t>
                </w:r>
              </w:smartTag>
            </w:smartTag>
          </w:p>
        </w:tc>
        <w:tc>
          <w:tcPr>
            <w:tcW w:w="5966" w:type="dxa"/>
          </w:tcPr>
          <w:p w:rsidR="00627CAA" w:rsidRPr="003A103A" w:rsidRDefault="00627CAA" w:rsidP="00757151">
            <w:pPr>
              <w:pStyle w:val="Tablebulletcircle"/>
            </w:pPr>
            <w:r w:rsidRPr="003A103A">
              <w:t xml:space="preserve">Birth Certificates </w:t>
            </w:r>
          </w:p>
          <w:p w:rsidR="00627CAA" w:rsidRPr="003A103A" w:rsidRDefault="00627CAA" w:rsidP="00757151">
            <w:pPr>
              <w:pStyle w:val="Tablebulletcircle"/>
            </w:pPr>
            <w:r w:rsidRPr="003A103A">
              <w:t>Record of Immigration Status:</w:t>
            </w:r>
          </w:p>
          <w:p w:rsidR="00627CAA" w:rsidRPr="003A103A" w:rsidRDefault="00627CAA" w:rsidP="00757151">
            <w:pPr>
              <w:pStyle w:val="Tablebulletcircle"/>
            </w:pPr>
            <w:r w:rsidRPr="003A103A">
              <w:t>Foreign passport and current visa</w:t>
            </w:r>
          </w:p>
          <w:p w:rsidR="00627CAA" w:rsidRPr="003A103A" w:rsidRDefault="00627CAA" w:rsidP="00757151">
            <w:pPr>
              <w:pStyle w:val="Tablebulletcircle"/>
            </w:pPr>
            <w:r w:rsidRPr="003A103A">
              <w:t>Travel Documents and current Australian visa</w:t>
            </w:r>
          </w:p>
          <w:p w:rsidR="00627CAA" w:rsidRPr="003A103A" w:rsidRDefault="00627CAA" w:rsidP="00757151">
            <w:pPr>
              <w:pStyle w:val="Tablebulletcircle"/>
            </w:pPr>
            <w:r w:rsidRPr="003A103A">
              <w:t>Certificate of Evidence of Residence Status</w:t>
            </w:r>
          </w:p>
          <w:p w:rsidR="00627CAA" w:rsidRPr="003A103A" w:rsidRDefault="00627CAA" w:rsidP="00757151">
            <w:pPr>
              <w:pStyle w:val="Tablebulletcircle"/>
            </w:pPr>
            <w:r w:rsidRPr="003A103A">
              <w:t>Citizenship Certificate</w:t>
            </w:r>
          </w:p>
        </w:tc>
      </w:tr>
      <w:tr w:rsidR="00627CAA" w:rsidRPr="003A103A">
        <w:trPr>
          <w:cantSplit/>
        </w:trPr>
        <w:tc>
          <w:tcPr>
            <w:tcW w:w="3240" w:type="dxa"/>
          </w:tcPr>
          <w:p w:rsidR="00627CAA" w:rsidRPr="003A103A" w:rsidRDefault="00627CAA" w:rsidP="004F4587">
            <w:pPr>
              <w:pStyle w:val="TableText"/>
              <w:rPr>
                <w:rFonts w:cs="Arial"/>
              </w:rPr>
            </w:pPr>
            <w:r w:rsidRPr="003A103A">
              <w:rPr>
                <w:rFonts w:cs="Arial"/>
              </w:rPr>
              <w:lastRenderedPageBreak/>
              <w:t>B</w:t>
            </w:r>
            <w:r w:rsidR="00757151">
              <w:rPr>
                <w:rFonts w:cs="Arial"/>
              </w:rPr>
              <w:t>.</w:t>
            </w:r>
            <w:r w:rsidRPr="003A103A">
              <w:rPr>
                <w:rFonts w:cs="Arial"/>
              </w:rPr>
              <w:t xml:space="preserve"> Linkage between Identity and Person </w:t>
            </w:r>
          </w:p>
          <w:p w:rsidR="00627CAA" w:rsidRPr="003A103A" w:rsidRDefault="00627CAA" w:rsidP="004F4587">
            <w:pPr>
              <w:pStyle w:val="TableText"/>
              <w:rPr>
                <w:rFonts w:cs="Arial"/>
              </w:rPr>
            </w:pPr>
          </w:p>
          <w:p w:rsidR="00627CAA" w:rsidRPr="003A103A" w:rsidRDefault="00627CAA" w:rsidP="004F4587">
            <w:pPr>
              <w:pStyle w:val="TableText"/>
              <w:rPr>
                <w:rFonts w:cs="Arial"/>
              </w:rPr>
            </w:pPr>
            <w:r w:rsidRPr="003A103A">
              <w:rPr>
                <w:rFonts w:cs="Arial"/>
              </w:rPr>
              <w:t>(photo and signature)</w:t>
            </w:r>
          </w:p>
        </w:tc>
        <w:tc>
          <w:tcPr>
            <w:tcW w:w="5966" w:type="dxa"/>
          </w:tcPr>
          <w:p w:rsidR="00627CAA" w:rsidRPr="003A103A" w:rsidRDefault="00627CAA" w:rsidP="00757151">
            <w:pPr>
              <w:pStyle w:val="Tablebulletcircle"/>
            </w:pPr>
            <w:r w:rsidRPr="003A103A">
              <w:t>Australian Drivers Licence (current and original)</w:t>
            </w:r>
          </w:p>
          <w:p w:rsidR="00627CAA" w:rsidRPr="003A103A" w:rsidRDefault="00627CAA" w:rsidP="00757151">
            <w:pPr>
              <w:pStyle w:val="Tablebulletcircle"/>
            </w:pPr>
            <w:r w:rsidRPr="003A103A">
              <w:t>Australian Passport (current)</w:t>
            </w:r>
          </w:p>
          <w:p w:rsidR="00627CAA" w:rsidRPr="003A103A" w:rsidRDefault="00627CAA" w:rsidP="00757151">
            <w:pPr>
              <w:pStyle w:val="Tablebulletcircle"/>
            </w:pPr>
            <w:r w:rsidRPr="003A103A">
              <w:t>Firearms licence (current and original)</w:t>
            </w:r>
          </w:p>
          <w:p w:rsidR="00627CAA" w:rsidRDefault="00627CAA" w:rsidP="00757151">
            <w:pPr>
              <w:pStyle w:val="Tablebulletcircle"/>
            </w:pPr>
            <w:r w:rsidRPr="003A103A">
              <w:t>Foreign Passport</w:t>
            </w:r>
          </w:p>
          <w:p w:rsidR="00FA1DBF" w:rsidRPr="003A103A" w:rsidRDefault="00FA1DBF" w:rsidP="00757151">
            <w:pPr>
              <w:pStyle w:val="Tablebulletcircle"/>
            </w:pPr>
            <w:r>
              <w:t>Current Queensland Government public service ID card with photo and signature</w:t>
            </w:r>
          </w:p>
          <w:p w:rsidR="00627CAA" w:rsidRPr="003A103A" w:rsidRDefault="00627CAA" w:rsidP="00757151">
            <w:pPr>
              <w:pStyle w:val="Tablebulletcircle"/>
            </w:pPr>
            <w:r w:rsidRPr="003A103A">
              <w:t>Current commonwealth public service ID card with photo and signature</w:t>
            </w:r>
          </w:p>
        </w:tc>
      </w:tr>
      <w:tr w:rsidR="00627CAA" w:rsidRPr="003A103A">
        <w:trPr>
          <w:cantSplit/>
        </w:trPr>
        <w:tc>
          <w:tcPr>
            <w:tcW w:w="3240" w:type="dxa"/>
          </w:tcPr>
          <w:p w:rsidR="00627CAA" w:rsidRPr="003A103A" w:rsidRDefault="00627CAA" w:rsidP="004F4587">
            <w:pPr>
              <w:pStyle w:val="TableText"/>
              <w:rPr>
                <w:rFonts w:cs="Arial"/>
              </w:rPr>
            </w:pPr>
            <w:r w:rsidRPr="003A103A">
              <w:rPr>
                <w:rFonts w:cs="Arial"/>
              </w:rPr>
              <w:t>C</w:t>
            </w:r>
            <w:r w:rsidR="00757151">
              <w:rPr>
                <w:rFonts w:cs="Arial"/>
              </w:rPr>
              <w:t>.</w:t>
            </w:r>
            <w:r w:rsidRPr="003A103A">
              <w:rPr>
                <w:rFonts w:cs="Arial"/>
              </w:rPr>
              <w:t xml:space="preserve"> Evidence of Identity Operating in the Community </w:t>
            </w:r>
          </w:p>
          <w:p w:rsidR="00627CAA" w:rsidRPr="003A103A" w:rsidRDefault="00627CAA" w:rsidP="004F4587">
            <w:pPr>
              <w:pStyle w:val="TableText"/>
              <w:rPr>
                <w:rFonts w:cs="Arial"/>
              </w:rPr>
            </w:pPr>
          </w:p>
          <w:p w:rsidR="00627CAA" w:rsidRPr="003A103A" w:rsidRDefault="00627CAA" w:rsidP="004F4587">
            <w:pPr>
              <w:pStyle w:val="TableText"/>
              <w:rPr>
                <w:rFonts w:cs="Arial"/>
              </w:rPr>
            </w:pPr>
            <w:r w:rsidRPr="003A103A">
              <w:rPr>
                <w:rFonts w:cs="Arial"/>
              </w:rPr>
              <w:t>(could be another Category A or B document)</w:t>
            </w:r>
          </w:p>
        </w:tc>
        <w:tc>
          <w:tcPr>
            <w:tcW w:w="5966" w:type="dxa"/>
          </w:tcPr>
          <w:p w:rsidR="00627CAA" w:rsidRPr="003A103A" w:rsidRDefault="00627CAA" w:rsidP="00757151">
            <w:pPr>
              <w:pStyle w:val="Tablebulletcircle"/>
            </w:pPr>
            <w:r w:rsidRPr="003A103A">
              <w:t>Medicare card</w:t>
            </w:r>
          </w:p>
          <w:p w:rsidR="00627CAA" w:rsidRPr="003A103A" w:rsidRDefault="00627CAA" w:rsidP="00757151">
            <w:pPr>
              <w:pStyle w:val="Tablebulletcircle"/>
            </w:pPr>
            <w:r w:rsidRPr="003A103A">
              <w:t>Change of Name Certificate</w:t>
            </w:r>
          </w:p>
          <w:p w:rsidR="00627CAA" w:rsidRPr="003A103A" w:rsidRDefault="00627CAA" w:rsidP="00757151">
            <w:pPr>
              <w:pStyle w:val="Tablebulletcircle"/>
            </w:pPr>
            <w:r w:rsidRPr="003A103A">
              <w:t>Credit or Account Car</w:t>
            </w:r>
            <w:r w:rsidR="00FB6787" w:rsidRPr="003A103A">
              <w:t>d</w:t>
            </w:r>
            <w:r w:rsidRPr="003A103A">
              <w:t xml:space="preserve"> or bank passbook</w:t>
            </w:r>
          </w:p>
          <w:p w:rsidR="00627CAA" w:rsidRPr="003A103A" w:rsidRDefault="00627CAA" w:rsidP="00757151">
            <w:pPr>
              <w:pStyle w:val="Tablebulletcircle"/>
            </w:pPr>
            <w:r w:rsidRPr="003A103A">
              <w:t>Centrelink or Department of Veterans Affairs card</w:t>
            </w:r>
          </w:p>
          <w:p w:rsidR="00627CAA" w:rsidRPr="003A103A" w:rsidRDefault="00627CAA" w:rsidP="00757151">
            <w:pPr>
              <w:pStyle w:val="Tablebulletcircle"/>
            </w:pPr>
            <w:r w:rsidRPr="003A103A">
              <w:t>Security guard/crowd control licence</w:t>
            </w:r>
          </w:p>
          <w:p w:rsidR="00627CAA" w:rsidRPr="003A103A" w:rsidRDefault="00627CAA" w:rsidP="00757151">
            <w:pPr>
              <w:pStyle w:val="Tablebulletcircle"/>
            </w:pPr>
            <w:r w:rsidRPr="003A103A">
              <w:t>BSM issued Marriage Certificate</w:t>
            </w:r>
          </w:p>
          <w:p w:rsidR="00627CAA" w:rsidRPr="003A103A" w:rsidRDefault="00627CAA" w:rsidP="00757151">
            <w:pPr>
              <w:pStyle w:val="Tablebulletcircle"/>
            </w:pPr>
            <w:r w:rsidRPr="003A103A">
              <w:t>Tertiary ID card (less than one year old and issued by an Australian university only)</w:t>
            </w:r>
          </w:p>
          <w:p w:rsidR="00627CAA" w:rsidRPr="003A103A" w:rsidRDefault="00627CAA" w:rsidP="00757151">
            <w:pPr>
              <w:pStyle w:val="Tablebulletcircle"/>
            </w:pPr>
            <w:r w:rsidRPr="003A103A">
              <w:t>Australian Exam Report (persons under 16 years of age only)</w:t>
            </w:r>
          </w:p>
          <w:p w:rsidR="00627CAA" w:rsidRPr="003A103A" w:rsidRDefault="00627CAA" w:rsidP="00757151">
            <w:pPr>
              <w:pStyle w:val="Tablebulletcircle"/>
            </w:pPr>
            <w:r w:rsidRPr="003A103A">
              <w:t>Australian Record of Achievement (persons under 16 years of age only)</w:t>
            </w:r>
          </w:p>
          <w:p w:rsidR="00627CAA" w:rsidRPr="003A103A" w:rsidRDefault="00627CAA" w:rsidP="00757151">
            <w:pPr>
              <w:pStyle w:val="Tablebulletcircle"/>
            </w:pPr>
            <w:smartTag w:uri="urn:schemas-microsoft-com:office:smarttags" w:element="place">
              <w:smartTag w:uri="urn:schemas-microsoft-com:office:smarttags" w:element="PlaceName">
                <w:r w:rsidRPr="003A103A">
                  <w:t>Australian</w:t>
                </w:r>
              </w:smartTag>
              <w:r w:rsidRPr="003A103A">
                <w:t xml:space="preserve"> </w:t>
              </w:r>
              <w:smartTag w:uri="urn:schemas-microsoft-com:office:smarttags" w:element="PlaceType">
                <w:r w:rsidRPr="003A103A">
                  <w:t>Secondary school</w:t>
                </w:r>
              </w:smartTag>
            </w:smartTag>
            <w:r w:rsidRPr="003A103A">
              <w:t xml:space="preserve"> Exam Certificate (persons under 16 years of age only)</w:t>
            </w:r>
          </w:p>
          <w:p w:rsidR="00627CAA" w:rsidRPr="003A103A" w:rsidRDefault="00627CAA" w:rsidP="00757151">
            <w:pPr>
              <w:pStyle w:val="Tablebulletcircle"/>
            </w:pPr>
            <w:r w:rsidRPr="003A103A">
              <w:t>Council rates notices</w:t>
            </w:r>
          </w:p>
          <w:p w:rsidR="00627CAA" w:rsidRPr="003A103A" w:rsidRDefault="00627CAA" w:rsidP="00757151">
            <w:pPr>
              <w:pStyle w:val="Tablebulletcircle"/>
            </w:pPr>
            <w:r w:rsidRPr="003A103A">
              <w:t>Letter from employer</w:t>
            </w:r>
          </w:p>
          <w:p w:rsidR="00627CAA" w:rsidRPr="003A103A" w:rsidRDefault="00627CAA" w:rsidP="00757151">
            <w:pPr>
              <w:pStyle w:val="Tablebulletcircle"/>
            </w:pPr>
            <w:r w:rsidRPr="003A103A">
              <w:t>Telephone directory</w:t>
            </w:r>
          </w:p>
          <w:p w:rsidR="00627CAA" w:rsidRPr="003A103A" w:rsidRDefault="00627CAA" w:rsidP="00757151">
            <w:pPr>
              <w:pStyle w:val="Tablebulletcircle"/>
            </w:pPr>
            <w:r w:rsidRPr="003A103A">
              <w:t>The Electoral Roll</w:t>
            </w:r>
          </w:p>
        </w:tc>
      </w:tr>
    </w:tbl>
    <w:p w:rsidR="00757151" w:rsidRPr="003A103A" w:rsidRDefault="00757151" w:rsidP="00757151">
      <w:pPr>
        <w:pStyle w:val="Caption"/>
        <w:keepNext/>
        <w:jc w:val="center"/>
        <w:rPr>
          <w:rFonts w:cs="Arial"/>
        </w:rPr>
      </w:pPr>
      <w:bookmarkStart w:id="725" w:name="_Toc81564544"/>
      <w:bookmarkStart w:id="726" w:name="_Toc88636931"/>
      <w:bookmarkStart w:id="727" w:name="_Toc88379631"/>
      <w:bookmarkStart w:id="728" w:name="_Toc88541365"/>
      <w:bookmarkStart w:id="729" w:name="_Toc101316883"/>
      <w:bookmarkStart w:id="730" w:name="_Toc115593288"/>
      <w:bookmarkStart w:id="731" w:name="_Toc138845607"/>
      <w:bookmarkStart w:id="732" w:name="_Toc273012021"/>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8</w:t>
      </w:r>
      <w:r w:rsidRPr="003A103A">
        <w:rPr>
          <w:rFonts w:cs="Arial"/>
        </w:rPr>
        <w:fldChar w:fldCharType="end"/>
      </w:r>
      <w:r w:rsidRPr="003A103A">
        <w:rPr>
          <w:rFonts w:cs="Arial"/>
        </w:rPr>
        <w:t>: Documentary Evidence categories</w:t>
      </w:r>
      <w:bookmarkEnd w:id="732"/>
    </w:p>
    <w:p w:rsidR="00A11568" w:rsidRPr="003A103A" w:rsidRDefault="00A11568" w:rsidP="00757151">
      <w:pPr>
        <w:pStyle w:val="Heading3"/>
        <w:rPr>
          <w:rFonts w:cs="Arial"/>
        </w:rPr>
      </w:pPr>
      <w:r w:rsidRPr="003A103A">
        <w:rPr>
          <w:rFonts w:cs="Arial"/>
        </w:rPr>
        <w:t>Third party collaboration</w:t>
      </w:r>
      <w:bookmarkEnd w:id="725"/>
      <w:bookmarkEnd w:id="726"/>
      <w:bookmarkEnd w:id="727"/>
      <w:bookmarkEnd w:id="728"/>
      <w:bookmarkEnd w:id="729"/>
      <w:bookmarkEnd w:id="730"/>
      <w:bookmarkEnd w:id="731"/>
    </w:p>
    <w:p w:rsidR="00A11568" w:rsidRPr="003A103A" w:rsidRDefault="00A11568" w:rsidP="00A11568">
      <w:pPr>
        <w:pStyle w:val="BodyText"/>
        <w:rPr>
          <w:rFonts w:cs="Arial"/>
        </w:rPr>
      </w:pPr>
      <w:r w:rsidRPr="003A103A">
        <w:rPr>
          <w:rFonts w:cs="Arial"/>
        </w:rPr>
        <w:t xml:space="preserve">In some instances, the evidence of identity can be a statement provided by a trustworthy third party. The third party </w:t>
      </w:r>
      <w:r w:rsidRPr="00237D00">
        <w:rPr>
          <w:rFonts w:cs="Arial"/>
        </w:rPr>
        <w:t>must</w:t>
      </w:r>
      <w:r w:rsidRPr="003A103A">
        <w:rPr>
          <w:rFonts w:cs="Arial"/>
        </w:rPr>
        <w:t xml:space="preserve"> have a formal relationship with the client. However, they must be impartial and independent (</w:t>
      </w:r>
      <w:r w:rsidR="00BC3BC8">
        <w:rPr>
          <w:rFonts w:cs="Arial"/>
        </w:rPr>
        <w:t>eg.</w:t>
      </w:r>
      <w:r w:rsidRPr="003A103A">
        <w:rPr>
          <w:rFonts w:cs="Arial"/>
        </w:rPr>
        <w:t xml:space="preserve"> they </w:t>
      </w:r>
      <w:r w:rsidRPr="003A103A">
        <w:rPr>
          <w:rFonts w:cs="Arial"/>
          <w:color w:val="000000"/>
        </w:rPr>
        <w:t>must</w:t>
      </w:r>
      <w:r w:rsidRPr="003A103A">
        <w:rPr>
          <w:rFonts w:cs="Arial"/>
        </w:rPr>
        <w:t xml:space="preserve"> not be related).</w:t>
      </w:r>
    </w:p>
    <w:p w:rsidR="00A11568" w:rsidRDefault="00A11568" w:rsidP="00A11568">
      <w:pPr>
        <w:pStyle w:val="BodyText"/>
        <w:rPr>
          <w:rFonts w:cs="Arial"/>
        </w:rPr>
      </w:pPr>
      <w:r w:rsidRPr="003A103A">
        <w:rPr>
          <w:rFonts w:cs="Arial"/>
        </w:rPr>
        <w:t>Examples of third parties are an employer of the applicant, a police service, a government department or agency, a bank or other financial institution, a medical practitioner or solicitor with whom the client has a formal relationship, and a justice of the peace. The third parties which will be trusted needs to be established by the registration authority, and may vary from authority to authority.</w:t>
      </w:r>
      <w:r w:rsidR="00237D00">
        <w:rPr>
          <w:rFonts w:cs="Arial"/>
        </w:rPr>
        <w:t xml:space="preserve"> </w:t>
      </w:r>
    </w:p>
    <w:p w:rsidR="00237D00" w:rsidRDefault="00237D00" w:rsidP="00757151">
      <w:pPr>
        <w:pStyle w:val="Heading3"/>
      </w:pPr>
      <w:r>
        <w:t>Known customer scenario</w:t>
      </w:r>
    </w:p>
    <w:p w:rsidR="002A1B03" w:rsidRDefault="002A1B03" w:rsidP="00A11568">
      <w:pPr>
        <w:pStyle w:val="BodyText"/>
        <w:rPr>
          <w:rFonts w:cs="Arial"/>
        </w:rPr>
      </w:pPr>
      <w:r>
        <w:rPr>
          <w:rFonts w:cs="Arial"/>
        </w:rPr>
        <w:t>In some cases clients may already be a registered with the service provided; this is described as the known customer scenario. In some cases providers may choose to recognise known customers</w:t>
      </w:r>
      <w:r w:rsidR="006F7F33">
        <w:rPr>
          <w:rFonts w:cs="Arial"/>
        </w:rPr>
        <w:t xml:space="preserve"> rather than requiring re-registration of clients. </w:t>
      </w:r>
    </w:p>
    <w:p w:rsidR="00237D00" w:rsidRPr="003A103A" w:rsidRDefault="002A1B03" w:rsidP="00A11568">
      <w:pPr>
        <w:pStyle w:val="BodyText"/>
        <w:rPr>
          <w:rFonts w:cs="Arial"/>
        </w:rPr>
      </w:pPr>
      <w:r>
        <w:rPr>
          <w:rFonts w:cs="Arial"/>
        </w:rPr>
        <w:t xml:space="preserve">In this situation, service providers should evaluate if the known customer’s previous registration meets the required IRAL, and if any authentication credentials are suitable for use with the new service. </w:t>
      </w:r>
      <w:r w:rsidR="006F7F33">
        <w:rPr>
          <w:rFonts w:cs="Arial"/>
        </w:rPr>
        <w:t xml:space="preserve">This will ensure that the desired AAL is maintained if known customers are recognised. </w:t>
      </w:r>
    </w:p>
    <w:p w:rsidR="00A11568" w:rsidRPr="003A103A" w:rsidRDefault="00A11568" w:rsidP="00A11568">
      <w:pPr>
        <w:pStyle w:val="Heading2"/>
        <w:rPr>
          <w:rFonts w:cs="Arial"/>
        </w:rPr>
      </w:pPr>
      <w:bookmarkStart w:id="733" w:name="_Toc110049718"/>
      <w:bookmarkStart w:id="734" w:name="_Toc110049882"/>
      <w:bookmarkStart w:id="735" w:name="_Toc110049719"/>
      <w:bookmarkStart w:id="736" w:name="_Toc110049883"/>
      <w:bookmarkStart w:id="737" w:name="_Toc110049720"/>
      <w:bookmarkStart w:id="738" w:name="_Toc110049884"/>
      <w:bookmarkStart w:id="739" w:name="_Toc110049721"/>
      <w:bookmarkStart w:id="740" w:name="_Toc110049885"/>
      <w:bookmarkStart w:id="741" w:name="_Toc110049723"/>
      <w:bookmarkStart w:id="742" w:name="_Toc110049887"/>
      <w:bookmarkStart w:id="743" w:name="_Toc110049724"/>
      <w:bookmarkStart w:id="744" w:name="_Toc110049888"/>
      <w:bookmarkStart w:id="745" w:name="_Toc110049775"/>
      <w:bookmarkStart w:id="746" w:name="_Toc110049939"/>
      <w:bookmarkStart w:id="747" w:name="_Toc110049776"/>
      <w:bookmarkStart w:id="748" w:name="_Toc110049940"/>
      <w:bookmarkStart w:id="749" w:name="_Toc110049777"/>
      <w:bookmarkStart w:id="750" w:name="_Toc110049941"/>
      <w:bookmarkStart w:id="751" w:name="_Toc110049778"/>
      <w:bookmarkStart w:id="752" w:name="_Toc110049942"/>
      <w:bookmarkStart w:id="753" w:name="_Toc110049779"/>
      <w:bookmarkStart w:id="754" w:name="_Toc110049943"/>
      <w:bookmarkStart w:id="755" w:name="_Toc110049780"/>
      <w:bookmarkStart w:id="756" w:name="_Toc110049944"/>
      <w:bookmarkStart w:id="757" w:name="_Toc110049781"/>
      <w:bookmarkStart w:id="758" w:name="_Toc110049945"/>
      <w:bookmarkStart w:id="759" w:name="_Toc110049782"/>
      <w:bookmarkStart w:id="760" w:name="_Toc110049946"/>
      <w:bookmarkStart w:id="761" w:name="_Toc110049783"/>
      <w:bookmarkStart w:id="762" w:name="_Toc110049947"/>
      <w:bookmarkStart w:id="763" w:name="_Toc110049784"/>
      <w:bookmarkStart w:id="764" w:name="_Toc110049948"/>
      <w:bookmarkStart w:id="765" w:name="_Toc110049785"/>
      <w:bookmarkStart w:id="766" w:name="_Toc110049949"/>
      <w:bookmarkStart w:id="767" w:name="_Toc110049786"/>
      <w:bookmarkStart w:id="768" w:name="_Toc110049950"/>
      <w:bookmarkStart w:id="769" w:name="_Toc110049787"/>
      <w:bookmarkStart w:id="770" w:name="_Toc110049951"/>
      <w:bookmarkStart w:id="771" w:name="_Toc110049788"/>
      <w:bookmarkStart w:id="772" w:name="_Toc110049952"/>
      <w:bookmarkStart w:id="773" w:name="_Toc110049789"/>
      <w:bookmarkStart w:id="774" w:name="_Toc110049953"/>
      <w:bookmarkStart w:id="775" w:name="_Toc110049790"/>
      <w:bookmarkStart w:id="776" w:name="_Toc110049954"/>
      <w:bookmarkStart w:id="777" w:name="_Toc110049791"/>
      <w:bookmarkStart w:id="778" w:name="_Toc110049955"/>
      <w:bookmarkStart w:id="779" w:name="_Toc110049792"/>
      <w:bookmarkStart w:id="780" w:name="_Toc110049956"/>
      <w:bookmarkStart w:id="781" w:name="_Toc110049793"/>
      <w:bookmarkStart w:id="782" w:name="_Toc110049957"/>
      <w:bookmarkStart w:id="783" w:name="_Toc110049796"/>
      <w:bookmarkStart w:id="784" w:name="_Toc110049960"/>
      <w:bookmarkStart w:id="785" w:name="_Toc110049797"/>
      <w:bookmarkStart w:id="786" w:name="_Toc110049961"/>
      <w:bookmarkStart w:id="787" w:name="_Toc110049840"/>
      <w:bookmarkStart w:id="788" w:name="_Toc110050004"/>
      <w:bookmarkStart w:id="789" w:name="_Toc95796844"/>
      <w:bookmarkStart w:id="790" w:name="_Toc95796960"/>
      <w:bookmarkStart w:id="791" w:name="_Toc95797016"/>
      <w:bookmarkStart w:id="792" w:name="_Toc95797068"/>
      <w:bookmarkStart w:id="793" w:name="_Toc95797119"/>
      <w:bookmarkStart w:id="794" w:name="_Toc111261819"/>
      <w:bookmarkStart w:id="795" w:name="_Ref112226503"/>
      <w:bookmarkStart w:id="796" w:name="_Ref112226509"/>
      <w:bookmarkStart w:id="797" w:name="_Toc138845608"/>
      <w:bookmarkStart w:id="798" w:name="_Toc273012003"/>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3A103A">
        <w:rPr>
          <w:rFonts w:cs="Arial"/>
        </w:rPr>
        <w:lastRenderedPageBreak/>
        <w:t>Determine the Identity Authentication Assurance Level</w:t>
      </w:r>
      <w:bookmarkEnd w:id="794"/>
      <w:bookmarkEnd w:id="795"/>
      <w:bookmarkEnd w:id="796"/>
      <w:bookmarkEnd w:id="797"/>
      <w:bookmarkEnd w:id="798"/>
    </w:p>
    <w:p w:rsidR="00A11568" w:rsidRPr="003A103A" w:rsidRDefault="00A11568" w:rsidP="00757151">
      <w:pPr>
        <w:pStyle w:val="BodyText"/>
        <w:rPr>
          <w:rFonts w:cs="Arial"/>
        </w:rPr>
      </w:pPr>
      <w:r w:rsidRPr="003A103A">
        <w:rPr>
          <w:rFonts w:cs="Arial"/>
        </w:rPr>
        <w:t xml:space="preserve">During the process of implementing the QGAF, a service provider has determined the Identity Registration Assurance Level and the </w:t>
      </w:r>
      <w:r w:rsidR="00E4013C" w:rsidRPr="003A103A">
        <w:rPr>
          <w:rFonts w:cs="Arial"/>
        </w:rPr>
        <w:t xml:space="preserve">desired </w:t>
      </w:r>
      <w:r w:rsidRPr="003A103A">
        <w:rPr>
          <w:rFonts w:cs="Arial"/>
        </w:rPr>
        <w:t xml:space="preserve">overall </w:t>
      </w:r>
      <w:r w:rsidR="00757151">
        <w:rPr>
          <w:rFonts w:cs="Arial"/>
        </w:rPr>
        <w:t>AALs</w:t>
      </w:r>
      <w:r w:rsidRPr="003A103A">
        <w:rPr>
          <w:rFonts w:cs="Arial"/>
        </w:rPr>
        <w:t>. The third assurance level is the</w:t>
      </w:r>
      <w:r w:rsidR="00757151">
        <w:rPr>
          <w:rFonts w:cs="Arial"/>
        </w:rPr>
        <w:t xml:space="preserve"> </w:t>
      </w:r>
      <w:r w:rsidRPr="003A103A">
        <w:rPr>
          <w:rFonts w:cs="Arial"/>
        </w:rPr>
        <w:t xml:space="preserve">IAAL. </w:t>
      </w:r>
    </w:p>
    <w:p w:rsidR="00A11568" w:rsidRPr="003A103A" w:rsidRDefault="00A11568" w:rsidP="00757151">
      <w:pPr>
        <w:pStyle w:val="BodyText"/>
        <w:rPr>
          <w:rFonts w:cs="Arial"/>
        </w:rPr>
      </w:pPr>
      <w:r w:rsidRPr="003A103A">
        <w:rPr>
          <w:rFonts w:cs="Arial"/>
        </w:rPr>
        <w:t xml:space="preserve">The IAAL is the measure used for the level of assurance provided by the authentication process which occurs each time a service is used. That is, it is the level of assurance or confidence the service provider has that when a client returns to a service, that the client is in fact the same entity which was previously registered. </w:t>
      </w:r>
    </w:p>
    <w:p w:rsidR="00A11568" w:rsidRDefault="00A11568" w:rsidP="00A11568">
      <w:pPr>
        <w:pStyle w:val="BodyText"/>
        <w:rPr>
          <w:rFonts w:cs="Arial"/>
        </w:rPr>
      </w:pPr>
      <w:r w:rsidRPr="003A103A">
        <w:rPr>
          <w:rFonts w:cs="Arial"/>
        </w:rPr>
        <w:t xml:space="preserve">The higher an IAAL, the higher the level of confidence that can be placed in a claimant’s assertion of their identity during an authentication process. </w:t>
      </w:r>
      <w:r w:rsidRPr="003A103A">
        <w:rPr>
          <w:rFonts w:cs="Arial"/>
        </w:rPr>
        <w:fldChar w:fldCharType="begin"/>
      </w:r>
      <w:r w:rsidRPr="003A103A">
        <w:rPr>
          <w:rFonts w:cs="Arial"/>
        </w:rPr>
        <w:instrText xml:space="preserve"> REF _Ref88369139 \h </w:instrText>
      </w:r>
      <w:r w:rsidRPr="003A103A">
        <w:rPr>
          <w:rFonts w:cs="Arial"/>
        </w:rPr>
      </w:r>
      <w:r w:rsidRP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9</w:t>
      </w:r>
      <w:r w:rsidRPr="003A103A">
        <w:rPr>
          <w:rFonts w:cs="Arial"/>
        </w:rPr>
        <w:fldChar w:fldCharType="end"/>
      </w:r>
      <w:r w:rsidRPr="003A103A">
        <w:rPr>
          <w:rFonts w:cs="Arial"/>
        </w:rPr>
        <w:t xml:space="preserve"> details the </w:t>
      </w:r>
      <w:r w:rsidR="00627CAA" w:rsidRPr="003A103A">
        <w:rPr>
          <w:rFonts w:cs="Arial"/>
        </w:rPr>
        <w:t>IAALs</w:t>
      </w:r>
      <w:r w:rsidRPr="003A103A">
        <w:rPr>
          <w:rFonts w:cs="Arial"/>
        </w:rPr>
        <w:t>, and the level of confidence achieved through each level. Further the table provides guidance on the capabilities of related authentication credentials to ensure the level of confidence is met, though a more complete discussion of appropriate authentication credentials, two and three factor authentication, and authentication mechanisms is contained in the supporting Authentication Concepts document.</w:t>
      </w:r>
    </w:p>
    <w:p w:rsidR="00757151" w:rsidRPr="003A103A" w:rsidRDefault="00757151" w:rsidP="00757151">
      <w:pPr>
        <w:pStyle w:val="Blankline"/>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4"/>
        <w:gridCol w:w="1412"/>
        <w:gridCol w:w="5434"/>
      </w:tblGrid>
      <w:tr w:rsidR="00A11568" w:rsidRPr="003A103A">
        <w:tblPrEx>
          <w:tblCellMar>
            <w:top w:w="0" w:type="dxa"/>
            <w:bottom w:w="0" w:type="dxa"/>
          </w:tblCellMar>
        </w:tblPrEx>
        <w:trPr>
          <w:cantSplit/>
        </w:trPr>
        <w:tc>
          <w:tcPr>
            <w:tcW w:w="1972" w:type="dxa"/>
            <w:tcBorders>
              <w:bottom w:val="single" w:sz="4" w:space="0" w:color="auto"/>
            </w:tcBorders>
            <w:shd w:val="clear" w:color="auto" w:fill="2E526B"/>
          </w:tcPr>
          <w:p w:rsidR="00A11568" w:rsidRPr="003A103A" w:rsidRDefault="00A11568" w:rsidP="00A11568">
            <w:pPr>
              <w:pStyle w:val="TableHeading"/>
              <w:rPr>
                <w:rFonts w:cs="Arial"/>
              </w:rPr>
            </w:pPr>
            <w:r w:rsidRPr="003A103A">
              <w:rPr>
                <w:rFonts w:cs="Arial"/>
              </w:rPr>
              <w:t>Identity Authentication Assurance Level</w:t>
            </w:r>
          </w:p>
        </w:tc>
        <w:tc>
          <w:tcPr>
            <w:tcW w:w="1416" w:type="dxa"/>
            <w:shd w:val="clear" w:color="auto" w:fill="2E526B"/>
          </w:tcPr>
          <w:p w:rsidR="00A11568" w:rsidRPr="003A103A" w:rsidRDefault="00A11568" w:rsidP="00A11568">
            <w:pPr>
              <w:pStyle w:val="TableHeading"/>
              <w:rPr>
                <w:rFonts w:cs="Arial"/>
              </w:rPr>
            </w:pPr>
            <w:r w:rsidRPr="003A103A">
              <w:rPr>
                <w:rFonts w:cs="Arial"/>
              </w:rPr>
              <w:t>Confidence Provided</w:t>
            </w:r>
          </w:p>
        </w:tc>
        <w:tc>
          <w:tcPr>
            <w:tcW w:w="5638" w:type="dxa"/>
            <w:shd w:val="clear" w:color="auto" w:fill="2E526B"/>
          </w:tcPr>
          <w:p w:rsidR="00A11568" w:rsidRPr="003A103A" w:rsidRDefault="00A11568" w:rsidP="00A11568">
            <w:pPr>
              <w:pStyle w:val="TableHeading"/>
              <w:rPr>
                <w:rFonts w:cs="Arial"/>
              </w:rPr>
            </w:pPr>
            <w:r w:rsidRPr="003A103A">
              <w:rPr>
                <w:rFonts w:cs="Arial"/>
              </w:rPr>
              <w:t>Description</w:t>
            </w:r>
          </w:p>
          <w:p w:rsidR="00A11568" w:rsidRPr="003A103A" w:rsidRDefault="00A11568" w:rsidP="00A11568">
            <w:pPr>
              <w:pStyle w:val="TableHeading"/>
              <w:rPr>
                <w:rFonts w:cs="Arial"/>
              </w:rPr>
            </w:pPr>
          </w:p>
        </w:tc>
      </w:tr>
      <w:tr w:rsidR="00A11568" w:rsidRPr="003A103A">
        <w:tblPrEx>
          <w:tblCellMar>
            <w:top w:w="0" w:type="dxa"/>
            <w:bottom w:w="0" w:type="dxa"/>
          </w:tblCellMar>
        </w:tblPrEx>
        <w:trPr>
          <w:cantSplit/>
        </w:trPr>
        <w:tc>
          <w:tcPr>
            <w:tcW w:w="1972" w:type="dxa"/>
            <w:shd w:val="clear" w:color="auto" w:fill="FA8072"/>
          </w:tcPr>
          <w:p w:rsidR="00A11568" w:rsidRPr="003A103A" w:rsidRDefault="00A11568" w:rsidP="00A11568">
            <w:pPr>
              <w:pStyle w:val="Table"/>
              <w:spacing w:before="96"/>
              <w:rPr>
                <w:rFonts w:cs="Arial"/>
              </w:rPr>
            </w:pPr>
            <w:r w:rsidRPr="003A103A">
              <w:rPr>
                <w:rFonts w:cs="Arial"/>
              </w:rPr>
              <w:t>IAAL-4</w:t>
            </w:r>
          </w:p>
        </w:tc>
        <w:tc>
          <w:tcPr>
            <w:tcW w:w="1416" w:type="dxa"/>
            <w:shd w:val="clear" w:color="auto" w:fill="FA8072"/>
          </w:tcPr>
          <w:p w:rsidR="00A11568" w:rsidRPr="003A103A" w:rsidRDefault="00A11568" w:rsidP="00A11568">
            <w:pPr>
              <w:pStyle w:val="Table"/>
              <w:spacing w:before="96"/>
              <w:rPr>
                <w:rFonts w:cs="Arial"/>
              </w:rPr>
            </w:pPr>
            <w:r w:rsidRPr="003A103A">
              <w:rPr>
                <w:rFonts w:cs="Arial"/>
              </w:rPr>
              <w:t>High confidence</w:t>
            </w:r>
          </w:p>
          <w:p w:rsidR="00A11568" w:rsidRPr="003A103A" w:rsidRDefault="00A11568" w:rsidP="00A11568">
            <w:pPr>
              <w:pStyle w:val="Table"/>
              <w:spacing w:before="96"/>
              <w:rPr>
                <w:rFonts w:cs="Arial"/>
              </w:rPr>
            </w:pPr>
          </w:p>
        </w:tc>
        <w:tc>
          <w:tcPr>
            <w:tcW w:w="5638" w:type="dxa"/>
            <w:shd w:val="clear" w:color="auto" w:fill="FA8072"/>
          </w:tcPr>
          <w:p w:rsidR="00A11568" w:rsidRPr="003A103A" w:rsidRDefault="00A11568" w:rsidP="00A11568">
            <w:pPr>
              <w:pStyle w:val="Table"/>
              <w:spacing w:before="96"/>
              <w:rPr>
                <w:rFonts w:cs="Arial"/>
                <w:szCs w:val="22"/>
              </w:rPr>
            </w:pPr>
            <w:r w:rsidRPr="003A103A">
              <w:rPr>
                <w:rFonts w:cs="Arial"/>
              </w:rPr>
              <w:t>The highest practical authentication assurance is required. Strong cryptographic authentication mechanisms must be used and authentication will require at least two factors.</w:t>
            </w:r>
          </w:p>
        </w:tc>
      </w:tr>
      <w:tr w:rsidR="00A11568" w:rsidRPr="003A103A">
        <w:tblPrEx>
          <w:tblCellMar>
            <w:top w:w="0" w:type="dxa"/>
            <w:bottom w:w="0" w:type="dxa"/>
          </w:tblCellMar>
        </w:tblPrEx>
        <w:trPr>
          <w:cantSplit/>
        </w:trPr>
        <w:tc>
          <w:tcPr>
            <w:tcW w:w="1972" w:type="dxa"/>
            <w:tcBorders>
              <w:bottom w:val="single" w:sz="4" w:space="0" w:color="auto"/>
            </w:tcBorders>
            <w:shd w:val="clear" w:color="auto" w:fill="CCFFCC"/>
          </w:tcPr>
          <w:p w:rsidR="00A11568" w:rsidRPr="003A103A" w:rsidRDefault="00A11568" w:rsidP="00A11568">
            <w:pPr>
              <w:pStyle w:val="Table"/>
              <w:spacing w:before="96"/>
              <w:rPr>
                <w:rFonts w:cs="Arial"/>
              </w:rPr>
            </w:pPr>
            <w:r w:rsidRPr="003A103A">
              <w:rPr>
                <w:rFonts w:cs="Arial"/>
              </w:rPr>
              <w:t>IAAL-3</w:t>
            </w:r>
          </w:p>
        </w:tc>
        <w:tc>
          <w:tcPr>
            <w:tcW w:w="1416" w:type="dxa"/>
            <w:tcBorders>
              <w:bottom w:val="single" w:sz="4" w:space="0" w:color="auto"/>
            </w:tcBorders>
            <w:shd w:val="clear" w:color="auto" w:fill="CCFFCC"/>
          </w:tcPr>
          <w:p w:rsidR="00A11568" w:rsidRPr="003A103A" w:rsidRDefault="00A11568" w:rsidP="00A11568">
            <w:pPr>
              <w:pStyle w:val="Table"/>
              <w:spacing w:before="96"/>
              <w:rPr>
                <w:rFonts w:cs="Arial"/>
              </w:rPr>
            </w:pPr>
            <w:r w:rsidRPr="003A103A">
              <w:rPr>
                <w:rFonts w:cs="Arial"/>
              </w:rPr>
              <w:t>Moderate confidence</w:t>
            </w:r>
          </w:p>
          <w:p w:rsidR="00A11568" w:rsidRPr="003A103A" w:rsidRDefault="00A11568" w:rsidP="00A11568">
            <w:pPr>
              <w:pStyle w:val="Table"/>
              <w:spacing w:before="96"/>
              <w:rPr>
                <w:rFonts w:cs="Arial"/>
              </w:rPr>
            </w:pPr>
          </w:p>
        </w:tc>
        <w:tc>
          <w:tcPr>
            <w:tcW w:w="5638" w:type="dxa"/>
            <w:tcBorders>
              <w:bottom w:val="single" w:sz="4" w:space="0" w:color="auto"/>
            </w:tcBorders>
            <w:shd w:val="clear" w:color="auto" w:fill="CCFFCC"/>
          </w:tcPr>
          <w:p w:rsidR="00A11568" w:rsidRPr="003A103A" w:rsidRDefault="00A11568" w:rsidP="00A11568">
            <w:pPr>
              <w:pStyle w:val="Table"/>
              <w:spacing w:before="96"/>
              <w:rPr>
                <w:rFonts w:cs="Arial"/>
              </w:rPr>
            </w:pPr>
            <w:r w:rsidRPr="003A103A">
              <w:rPr>
                <w:rFonts w:cs="Arial"/>
              </w:rPr>
              <w:t>A moderate level of confidence in the authentication mechanism is required. Strong cryptographic authentication mechanisms must be used. Generally speaking this level of authentication will require two factors.</w:t>
            </w:r>
          </w:p>
        </w:tc>
      </w:tr>
      <w:tr w:rsidR="00A11568" w:rsidRPr="003A103A">
        <w:tblPrEx>
          <w:tblCellMar>
            <w:top w:w="0" w:type="dxa"/>
            <w:bottom w:w="0" w:type="dxa"/>
          </w:tblCellMar>
        </w:tblPrEx>
        <w:trPr>
          <w:cantSplit/>
        </w:trPr>
        <w:tc>
          <w:tcPr>
            <w:tcW w:w="1972" w:type="dxa"/>
            <w:tcBorders>
              <w:bottom w:val="single" w:sz="4" w:space="0" w:color="auto"/>
            </w:tcBorders>
            <w:shd w:val="clear" w:color="auto" w:fill="99CCFF"/>
          </w:tcPr>
          <w:p w:rsidR="00A11568" w:rsidRPr="003A103A" w:rsidRDefault="00A11568" w:rsidP="00A11568">
            <w:pPr>
              <w:pStyle w:val="Table"/>
              <w:spacing w:before="96"/>
              <w:rPr>
                <w:rFonts w:cs="Arial"/>
              </w:rPr>
            </w:pPr>
            <w:r w:rsidRPr="003A103A">
              <w:rPr>
                <w:rFonts w:cs="Arial"/>
              </w:rPr>
              <w:t>IAAL-2</w:t>
            </w:r>
          </w:p>
        </w:tc>
        <w:tc>
          <w:tcPr>
            <w:tcW w:w="1416" w:type="dxa"/>
            <w:tcBorders>
              <w:bottom w:val="single" w:sz="4" w:space="0" w:color="auto"/>
            </w:tcBorders>
            <w:shd w:val="clear" w:color="auto" w:fill="99CCFF"/>
          </w:tcPr>
          <w:p w:rsidR="00A11568" w:rsidRPr="003A103A" w:rsidRDefault="00A11568" w:rsidP="00A11568">
            <w:pPr>
              <w:pStyle w:val="Table"/>
              <w:spacing w:before="96"/>
              <w:rPr>
                <w:rFonts w:cs="Arial"/>
              </w:rPr>
            </w:pPr>
            <w:r w:rsidRPr="003A103A">
              <w:rPr>
                <w:rFonts w:cs="Arial"/>
              </w:rPr>
              <w:t>Low confidence</w:t>
            </w:r>
          </w:p>
        </w:tc>
        <w:tc>
          <w:tcPr>
            <w:tcW w:w="5638" w:type="dxa"/>
            <w:tcBorders>
              <w:bottom w:val="single" w:sz="4" w:space="0" w:color="auto"/>
            </w:tcBorders>
            <w:shd w:val="clear" w:color="auto" w:fill="99CCFF"/>
          </w:tcPr>
          <w:p w:rsidR="00A11568" w:rsidRPr="003A103A" w:rsidRDefault="00A11568" w:rsidP="00A11568">
            <w:pPr>
              <w:pStyle w:val="Table"/>
              <w:spacing w:before="96"/>
              <w:rPr>
                <w:rFonts w:cs="Arial"/>
              </w:rPr>
            </w:pPr>
            <w:r w:rsidRPr="003A103A">
              <w:rPr>
                <w:rFonts w:cs="Arial"/>
              </w:rPr>
              <w:t>A low level of confidence in the authentication mechanism is required. The mechanism needs to prevent common forms of attack, such as: eavesdropper, replay, and online guessing attacks. For example, a password over an encrypted link. However, strong cryptographic authentication is not mandatory.</w:t>
            </w:r>
          </w:p>
        </w:tc>
      </w:tr>
      <w:tr w:rsidR="00A11568" w:rsidRPr="003A103A">
        <w:tblPrEx>
          <w:tblCellMar>
            <w:top w:w="0" w:type="dxa"/>
            <w:bottom w:w="0" w:type="dxa"/>
          </w:tblCellMar>
        </w:tblPrEx>
        <w:trPr>
          <w:cantSplit/>
        </w:trPr>
        <w:tc>
          <w:tcPr>
            <w:tcW w:w="1972" w:type="dxa"/>
            <w:tcBorders>
              <w:bottom w:val="single" w:sz="4" w:space="0" w:color="auto"/>
            </w:tcBorders>
            <w:shd w:val="clear" w:color="auto" w:fill="FFFF99"/>
          </w:tcPr>
          <w:p w:rsidR="00A11568" w:rsidRPr="003A103A" w:rsidRDefault="00A11568" w:rsidP="00A11568">
            <w:pPr>
              <w:pStyle w:val="Table"/>
              <w:spacing w:before="96"/>
              <w:rPr>
                <w:rFonts w:cs="Arial"/>
              </w:rPr>
            </w:pPr>
            <w:r w:rsidRPr="003A103A">
              <w:rPr>
                <w:rFonts w:cs="Arial"/>
              </w:rPr>
              <w:t>IAAL-1</w:t>
            </w:r>
          </w:p>
        </w:tc>
        <w:tc>
          <w:tcPr>
            <w:tcW w:w="1416" w:type="dxa"/>
            <w:tcBorders>
              <w:bottom w:val="single" w:sz="4" w:space="0" w:color="auto"/>
            </w:tcBorders>
            <w:shd w:val="clear" w:color="auto" w:fill="FFFF99"/>
          </w:tcPr>
          <w:p w:rsidR="00A11568" w:rsidRPr="003A103A" w:rsidRDefault="00A11568" w:rsidP="00A11568">
            <w:pPr>
              <w:pStyle w:val="Table"/>
              <w:spacing w:before="96"/>
              <w:rPr>
                <w:rFonts w:cs="Arial"/>
              </w:rPr>
            </w:pPr>
            <w:r w:rsidRPr="003A103A">
              <w:rPr>
                <w:rFonts w:cs="Arial"/>
              </w:rPr>
              <w:t>Minimal confidence</w:t>
            </w:r>
          </w:p>
        </w:tc>
        <w:tc>
          <w:tcPr>
            <w:tcW w:w="5638" w:type="dxa"/>
            <w:tcBorders>
              <w:bottom w:val="single" w:sz="4" w:space="0" w:color="auto"/>
            </w:tcBorders>
            <w:shd w:val="clear" w:color="auto" w:fill="FFFF99"/>
          </w:tcPr>
          <w:p w:rsidR="00A11568" w:rsidRPr="003A103A" w:rsidRDefault="00A11568" w:rsidP="00A11568">
            <w:pPr>
              <w:pStyle w:val="Table"/>
              <w:spacing w:before="96"/>
              <w:rPr>
                <w:rFonts w:cs="Arial"/>
              </w:rPr>
            </w:pPr>
            <w:r w:rsidRPr="003A103A">
              <w:rPr>
                <w:rFonts w:cs="Arial"/>
              </w:rPr>
              <w:t>Authentication is performed, but there is little assurance placed upon it. For example, a challenge-response password mechanism.</w:t>
            </w:r>
          </w:p>
        </w:tc>
      </w:tr>
      <w:tr w:rsidR="00A11568" w:rsidRPr="003A103A">
        <w:tblPrEx>
          <w:tblCellMar>
            <w:top w:w="0" w:type="dxa"/>
            <w:bottom w:w="0" w:type="dxa"/>
          </w:tblCellMar>
        </w:tblPrEx>
        <w:trPr>
          <w:cantSplit/>
        </w:trPr>
        <w:tc>
          <w:tcPr>
            <w:tcW w:w="1972" w:type="dxa"/>
            <w:tcBorders>
              <w:bottom w:val="single" w:sz="4" w:space="0" w:color="auto"/>
            </w:tcBorders>
            <w:shd w:val="clear" w:color="auto" w:fill="E6E6E6"/>
          </w:tcPr>
          <w:p w:rsidR="00A11568" w:rsidRPr="003A103A" w:rsidRDefault="00A11568" w:rsidP="00A11568">
            <w:pPr>
              <w:pStyle w:val="Table"/>
              <w:spacing w:before="96"/>
              <w:rPr>
                <w:rFonts w:cs="Arial"/>
              </w:rPr>
            </w:pPr>
            <w:r w:rsidRPr="003A103A">
              <w:rPr>
                <w:rFonts w:cs="Arial"/>
              </w:rPr>
              <w:t>IAAL-0</w:t>
            </w:r>
          </w:p>
        </w:tc>
        <w:tc>
          <w:tcPr>
            <w:tcW w:w="1416" w:type="dxa"/>
            <w:tcBorders>
              <w:bottom w:val="single" w:sz="4" w:space="0" w:color="auto"/>
            </w:tcBorders>
            <w:shd w:val="clear" w:color="auto" w:fill="E6E6E6"/>
          </w:tcPr>
          <w:p w:rsidR="00A11568" w:rsidRPr="003A103A" w:rsidRDefault="00A11568" w:rsidP="00A11568">
            <w:pPr>
              <w:pStyle w:val="Table"/>
              <w:spacing w:before="96"/>
              <w:rPr>
                <w:rFonts w:cs="Arial"/>
              </w:rPr>
            </w:pPr>
            <w:r w:rsidRPr="003A103A">
              <w:rPr>
                <w:rFonts w:cs="Arial"/>
              </w:rPr>
              <w:t>No confidence</w:t>
            </w:r>
          </w:p>
        </w:tc>
        <w:tc>
          <w:tcPr>
            <w:tcW w:w="5638" w:type="dxa"/>
            <w:tcBorders>
              <w:bottom w:val="single" w:sz="4" w:space="0" w:color="auto"/>
            </w:tcBorders>
            <w:shd w:val="clear" w:color="auto" w:fill="E6E6E6"/>
          </w:tcPr>
          <w:p w:rsidR="00A11568" w:rsidRPr="003A103A" w:rsidRDefault="00A11568" w:rsidP="00A11568">
            <w:pPr>
              <w:pStyle w:val="Table"/>
              <w:spacing w:before="96"/>
              <w:rPr>
                <w:rFonts w:cs="Arial"/>
              </w:rPr>
            </w:pPr>
            <w:r w:rsidRPr="003A103A">
              <w:rPr>
                <w:rFonts w:cs="Arial"/>
              </w:rPr>
              <w:t>No authentication is performed. Included for completeness only, but does not represent any authentication process.</w:t>
            </w:r>
          </w:p>
        </w:tc>
      </w:tr>
    </w:tbl>
    <w:p w:rsidR="00A11568" w:rsidRPr="003A103A" w:rsidRDefault="00A11568" w:rsidP="00A11568">
      <w:pPr>
        <w:pStyle w:val="Blankline"/>
        <w:rPr>
          <w:rFonts w:cs="Arial"/>
        </w:rPr>
      </w:pPr>
    </w:p>
    <w:p w:rsidR="00757151" w:rsidRPr="003A103A" w:rsidRDefault="00757151" w:rsidP="00757151">
      <w:pPr>
        <w:pStyle w:val="Caption"/>
        <w:jc w:val="center"/>
        <w:rPr>
          <w:rFonts w:cs="Arial"/>
        </w:rPr>
      </w:pPr>
      <w:bookmarkStart w:id="799" w:name="_Ref90970977"/>
      <w:bookmarkStart w:id="800" w:name="_Toc101316789"/>
      <w:bookmarkStart w:id="801" w:name="_Toc112573233"/>
      <w:bookmarkStart w:id="802" w:name="_Ref88369139"/>
      <w:bookmarkStart w:id="803" w:name="_Toc273012022"/>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9</w:t>
      </w:r>
      <w:r w:rsidRPr="003A103A">
        <w:rPr>
          <w:rFonts w:cs="Arial"/>
        </w:rPr>
        <w:fldChar w:fldCharType="end"/>
      </w:r>
      <w:bookmarkEnd w:id="802"/>
      <w:r w:rsidRPr="003A103A">
        <w:rPr>
          <w:rFonts w:cs="Arial"/>
        </w:rPr>
        <w:t>: Identity Authentication Assurance Levels</w:t>
      </w:r>
      <w:bookmarkEnd w:id="799"/>
      <w:bookmarkEnd w:id="800"/>
      <w:bookmarkEnd w:id="801"/>
      <w:bookmarkEnd w:id="803"/>
    </w:p>
    <w:p w:rsidR="00E4013C" w:rsidRPr="003A103A" w:rsidRDefault="001E1FA6" w:rsidP="00A11568">
      <w:pPr>
        <w:pStyle w:val="BodyText"/>
        <w:rPr>
          <w:rFonts w:cs="Arial"/>
        </w:rPr>
      </w:pPr>
      <w:r w:rsidRPr="003A103A">
        <w:rPr>
          <w:rFonts w:cs="Arial"/>
        </w:rPr>
        <w:t>T</w:t>
      </w:r>
      <w:r w:rsidR="00E4013C" w:rsidRPr="003A103A">
        <w:rPr>
          <w:rFonts w:cs="Arial"/>
        </w:rPr>
        <w:t xml:space="preserve">he appropriate IAAL to support the desired AAL </w:t>
      </w:r>
      <w:r w:rsidRPr="003A103A">
        <w:rPr>
          <w:rFonts w:cs="Arial"/>
        </w:rPr>
        <w:t xml:space="preserve">and the identified IRAL is shown in </w:t>
      </w:r>
      <w:r w:rsidR="00AC282C" w:rsidRPr="003A103A">
        <w:rPr>
          <w:rFonts w:cs="Arial"/>
        </w:rPr>
        <w:fldChar w:fldCharType="begin"/>
      </w:r>
      <w:r w:rsidR="00AC282C" w:rsidRPr="003A103A">
        <w:rPr>
          <w:rFonts w:cs="Arial"/>
        </w:rPr>
        <w:instrText xml:space="preserve"> REF _Ref95198038 \h </w:instrText>
      </w:r>
      <w:r w:rsidR="00EF3D31" w:rsidRPr="003A103A">
        <w:rPr>
          <w:rFonts w:cs="Arial"/>
        </w:rPr>
      </w:r>
      <w:r w:rsidR="003A103A">
        <w:rPr>
          <w:rFonts w:cs="Arial"/>
        </w:rPr>
        <w:instrText xml:space="preserve"> \* MERGEFORMAT </w:instrText>
      </w:r>
      <w:r w:rsidR="00AC282C" w:rsidRPr="003A103A">
        <w:rPr>
          <w:rFonts w:cs="Arial"/>
        </w:rPr>
        <w:fldChar w:fldCharType="separate"/>
      </w:r>
      <w:r w:rsidR="00352937" w:rsidRPr="003A103A">
        <w:rPr>
          <w:rFonts w:cs="Arial"/>
        </w:rPr>
        <w:t xml:space="preserve">Table </w:t>
      </w:r>
      <w:r w:rsidR="00352937">
        <w:rPr>
          <w:rFonts w:cs="Arial"/>
          <w:noProof/>
        </w:rPr>
        <w:t>10</w:t>
      </w:r>
      <w:r w:rsidR="00AC282C" w:rsidRPr="003A103A">
        <w:rPr>
          <w:rFonts w:cs="Arial"/>
        </w:rPr>
        <w:fldChar w:fldCharType="end"/>
      </w:r>
      <w:r w:rsidR="00757151">
        <w:rPr>
          <w:rFonts w:cs="Arial"/>
        </w:rPr>
        <w:t xml:space="preserve"> (page 19)</w:t>
      </w:r>
      <w:r w:rsidRPr="003A103A">
        <w:rPr>
          <w:rFonts w:cs="Arial"/>
        </w:rPr>
        <w:t xml:space="preserve">.  </w:t>
      </w:r>
    </w:p>
    <w:p w:rsidR="00A11568" w:rsidRPr="003A103A" w:rsidRDefault="00A11568" w:rsidP="00757151">
      <w:pPr>
        <w:pStyle w:val="BodyText"/>
        <w:rPr>
          <w:rFonts w:cs="Arial"/>
        </w:rPr>
      </w:pPr>
      <w:r w:rsidRPr="003A103A">
        <w:rPr>
          <w:rFonts w:cs="Arial"/>
        </w:rPr>
        <w:t xml:space="preserve">The table identifies the minimum IAAL required, and higher level IAALs may be able to be used (provided the client has been given sufficient authentication credentials in the registration process). </w:t>
      </w:r>
    </w:p>
    <w:p w:rsidR="00E4013C" w:rsidRDefault="00A11568" w:rsidP="00E4013C">
      <w:pPr>
        <w:pStyle w:val="BodyText"/>
        <w:rPr>
          <w:rFonts w:cs="Arial"/>
        </w:rPr>
      </w:pPr>
      <w:r w:rsidRPr="003A103A">
        <w:rPr>
          <w:rFonts w:cs="Arial"/>
        </w:rPr>
        <w:t xml:space="preserve">Any unnecessary increase in the Identity Authentication Assurance Level will increase the costs of implementation without offering any significant benefit. The decision to increase the IAAL </w:t>
      </w:r>
      <w:r w:rsidRPr="003A103A">
        <w:rPr>
          <w:rFonts w:cs="Arial"/>
          <w:b/>
        </w:rPr>
        <w:t>should</w:t>
      </w:r>
      <w:r w:rsidRPr="003A103A">
        <w:rPr>
          <w:rFonts w:cs="Arial"/>
        </w:rPr>
        <w:t xml:space="preserve"> be carefully considered by the service provider. During the Cost/Benefit phase the service provider can assess if a higher level of IAAL is desired or warranted.</w:t>
      </w:r>
    </w:p>
    <w:p w:rsidR="00757151" w:rsidRPr="003A103A" w:rsidRDefault="00757151" w:rsidP="00757151">
      <w:pPr>
        <w:pStyle w:val="Blankline"/>
      </w:pPr>
    </w:p>
    <w:tbl>
      <w:tblPr>
        <w:tblW w:w="8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1080"/>
        <w:gridCol w:w="1317"/>
        <w:gridCol w:w="1318"/>
        <w:gridCol w:w="1318"/>
        <w:gridCol w:w="1318"/>
        <w:gridCol w:w="1318"/>
      </w:tblGrid>
      <w:tr w:rsidR="00A11568" w:rsidRPr="003A103A">
        <w:tc>
          <w:tcPr>
            <w:tcW w:w="1211" w:type="dxa"/>
            <w:tcBorders>
              <w:top w:val="nil"/>
              <w:left w:val="nil"/>
              <w:bottom w:val="single" w:sz="4" w:space="0" w:color="auto"/>
              <w:right w:val="nil"/>
            </w:tcBorders>
            <w:shd w:val="clear" w:color="auto" w:fill="auto"/>
          </w:tcPr>
          <w:p w:rsidR="00A11568" w:rsidRPr="003A103A" w:rsidRDefault="00A11568" w:rsidP="00A11568">
            <w:pPr>
              <w:pStyle w:val="TableHeadCentred"/>
              <w:spacing w:before="96"/>
              <w:rPr>
                <w:rFonts w:cs="Arial"/>
              </w:rPr>
            </w:pPr>
          </w:p>
        </w:tc>
        <w:tc>
          <w:tcPr>
            <w:tcW w:w="1080" w:type="dxa"/>
            <w:tcBorders>
              <w:top w:val="nil"/>
              <w:left w:val="nil"/>
              <w:bottom w:val="single" w:sz="4" w:space="0" w:color="auto"/>
              <w:right w:val="single" w:sz="4" w:space="0" w:color="auto"/>
            </w:tcBorders>
            <w:shd w:val="clear" w:color="auto" w:fill="auto"/>
          </w:tcPr>
          <w:p w:rsidR="00A11568" w:rsidRPr="003A103A" w:rsidRDefault="00A11568" w:rsidP="00A11568">
            <w:pPr>
              <w:pStyle w:val="TableHeadCentred"/>
              <w:spacing w:before="96"/>
              <w:rPr>
                <w:rFonts w:cs="Arial"/>
              </w:rPr>
            </w:pPr>
          </w:p>
        </w:tc>
        <w:tc>
          <w:tcPr>
            <w:tcW w:w="6589" w:type="dxa"/>
            <w:gridSpan w:val="5"/>
            <w:tcBorders>
              <w:left w:val="single" w:sz="4" w:space="0" w:color="auto"/>
            </w:tcBorders>
            <w:shd w:val="clear" w:color="auto" w:fill="2E526B"/>
          </w:tcPr>
          <w:p w:rsidR="00A11568" w:rsidRPr="003A103A" w:rsidRDefault="00A11568" w:rsidP="00A11568">
            <w:pPr>
              <w:pStyle w:val="TableHeading"/>
              <w:rPr>
                <w:rFonts w:cs="Arial"/>
              </w:rPr>
            </w:pPr>
            <w:r w:rsidRPr="003A103A">
              <w:rPr>
                <w:rFonts w:cs="Arial"/>
              </w:rPr>
              <w:t>Required Authentication Assurance Level</w:t>
            </w:r>
          </w:p>
        </w:tc>
      </w:tr>
      <w:tr w:rsidR="00A11568" w:rsidRPr="003A103A">
        <w:tc>
          <w:tcPr>
            <w:tcW w:w="2291" w:type="dxa"/>
            <w:gridSpan w:val="2"/>
            <w:tcBorders>
              <w:top w:val="single" w:sz="4" w:space="0" w:color="auto"/>
            </w:tcBorders>
            <w:shd w:val="clear" w:color="auto" w:fill="2E526B"/>
          </w:tcPr>
          <w:p w:rsidR="00A11568" w:rsidRPr="003A103A" w:rsidRDefault="00A11568" w:rsidP="00A11568">
            <w:pPr>
              <w:pStyle w:val="TableHeading"/>
              <w:rPr>
                <w:rFonts w:cs="Arial"/>
              </w:rPr>
            </w:pPr>
            <w:r w:rsidRPr="003A103A">
              <w:rPr>
                <w:rFonts w:cs="Arial"/>
              </w:rPr>
              <w:t>Registration Assurance Level</w:t>
            </w:r>
          </w:p>
        </w:tc>
        <w:tc>
          <w:tcPr>
            <w:tcW w:w="1317" w:type="dxa"/>
            <w:shd w:val="clear" w:color="auto" w:fill="E6E6E6"/>
          </w:tcPr>
          <w:p w:rsidR="00A11568" w:rsidRPr="003A103A" w:rsidRDefault="00A11568" w:rsidP="00A11568">
            <w:pPr>
              <w:pStyle w:val="Table"/>
              <w:spacing w:before="96"/>
              <w:rPr>
                <w:rFonts w:cs="Arial"/>
              </w:rPr>
            </w:pPr>
            <w:r w:rsidRPr="003A103A">
              <w:rPr>
                <w:rFonts w:cs="Arial"/>
              </w:rPr>
              <w:t>AAL-0</w:t>
            </w:r>
          </w:p>
          <w:p w:rsidR="00A11568" w:rsidRPr="003A103A" w:rsidRDefault="00A11568" w:rsidP="00A11568">
            <w:pPr>
              <w:pStyle w:val="Table"/>
              <w:spacing w:before="96"/>
              <w:rPr>
                <w:rFonts w:cs="Arial"/>
              </w:rPr>
            </w:pPr>
            <w:r w:rsidRPr="003A103A">
              <w:rPr>
                <w:rFonts w:cs="Arial"/>
              </w:rPr>
              <w:t>None</w:t>
            </w:r>
          </w:p>
        </w:tc>
        <w:tc>
          <w:tcPr>
            <w:tcW w:w="1318" w:type="dxa"/>
            <w:shd w:val="clear" w:color="auto" w:fill="FFFF99"/>
          </w:tcPr>
          <w:p w:rsidR="00A11568" w:rsidRPr="003A103A" w:rsidRDefault="00A11568" w:rsidP="00A11568">
            <w:pPr>
              <w:pStyle w:val="Table"/>
              <w:spacing w:before="96"/>
              <w:rPr>
                <w:rFonts w:cs="Arial"/>
              </w:rPr>
            </w:pPr>
            <w:r w:rsidRPr="003A103A">
              <w:rPr>
                <w:rFonts w:cs="Arial"/>
              </w:rPr>
              <w:t>AAL-1</w:t>
            </w:r>
          </w:p>
          <w:p w:rsidR="00A11568" w:rsidRPr="003A103A" w:rsidRDefault="00A11568" w:rsidP="00A11568">
            <w:pPr>
              <w:pStyle w:val="Table"/>
              <w:spacing w:before="96"/>
              <w:rPr>
                <w:rFonts w:cs="Arial"/>
              </w:rPr>
            </w:pPr>
            <w:r w:rsidRPr="003A103A">
              <w:rPr>
                <w:rFonts w:cs="Arial"/>
              </w:rPr>
              <w:t>Minimal</w:t>
            </w:r>
          </w:p>
        </w:tc>
        <w:tc>
          <w:tcPr>
            <w:tcW w:w="1318" w:type="dxa"/>
            <w:shd w:val="clear" w:color="auto" w:fill="99CCFF"/>
          </w:tcPr>
          <w:p w:rsidR="00A11568" w:rsidRPr="003A103A" w:rsidRDefault="00A11568" w:rsidP="00A11568">
            <w:pPr>
              <w:pStyle w:val="Table"/>
              <w:spacing w:before="96"/>
              <w:rPr>
                <w:rFonts w:cs="Arial"/>
              </w:rPr>
            </w:pPr>
            <w:r w:rsidRPr="003A103A">
              <w:rPr>
                <w:rFonts w:cs="Arial"/>
              </w:rPr>
              <w:t>AAL-2</w:t>
            </w:r>
          </w:p>
          <w:p w:rsidR="00A11568" w:rsidRPr="003A103A" w:rsidRDefault="00A11568" w:rsidP="00A11568">
            <w:pPr>
              <w:pStyle w:val="Table"/>
              <w:spacing w:before="96"/>
              <w:rPr>
                <w:rFonts w:cs="Arial"/>
              </w:rPr>
            </w:pPr>
            <w:r w:rsidRPr="003A103A">
              <w:rPr>
                <w:rFonts w:cs="Arial"/>
              </w:rPr>
              <w:t>Low</w:t>
            </w:r>
          </w:p>
        </w:tc>
        <w:tc>
          <w:tcPr>
            <w:tcW w:w="1318" w:type="dxa"/>
            <w:shd w:val="clear" w:color="auto" w:fill="CCFFCC"/>
          </w:tcPr>
          <w:p w:rsidR="00A11568" w:rsidRPr="003A103A" w:rsidRDefault="00A11568" w:rsidP="00A11568">
            <w:pPr>
              <w:pStyle w:val="Table"/>
              <w:spacing w:before="96"/>
              <w:rPr>
                <w:rFonts w:cs="Arial"/>
              </w:rPr>
            </w:pPr>
            <w:r w:rsidRPr="003A103A">
              <w:rPr>
                <w:rFonts w:cs="Arial"/>
              </w:rPr>
              <w:t>AAL</w:t>
            </w:r>
            <w:r w:rsidRPr="003A103A">
              <w:rPr>
                <w:rFonts w:cs="Arial"/>
                <w:shd w:val="clear" w:color="auto" w:fill="CCFFCC"/>
              </w:rPr>
              <w:t>-</w:t>
            </w:r>
            <w:r w:rsidRPr="003A103A">
              <w:rPr>
                <w:rFonts w:cs="Arial"/>
              </w:rPr>
              <w:t>3</w:t>
            </w:r>
          </w:p>
          <w:p w:rsidR="00A11568" w:rsidRPr="003A103A" w:rsidRDefault="00A11568" w:rsidP="00A11568">
            <w:pPr>
              <w:pStyle w:val="Table"/>
              <w:spacing w:before="96"/>
              <w:rPr>
                <w:rFonts w:cs="Arial"/>
              </w:rPr>
            </w:pPr>
            <w:r w:rsidRPr="003A103A">
              <w:rPr>
                <w:rFonts w:cs="Arial"/>
              </w:rPr>
              <w:t>Moderate</w:t>
            </w:r>
          </w:p>
        </w:tc>
        <w:tc>
          <w:tcPr>
            <w:tcW w:w="1318" w:type="dxa"/>
            <w:shd w:val="clear" w:color="auto" w:fill="FA8072"/>
          </w:tcPr>
          <w:p w:rsidR="00A11568" w:rsidRPr="003A103A" w:rsidRDefault="00A11568" w:rsidP="00A11568">
            <w:pPr>
              <w:pStyle w:val="Table"/>
              <w:spacing w:before="96"/>
              <w:rPr>
                <w:rFonts w:cs="Arial"/>
              </w:rPr>
            </w:pPr>
            <w:r w:rsidRPr="003A103A">
              <w:rPr>
                <w:rFonts w:cs="Arial"/>
              </w:rPr>
              <w:t>AAL-4</w:t>
            </w:r>
          </w:p>
          <w:p w:rsidR="00A11568" w:rsidRPr="003A103A" w:rsidRDefault="00A11568" w:rsidP="00A11568">
            <w:pPr>
              <w:pStyle w:val="Table"/>
              <w:spacing w:before="96"/>
              <w:rPr>
                <w:rFonts w:cs="Arial"/>
              </w:rPr>
            </w:pPr>
            <w:r w:rsidRPr="003A103A">
              <w:rPr>
                <w:rFonts w:cs="Arial"/>
              </w:rPr>
              <w:t>High</w:t>
            </w:r>
          </w:p>
        </w:tc>
      </w:tr>
      <w:tr w:rsidR="00A11568" w:rsidRPr="003A103A">
        <w:tc>
          <w:tcPr>
            <w:tcW w:w="2291" w:type="dxa"/>
            <w:gridSpan w:val="2"/>
            <w:shd w:val="clear" w:color="auto" w:fill="E6E6E6"/>
          </w:tcPr>
          <w:p w:rsidR="00A11568" w:rsidRPr="003A103A" w:rsidRDefault="00A11568" w:rsidP="00A11568">
            <w:pPr>
              <w:pStyle w:val="Table"/>
              <w:spacing w:before="96"/>
              <w:rPr>
                <w:rFonts w:cs="Arial"/>
              </w:rPr>
            </w:pPr>
            <w:r w:rsidRPr="003A103A">
              <w:rPr>
                <w:rFonts w:cs="Arial"/>
              </w:rPr>
              <w:t>IRAL-0 - None</w:t>
            </w:r>
          </w:p>
        </w:tc>
        <w:tc>
          <w:tcPr>
            <w:tcW w:w="1317" w:type="dxa"/>
            <w:shd w:val="clear" w:color="auto" w:fill="E6E6E6"/>
          </w:tcPr>
          <w:p w:rsidR="00A11568" w:rsidRPr="003A103A" w:rsidRDefault="00A11568" w:rsidP="00A11568">
            <w:pPr>
              <w:pStyle w:val="Table"/>
              <w:spacing w:before="96"/>
              <w:rPr>
                <w:rFonts w:cs="Arial"/>
              </w:rPr>
            </w:pPr>
            <w:r w:rsidRPr="003A103A">
              <w:rPr>
                <w:rFonts w:cs="Arial"/>
              </w:rPr>
              <w:t>IAAL-0</w:t>
            </w:r>
          </w:p>
        </w:tc>
        <w:tc>
          <w:tcPr>
            <w:tcW w:w="1318" w:type="dxa"/>
            <w:shd w:val="clear" w:color="auto" w:fill="B3B3B3"/>
          </w:tcPr>
          <w:p w:rsidR="00A11568" w:rsidRPr="003A103A" w:rsidRDefault="00A11568" w:rsidP="00A11568">
            <w:pPr>
              <w:pStyle w:val="Table"/>
              <w:spacing w:before="96"/>
              <w:rPr>
                <w:rFonts w:cs="Arial"/>
              </w:rPr>
            </w:pPr>
            <w:r w:rsidRPr="003A103A">
              <w:rPr>
                <w:rFonts w:cs="Arial"/>
              </w:rPr>
              <w:t>N/A</w:t>
            </w:r>
            <w:bookmarkStart w:id="804" w:name="_Ref138039280"/>
            <w:r w:rsidRPr="003A103A">
              <w:rPr>
                <w:rStyle w:val="FootnoteReference"/>
                <w:rFonts w:cs="Arial"/>
                <w:bCs w:val="0"/>
              </w:rPr>
              <w:footnoteReference w:id="4"/>
            </w:r>
            <w:bookmarkEnd w:id="804"/>
          </w:p>
        </w:tc>
        <w:tc>
          <w:tcPr>
            <w:tcW w:w="1318" w:type="dxa"/>
            <w:shd w:val="clear" w:color="auto" w:fill="B3B3B3"/>
          </w:tcPr>
          <w:p w:rsidR="00A11568" w:rsidRPr="003A103A" w:rsidRDefault="00A11568" w:rsidP="00A11568">
            <w:pPr>
              <w:pStyle w:val="Table"/>
              <w:spacing w:before="96"/>
              <w:rPr>
                <w:rFonts w:cs="Arial"/>
              </w:rPr>
            </w:pPr>
            <w:r w:rsidRPr="003A103A">
              <w:rPr>
                <w:rFonts w:cs="Arial"/>
              </w:rPr>
              <w:t>N/A</w:t>
            </w:r>
            <w:r w:rsidRPr="003A103A">
              <w:rPr>
                <w:rFonts w:cs="Arial"/>
                <w:vertAlign w:val="superscript"/>
              </w:rPr>
              <w:fldChar w:fldCharType="begin"/>
            </w:r>
            <w:r w:rsidRPr="003A103A">
              <w:rPr>
                <w:rFonts w:cs="Arial"/>
                <w:vertAlign w:val="superscript"/>
              </w:rPr>
              <w:instrText xml:space="preserve"> NOTEREF _Ref138039280 \h </w:instrText>
            </w:r>
            <w:r w:rsidRPr="003A103A">
              <w:rPr>
                <w:rFonts w:cs="Arial"/>
                <w:vertAlign w:val="superscript"/>
              </w:rPr>
            </w:r>
            <w:r w:rsidRPr="003A103A">
              <w:rPr>
                <w:rFonts w:cs="Arial"/>
                <w:vertAlign w:val="superscript"/>
              </w:rPr>
              <w:instrText xml:space="preserve"> \* MERGEFORMAT </w:instrText>
            </w:r>
            <w:r w:rsidRPr="003A103A">
              <w:rPr>
                <w:rFonts w:cs="Arial"/>
                <w:vertAlign w:val="superscript"/>
              </w:rPr>
              <w:fldChar w:fldCharType="separate"/>
            </w:r>
            <w:r w:rsidR="00352937">
              <w:rPr>
                <w:rFonts w:cs="Arial"/>
                <w:vertAlign w:val="superscript"/>
              </w:rPr>
              <w:t>3</w:t>
            </w:r>
            <w:r w:rsidRPr="003A103A">
              <w:rPr>
                <w:rFonts w:cs="Arial"/>
                <w:vertAlign w:val="superscript"/>
              </w:rPr>
              <w:fldChar w:fldCharType="end"/>
            </w:r>
          </w:p>
        </w:tc>
        <w:tc>
          <w:tcPr>
            <w:tcW w:w="1318" w:type="dxa"/>
            <w:shd w:val="clear" w:color="auto" w:fill="B3B3B3"/>
          </w:tcPr>
          <w:p w:rsidR="00A11568" w:rsidRPr="003A103A" w:rsidRDefault="00A11568" w:rsidP="00A11568">
            <w:pPr>
              <w:pStyle w:val="Table"/>
              <w:spacing w:before="96"/>
              <w:rPr>
                <w:rFonts w:cs="Arial"/>
              </w:rPr>
            </w:pPr>
            <w:r w:rsidRPr="003A103A">
              <w:rPr>
                <w:rFonts w:cs="Arial"/>
              </w:rPr>
              <w:t>N/A</w:t>
            </w:r>
            <w:r w:rsidRPr="003A103A">
              <w:rPr>
                <w:rFonts w:cs="Arial"/>
                <w:vertAlign w:val="superscript"/>
              </w:rPr>
              <w:fldChar w:fldCharType="begin"/>
            </w:r>
            <w:r w:rsidRPr="003A103A">
              <w:rPr>
                <w:rFonts w:cs="Arial"/>
                <w:vertAlign w:val="superscript"/>
              </w:rPr>
              <w:instrText xml:space="preserve"> NOTEREF _Ref138039280 \h </w:instrText>
            </w:r>
            <w:r w:rsidRPr="003A103A">
              <w:rPr>
                <w:rFonts w:cs="Arial"/>
                <w:vertAlign w:val="superscript"/>
              </w:rPr>
            </w:r>
            <w:r w:rsidRPr="003A103A">
              <w:rPr>
                <w:rFonts w:cs="Arial"/>
                <w:vertAlign w:val="superscript"/>
              </w:rPr>
              <w:instrText xml:space="preserve"> \* MERGEFORMAT </w:instrText>
            </w:r>
            <w:r w:rsidRPr="003A103A">
              <w:rPr>
                <w:rFonts w:cs="Arial"/>
                <w:vertAlign w:val="superscript"/>
              </w:rPr>
              <w:fldChar w:fldCharType="separate"/>
            </w:r>
            <w:r w:rsidR="00352937">
              <w:rPr>
                <w:rFonts w:cs="Arial"/>
                <w:vertAlign w:val="superscript"/>
              </w:rPr>
              <w:t>3</w:t>
            </w:r>
            <w:r w:rsidRPr="003A103A">
              <w:rPr>
                <w:rFonts w:cs="Arial"/>
                <w:vertAlign w:val="superscript"/>
              </w:rPr>
              <w:fldChar w:fldCharType="end"/>
            </w:r>
          </w:p>
        </w:tc>
        <w:tc>
          <w:tcPr>
            <w:tcW w:w="1318" w:type="dxa"/>
            <w:shd w:val="clear" w:color="auto" w:fill="B3B3B3"/>
          </w:tcPr>
          <w:p w:rsidR="00A11568" w:rsidRPr="003A103A" w:rsidRDefault="00A11568" w:rsidP="00A11568">
            <w:pPr>
              <w:pStyle w:val="Table"/>
              <w:spacing w:before="96"/>
              <w:rPr>
                <w:rFonts w:cs="Arial"/>
              </w:rPr>
            </w:pPr>
            <w:r w:rsidRPr="003A103A">
              <w:rPr>
                <w:rFonts w:cs="Arial"/>
              </w:rPr>
              <w:t>N/A</w:t>
            </w:r>
            <w:r w:rsidRPr="003A103A">
              <w:rPr>
                <w:rFonts w:cs="Arial"/>
                <w:vertAlign w:val="superscript"/>
              </w:rPr>
              <w:fldChar w:fldCharType="begin"/>
            </w:r>
            <w:r w:rsidRPr="003A103A">
              <w:rPr>
                <w:rFonts w:cs="Arial"/>
                <w:vertAlign w:val="superscript"/>
              </w:rPr>
              <w:instrText xml:space="preserve"> NOTEREF _Ref138039280 \h </w:instrText>
            </w:r>
            <w:r w:rsidRPr="003A103A">
              <w:rPr>
                <w:rFonts w:cs="Arial"/>
                <w:vertAlign w:val="superscript"/>
              </w:rPr>
            </w:r>
            <w:r w:rsidRPr="003A103A">
              <w:rPr>
                <w:rFonts w:cs="Arial"/>
                <w:vertAlign w:val="superscript"/>
              </w:rPr>
              <w:instrText xml:space="preserve"> \* MERGEFORMAT </w:instrText>
            </w:r>
            <w:r w:rsidRPr="003A103A">
              <w:rPr>
                <w:rFonts w:cs="Arial"/>
                <w:vertAlign w:val="superscript"/>
              </w:rPr>
              <w:fldChar w:fldCharType="separate"/>
            </w:r>
            <w:r w:rsidR="00352937">
              <w:rPr>
                <w:rFonts w:cs="Arial"/>
                <w:vertAlign w:val="superscript"/>
              </w:rPr>
              <w:t>3</w:t>
            </w:r>
            <w:r w:rsidRPr="003A103A">
              <w:rPr>
                <w:rFonts w:cs="Arial"/>
                <w:vertAlign w:val="superscript"/>
              </w:rPr>
              <w:fldChar w:fldCharType="end"/>
            </w:r>
          </w:p>
        </w:tc>
      </w:tr>
      <w:tr w:rsidR="00A11568" w:rsidRPr="003A103A">
        <w:tc>
          <w:tcPr>
            <w:tcW w:w="2291" w:type="dxa"/>
            <w:gridSpan w:val="2"/>
            <w:shd w:val="clear" w:color="auto" w:fill="FFFF99"/>
          </w:tcPr>
          <w:p w:rsidR="00A11568" w:rsidRPr="003A103A" w:rsidRDefault="00A11568" w:rsidP="00A11568">
            <w:pPr>
              <w:pStyle w:val="Table"/>
              <w:spacing w:before="96"/>
              <w:rPr>
                <w:rFonts w:cs="Arial"/>
              </w:rPr>
            </w:pPr>
            <w:r w:rsidRPr="003A103A">
              <w:rPr>
                <w:rFonts w:cs="Arial"/>
              </w:rPr>
              <w:t>IRAL-1 - Minimal</w:t>
            </w:r>
          </w:p>
        </w:tc>
        <w:tc>
          <w:tcPr>
            <w:tcW w:w="1317" w:type="dxa"/>
            <w:shd w:val="clear" w:color="auto" w:fill="E6E6E6"/>
          </w:tcPr>
          <w:p w:rsidR="00A11568" w:rsidRPr="003A103A" w:rsidRDefault="00A11568" w:rsidP="008B6CD1">
            <w:pPr>
              <w:pStyle w:val="Table"/>
              <w:spacing w:before="96"/>
              <w:rPr>
                <w:rFonts w:cs="Arial"/>
              </w:rPr>
            </w:pPr>
            <w:r w:rsidRPr="003A103A">
              <w:rPr>
                <w:rFonts w:cs="Arial"/>
              </w:rPr>
              <w:t>IAAL-0 (1)</w:t>
            </w:r>
            <w:r w:rsidRPr="003A103A">
              <w:rPr>
                <w:rFonts w:cs="Arial"/>
              </w:rPr>
              <w:fldChar w:fldCharType="begin"/>
            </w:r>
            <w:r w:rsidRPr="003A103A">
              <w:rPr>
                <w:rFonts w:cs="Arial"/>
              </w:rPr>
              <w:instrText xml:space="preserve"> NOTEREF _Ref117307044 \f \h </w:instrText>
            </w:r>
            <w:r w:rsidRPr="003A103A">
              <w:rPr>
                <w:rFonts w:cs="Arial"/>
              </w:rPr>
            </w:r>
            <w:r w:rsidR="003A103A">
              <w:rPr>
                <w:rFonts w:cs="Arial"/>
              </w:rPr>
              <w:instrText xml:space="preserve"> \* MERGEFORMAT </w:instrText>
            </w:r>
            <w:r w:rsidRPr="003A103A">
              <w:rPr>
                <w:rFonts w:cs="Arial"/>
              </w:rPr>
              <w:fldChar w:fldCharType="separate"/>
            </w:r>
            <w:r w:rsidR="00352937" w:rsidRPr="00352937">
              <w:rPr>
                <w:rStyle w:val="FootnoteReference"/>
                <w:rFonts w:cs="Arial"/>
              </w:rPr>
              <w:t>5</w:t>
            </w:r>
            <w:r w:rsidRPr="003A103A">
              <w:rPr>
                <w:rFonts w:cs="Arial"/>
              </w:rPr>
              <w:fldChar w:fldCharType="end"/>
            </w:r>
          </w:p>
        </w:tc>
        <w:tc>
          <w:tcPr>
            <w:tcW w:w="1318" w:type="dxa"/>
            <w:shd w:val="clear" w:color="auto" w:fill="FFFF99"/>
          </w:tcPr>
          <w:p w:rsidR="00A11568" w:rsidRPr="003A103A" w:rsidRDefault="00A11568" w:rsidP="00A11568">
            <w:pPr>
              <w:pStyle w:val="Table"/>
              <w:spacing w:before="96"/>
              <w:rPr>
                <w:rFonts w:cs="Arial"/>
              </w:rPr>
            </w:pPr>
            <w:r w:rsidRPr="003A103A">
              <w:rPr>
                <w:rFonts w:cs="Arial"/>
              </w:rPr>
              <w:t xml:space="preserve">IAAL-1 </w:t>
            </w:r>
          </w:p>
        </w:tc>
        <w:tc>
          <w:tcPr>
            <w:tcW w:w="1318" w:type="dxa"/>
            <w:shd w:val="diagStripe" w:color="C0C0C0" w:fill="CCFFCC"/>
          </w:tcPr>
          <w:p w:rsidR="00A11568" w:rsidRPr="003A103A" w:rsidRDefault="00A11568" w:rsidP="00A11568">
            <w:pPr>
              <w:pStyle w:val="Table"/>
              <w:spacing w:before="96"/>
              <w:rPr>
                <w:rFonts w:cs="Arial"/>
              </w:rPr>
            </w:pPr>
            <w:r w:rsidRPr="003A103A">
              <w:rPr>
                <w:rFonts w:cs="Arial"/>
              </w:rPr>
              <w:t>(IAAL-3)</w:t>
            </w:r>
            <w:bookmarkStart w:id="805" w:name="_Ref113854325"/>
            <w:r w:rsidRPr="003A103A">
              <w:rPr>
                <w:rStyle w:val="FootnoteReference"/>
                <w:rFonts w:cs="Arial"/>
                <w:bCs w:val="0"/>
              </w:rPr>
              <w:footnoteReference w:id="5"/>
            </w:r>
            <w:bookmarkEnd w:id="805"/>
          </w:p>
        </w:tc>
        <w:tc>
          <w:tcPr>
            <w:tcW w:w="1318" w:type="dxa"/>
            <w:shd w:val="diagStripe" w:color="C0C0C0" w:fill="FA8072"/>
          </w:tcPr>
          <w:p w:rsidR="00A11568" w:rsidRPr="003A103A" w:rsidRDefault="00A11568" w:rsidP="00A11568">
            <w:pPr>
              <w:pStyle w:val="Table"/>
              <w:spacing w:before="96"/>
              <w:rPr>
                <w:rFonts w:cs="Arial"/>
              </w:rPr>
            </w:pPr>
            <w:bookmarkStart w:id="806" w:name="_Ref111366626"/>
            <w:r w:rsidRPr="003A103A">
              <w:rPr>
                <w:rFonts w:cs="Arial"/>
              </w:rPr>
              <w:t>(IAAL-4</w:t>
            </w:r>
            <w:bookmarkEnd w:id="806"/>
            <w:r w:rsidRPr="003A103A">
              <w:rPr>
                <w:rFonts w:cs="Arial"/>
              </w:rPr>
              <w:t>)</w:t>
            </w:r>
            <w:r w:rsidRPr="003A103A">
              <w:rPr>
                <w:rFonts w:cs="Arial"/>
                <w:vertAlign w:val="superscript"/>
              </w:rPr>
              <w:fldChar w:fldCharType="begin"/>
            </w:r>
            <w:r w:rsidRPr="003A103A">
              <w:rPr>
                <w:rFonts w:cs="Arial"/>
                <w:vertAlign w:val="superscript"/>
              </w:rPr>
              <w:instrText xml:space="preserve"> NOTEREF _Ref113854325 \h </w:instrText>
            </w:r>
            <w:r w:rsidRPr="003A103A">
              <w:rPr>
                <w:rFonts w:cs="Arial"/>
                <w:vertAlign w:val="superscript"/>
              </w:rPr>
            </w:r>
            <w:r w:rsidRPr="003A103A">
              <w:rPr>
                <w:rFonts w:cs="Arial"/>
                <w:vertAlign w:val="superscript"/>
              </w:rPr>
              <w:instrText xml:space="preserve"> \* MERGEFORMAT </w:instrText>
            </w:r>
            <w:r w:rsidRPr="003A103A">
              <w:rPr>
                <w:rFonts w:cs="Arial"/>
                <w:vertAlign w:val="superscript"/>
              </w:rPr>
              <w:fldChar w:fldCharType="separate"/>
            </w:r>
            <w:r w:rsidR="00352937">
              <w:rPr>
                <w:rFonts w:cs="Arial"/>
                <w:vertAlign w:val="superscript"/>
              </w:rPr>
              <w:t>4</w:t>
            </w:r>
            <w:r w:rsidRPr="003A103A">
              <w:rPr>
                <w:rFonts w:cs="Arial"/>
                <w:vertAlign w:val="superscript"/>
              </w:rPr>
              <w:fldChar w:fldCharType="end"/>
            </w:r>
          </w:p>
        </w:tc>
        <w:tc>
          <w:tcPr>
            <w:tcW w:w="1318" w:type="dxa"/>
            <w:shd w:val="clear" w:color="auto" w:fill="B3B3B3"/>
          </w:tcPr>
          <w:p w:rsidR="00A11568" w:rsidRPr="003A103A" w:rsidRDefault="00A11568" w:rsidP="00A11568">
            <w:pPr>
              <w:pStyle w:val="Table"/>
              <w:spacing w:before="96"/>
              <w:rPr>
                <w:rFonts w:cs="Arial"/>
              </w:rPr>
            </w:pPr>
            <w:r w:rsidRPr="003A103A">
              <w:rPr>
                <w:rFonts w:cs="Arial"/>
              </w:rPr>
              <w:t>N/A</w:t>
            </w:r>
          </w:p>
        </w:tc>
      </w:tr>
      <w:tr w:rsidR="00A11568" w:rsidRPr="003A103A">
        <w:tc>
          <w:tcPr>
            <w:tcW w:w="2291" w:type="dxa"/>
            <w:gridSpan w:val="2"/>
            <w:shd w:val="clear" w:color="auto" w:fill="99CCFF"/>
          </w:tcPr>
          <w:p w:rsidR="00A11568" w:rsidRPr="003A103A" w:rsidRDefault="00A11568" w:rsidP="00A11568">
            <w:pPr>
              <w:pStyle w:val="Table"/>
              <w:spacing w:before="96"/>
              <w:rPr>
                <w:rFonts w:cs="Arial"/>
              </w:rPr>
            </w:pPr>
            <w:r w:rsidRPr="003A103A">
              <w:rPr>
                <w:rFonts w:cs="Arial"/>
              </w:rPr>
              <w:t>IRAL-2 - Low</w:t>
            </w:r>
          </w:p>
        </w:tc>
        <w:tc>
          <w:tcPr>
            <w:tcW w:w="1317" w:type="dxa"/>
            <w:shd w:val="clear" w:color="auto" w:fill="E6E6E6"/>
          </w:tcPr>
          <w:p w:rsidR="00A11568" w:rsidRPr="003A103A" w:rsidRDefault="00A11568" w:rsidP="008B6CD1">
            <w:pPr>
              <w:pStyle w:val="Table"/>
              <w:spacing w:before="96"/>
              <w:rPr>
                <w:rFonts w:cs="Arial"/>
              </w:rPr>
            </w:pPr>
            <w:r w:rsidRPr="003A103A">
              <w:rPr>
                <w:rFonts w:cs="Arial"/>
              </w:rPr>
              <w:t>IAAL-0 (1)</w:t>
            </w:r>
            <w:r w:rsidRPr="003A103A">
              <w:rPr>
                <w:rFonts w:cs="Arial"/>
              </w:rPr>
              <w:fldChar w:fldCharType="begin"/>
            </w:r>
            <w:r w:rsidRPr="003A103A">
              <w:rPr>
                <w:rFonts w:cs="Arial"/>
              </w:rPr>
              <w:instrText xml:space="preserve"> NOTEREF _Ref117307044 \f \h </w:instrText>
            </w:r>
            <w:r w:rsidRPr="003A103A">
              <w:rPr>
                <w:rFonts w:cs="Arial"/>
              </w:rPr>
            </w:r>
            <w:r w:rsidR="003A103A">
              <w:rPr>
                <w:rFonts w:cs="Arial"/>
              </w:rPr>
              <w:instrText xml:space="preserve"> \* MERGEFORMAT </w:instrText>
            </w:r>
            <w:r w:rsidRPr="003A103A">
              <w:rPr>
                <w:rFonts w:cs="Arial"/>
              </w:rPr>
              <w:fldChar w:fldCharType="separate"/>
            </w:r>
            <w:r w:rsidR="00352937" w:rsidRPr="00352937">
              <w:rPr>
                <w:rStyle w:val="FootnoteReference"/>
                <w:rFonts w:cs="Arial"/>
              </w:rPr>
              <w:t>5</w:t>
            </w:r>
            <w:r w:rsidRPr="003A103A">
              <w:rPr>
                <w:rFonts w:cs="Arial"/>
              </w:rPr>
              <w:fldChar w:fldCharType="end"/>
            </w:r>
          </w:p>
        </w:tc>
        <w:tc>
          <w:tcPr>
            <w:tcW w:w="1318" w:type="dxa"/>
            <w:shd w:val="clear" w:color="auto" w:fill="FFFF99"/>
          </w:tcPr>
          <w:p w:rsidR="00A11568" w:rsidRPr="003A103A" w:rsidRDefault="00A11568" w:rsidP="00A11568">
            <w:pPr>
              <w:pStyle w:val="Table"/>
              <w:spacing w:before="96"/>
              <w:rPr>
                <w:rFonts w:cs="Arial"/>
              </w:rPr>
            </w:pPr>
            <w:r w:rsidRPr="003A103A">
              <w:rPr>
                <w:rFonts w:cs="Arial"/>
              </w:rPr>
              <w:t>IAAL-1</w:t>
            </w:r>
          </w:p>
        </w:tc>
        <w:tc>
          <w:tcPr>
            <w:tcW w:w="1318" w:type="dxa"/>
            <w:shd w:val="clear" w:color="auto" w:fill="99CCFF"/>
          </w:tcPr>
          <w:p w:rsidR="00A11568" w:rsidRPr="003A103A" w:rsidRDefault="00A11568" w:rsidP="00A11568">
            <w:pPr>
              <w:pStyle w:val="Table"/>
              <w:spacing w:before="96"/>
              <w:rPr>
                <w:rFonts w:cs="Arial"/>
              </w:rPr>
            </w:pPr>
            <w:r w:rsidRPr="003A103A">
              <w:rPr>
                <w:rFonts w:cs="Arial"/>
              </w:rPr>
              <w:t>IAAL-2</w:t>
            </w:r>
          </w:p>
        </w:tc>
        <w:tc>
          <w:tcPr>
            <w:tcW w:w="1318" w:type="dxa"/>
            <w:shd w:val="clear" w:color="auto" w:fill="B3B3B3"/>
          </w:tcPr>
          <w:p w:rsidR="00A11568" w:rsidRPr="003A103A" w:rsidRDefault="00A11568" w:rsidP="00A11568">
            <w:pPr>
              <w:pStyle w:val="Table"/>
              <w:spacing w:before="96"/>
              <w:rPr>
                <w:rFonts w:cs="Arial"/>
              </w:rPr>
            </w:pPr>
            <w:r w:rsidRPr="003A103A">
              <w:rPr>
                <w:rFonts w:cs="Arial"/>
              </w:rPr>
              <w:t>N/A</w:t>
            </w:r>
          </w:p>
        </w:tc>
        <w:tc>
          <w:tcPr>
            <w:tcW w:w="1318" w:type="dxa"/>
            <w:shd w:val="clear" w:color="auto" w:fill="B3B3B3"/>
          </w:tcPr>
          <w:p w:rsidR="00A11568" w:rsidRPr="003A103A" w:rsidRDefault="00A11568" w:rsidP="00A11568">
            <w:pPr>
              <w:pStyle w:val="Table"/>
              <w:spacing w:before="96"/>
              <w:rPr>
                <w:rFonts w:cs="Arial"/>
              </w:rPr>
            </w:pPr>
            <w:r w:rsidRPr="003A103A">
              <w:rPr>
                <w:rFonts w:cs="Arial"/>
              </w:rPr>
              <w:t>N/A</w:t>
            </w:r>
          </w:p>
        </w:tc>
      </w:tr>
      <w:tr w:rsidR="00A11568" w:rsidRPr="003A103A">
        <w:tc>
          <w:tcPr>
            <w:tcW w:w="2291" w:type="dxa"/>
            <w:gridSpan w:val="2"/>
            <w:shd w:val="clear" w:color="auto" w:fill="CCFFCC"/>
          </w:tcPr>
          <w:p w:rsidR="00A11568" w:rsidRPr="003A103A" w:rsidRDefault="00A11568" w:rsidP="00A11568">
            <w:pPr>
              <w:pStyle w:val="Table"/>
              <w:spacing w:before="96"/>
              <w:rPr>
                <w:rFonts w:cs="Arial"/>
              </w:rPr>
            </w:pPr>
            <w:r w:rsidRPr="003A103A">
              <w:rPr>
                <w:rFonts w:cs="Arial"/>
              </w:rPr>
              <w:t>IRAL-3 - Moderate</w:t>
            </w:r>
          </w:p>
        </w:tc>
        <w:tc>
          <w:tcPr>
            <w:tcW w:w="1317" w:type="dxa"/>
            <w:shd w:val="clear" w:color="auto" w:fill="E6E6E6"/>
          </w:tcPr>
          <w:p w:rsidR="00A11568" w:rsidRPr="003A103A" w:rsidRDefault="00A11568" w:rsidP="008B6CD1">
            <w:pPr>
              <w:pStyle w:val="Table"/>
              <w:spacing w:before="96"/>
              <w:rPr>
                <w:rFonts w:cs="Arial"/>
              </w:rPr>
            </w:pPr>
            <w:r w:rsidRPr="003A103A">
              <w:rPr>
                <w:rFonts w:cs="Arial"/>
              </w:rPr>
              <w:t>IAAL-0 (1)</w:t>
            </w:r>
            <w:r w:rsidRPr="003A103A">
              <w:rPr>
                <w:rFonts w:cs="Arial"/>
              </w:rPr>
              <w:fldChar w:fldCharType="begin"/>
            </w:r>
            <w:r w:rsidRPr="003A103A">
              <w:rPr>
                <w:rFonts w:cs="Arial"/>
              </w:rPr>
              <w:instrText xml:space="preserve"> NOTEREF _Ref117307044 \f \h </w:instrText>
            </w:r>
            <w:r w:rsidRPr="003A103A">
              <w:rPr>
                <w:rFonts w:cs="Arial"/>
              </w:rPr>
            </w:r>
            <w:r w:rsidR="003A103A">
              <w:rPr>
                <w:rFonts w:cs="Arial"/>
              </w:rPr>
              <w:instrText xml:space="preserve"> \* MERGEFORMAT </w:instrText>
            </w:r>
            <w:r w:rsidRPr="003A103A">
              <w:rPr>
                <w:rFonts w:cs="Arial"/>
              </w:rPr>
              <w:fldChar w:fldCharType="separate"/>
            </w:r>
            <w:r w:rsidR="00352937" w:rsidRPr="00352937">
              <w:rPr>
                <w:rStyle w:val="FootnoteReference"/>
                <w:rFonts w:cs="Arial"/>
              </w:rPr>
              <w:t>5</w:t>
            </w:r>
            <w:r w:rsidRPr="003A103A">
              <w:rPr>
                <w:rFonts w:cs="Arial"/>
              </w:rPr>
              <w:fldChar w:fldCharType="end"/>
            </w:r>
          </w:p>
        </w:tc>
        <w:tc>
          <w:tcPr>
            <w:tcW w:w="1318" w:type="dxa"/>
            <w:shd w:val="clear" w:color="auto" w:fill="FFFF99"/>
          </w:tcPr>
          <w:p w:rsidR="00A11568" w:rsidRPr="003A103A" w:rsidRDefault="00A11568" w:rsidP="00A11568">
            <w:pPr>
              <w:pStyle w:val="Table"/>
              <w:spacing w:before="96"/>
              <w:rPr>
                <w:rFonts w:cs="Arial"/>
              </w:rPr>
            </w:pPr>
            <w:r w:rsidRPr="003A103A">
              <w:rPr>
                <w:rFonts w:cs="Arial"/>
              </w:rPr>
              <w:t>IAAL-1</w:t>
            </w:r>
          </w:p>
        </w:tc>
        <w:tc>
          <w:tcPr>
            <w:tcW w:w="1318" w:type="dxa"/>
            <w:shd w:val="clear" w:color="auto" w:fill="99CCFF"/>
          </w:tcPr>
          <w:p w:rsidR="00A11568" w:rsidRPr="003A103A" w:rsidRDefault="00A11568" w:rsidP="00A11568">
            <w:pPr>
              <w:pStyle w:val="Table"/>
              <w:spacing w:before="96"/>
              <w:rPr>
                <w:rFonts w:cs="Arial"/>
              </w:rPr>
            </w:pPr>
            <w:r w:rsidRPr="003A103A">
              <w:rPr>
                <w:rFonts w:cs="Arial"/>
              </w:rPr>
              <w:t>IAAL-2</w:t>
            </w:r>
          </w:p>
        </w:tc>
        <w:tc>
          <w:tcPr>
            <w:tcW w:w="1318" w:type="dxa"/>
            <w:shd w:val="clear" w:color="auto" w:fill="CCFFCC"/>
          </w:tcPr>
          <w:p w:rsidR="00A11568" w:rsidRPr="003A103A" w:rsidRDefault="00A11568" w:rsidP="00A11568">
            <w:pPr>
              <w:pStyle w:val="Table"/>
              <w:spacing w:before="96"/>
              <w:rPr>
                <w:rFonts w:cs="Arial"/>
              </w:rPr>
            </w:pPr>
            <w:r w:rsidRPr="003A103A">
              <w:rPr>
                <w:rFonts w:cs="Arial"/>
              </w:rPr>
              <w:t>IAAL-3</w:t>
            </w:r>
          </w:p>
        </w:tc>
        <w:tc>
          <w:tcPr>
            <w:tcW w:w="1318" w:type="dxa"/>
            <w:shd w:val="clear" w:color="auto" w:fill="B3B3B3"/>
          </w:tcPr>
          <w:p w:rsidR="00A11568" w:rsidRPr="003A103A" w:rsidRDefault="00A11568" w:rsidP="00A11568">
            <w:pPr>
              <w:pStyle w:val="Table"/>
              <w:spacing w:before="96"/>
              <w:rPr>
                <w:rFonts w:cs="Arial"/>
              </w:rPr>
            </w:pPr>
            <w:r w:rsidRPr="003A103A">
              <w:rPr>
                <w:rFonts w:cs="Arial"/>
              </w:rPr>
              <w:t>N/A</w:t>
            </w:r>
          </w:p>
        </w:tc>
      </w:tr>
      <w:tr w:rsidR="00A11568" w:rsidRPr="003A103A">
        <w:tc>
          <w:tcPr>
            <w:tcW w:w="2291" w:type="dxa"/>
            <w:gridSpan w:val="2"/>
            <w:shd w:val="clear" w:color="auto" w:fill="FA8072"/>
          </w:tcPr>
          <w:p w:rsidR="00A11568" w:rsidRPr="003A103A" w:rsidRDefault="00A11568" w:rsidP="00A11568">
            <w:pPr>
              <w:pStyle w:val="Table"/>
              <w:spacing w:before="96"/>
              <w:rPr>
                <w:rFonts w:cs="Arial"/>
              </w:rPr>
            </w:pPr>
            <w:r w:rsidRPr="003A103A">
              <w:rPr>
                <w:rFonts w:cs="Arial"/>
              </w:rPr>
              <w:t>IRAL-4 - High</w:t>
            </w:r>
          </w:p>
        </w:tc>
        <w:tc>
          <w:tcPr>
            <w:tcW w:w="1317" w:type="dxa"/>
            <w:shd w:val="clear" w:color="auto" w:fill="E6E6E6"/>
          </w:tcPr>
          <w:p w:rsidR="00A11568" w:rsidRPr="003A103A" w:rsidRDefault="00A11568" w:rsidP="00A11568">
            <w:pPr>
              <w:pStyle w:val="Table"/>
              <w:spacing w:before="96"/>
              <w:rPr>
                <w:rFonts w:cs="Arial"/>
              </w:rPr>
            </w:pPr>
            <w:r w:rsidRPr="003A103A">
              <w:rPr>
                <w:rFonts w:cs="Arial"/>
              </w:rPr>
              <w:t>IAAL-0 (1)</w:t>
            </w:r>
            <w:bookmarkStart w:id="807" w:name="_Ref117307044"/>
            <w:r w:rsidRPr="003A103A">
              <w:rPr>
                <w:rStyle w:val="FootnoteReference"/>
                <w:rFonts w:cs="Arial"/>
                <w:bCs w:val="0"/>
              </w:rPr>
              <w:footnoteReference w:id="6"/>
            </w:r>
            <w:bookmarkEnd w:id="807"/>
          </w:p>
        </w:tc>
        <w:tc>
          <w:tcPr>
            <w:tcW w:w="1318" w:type="dxa"/>
            <w:shd w:val="clear" w:color="auto" w:fill="FFFF99"/>
          </w:tcPr>
          <w:p w:rsidR="00A11568" w:rsidRPr="003A103A" w:rsidRDefault="00A11568" w:rsidP="00A11568">
            <w:pPr>
              <w:pStyle w:val="Table"/>
              <w:spacing w:before="96"/>
              <w:rPr>
                <w:rFonts w:cs="Arial"/>
              </w:rPr>
            </w:pPr>
            <w:r w:rsidRPr="003A103A">
              <w:rPr>
                <w:rFonts w:cs="Arial"/>
              </w:rPr>
              <w:t>IAAL-1</w:t>
            </w:r>
          </w:p>
        </w:tc>
        <w:tc>
          <w:tcPr>
            <w:tcW w:w="1318" w:type="dxa"/>
            <w:shd w:val="clear" w:color="auto" w:fill="99CCFF"/>
          </w:tcPr>
          <w:p w:rsidR="00A11568" w:rsidRPr="003A103A" w:rsidRDefault="00A11568" w:rsidP="00A11568">
            <w:pPr>
              <w:pStyle w:val="Table"/>
              <w:spacing w:before="96"/>
              <w:rPr>
                <w:rFonts w:cs="Arial"/>
              </w:rPr>
            </w:pPr>
            <w:r w:rsidRPr="003A103A">
              <w:rPr>
                <w:rFonts w:cs="Arial"/>
              </w:rPr>
              <w:t>IAAL- 2</w:t>
            </w:r>
          </w:p>
        </w:tc>
        <w:tc>
          <w:tcPr>
            <w:tcW w:w="1318" w:type="dxa"/>
            <w:shd w:val="clear" w:color="auto" w:fill="CCFFCC"/>
          </w:tcPr>
          <w:p w:rsidR="00A11568" w:rsidRPr="003A103A" w:rsidRDefault="00A11568" w:rsidP="00A11568">
            <w:pPr>
              <w:pStyle w:val="Table"/>
              <w:spacing w:before="96"/>
              <w:rPr>
                <w:rFonts w:cs="Arial"/>
              </w:rPr>
            </w:pPr>
            <w:r w:rsidRPr="003A103A">
              <w:rPr>
                <w:rFonts w:cs="Arial"/>
              </w:rPr>
              <w:t>IAAL-3</w:t>
            </w:r>
            <w:r w:rsidRPr="003A103A" w:rsidDel="009C1A7A">
              <w:rPr>
                <w:rFonts w:cs="Arial"/>
                <w:shd w:val="clear" w:color="auto" w:fill="CCFFCC"/>
                <w:vertAlign w:val="superscript"/>
              </w:rPr>
              <w:t xml:space="preserve"> </w:t>
            </w:r>
          </w:p>
        </w:tc>
        <w:tc>
          <w:tcPr>
            <w:tcW w:w="1318" w:type="dxa"/>
            <w:shd w:val="clear" w:color="auto" w:fill="FA8072"/>
          </w:tcPr>
          <w:p w:rsidR="00A11568" w:rsidRPr="003A103A" w:rsidRDefault="00A11568" w:rsidP="00A11568">
            <w:pPr>
              <w:pStyle w:val="Table"/>
              <w:spacing w:before="96"/>
              <w:rPr>
                <w:rFonts w:cs="Arial"/>
              </w:rPr>
            </w:pPr>
            <w:r w:rsidRPr="003A103A">
              <w:rPr>
                <w:rFonts w:cs="Arial"/>
              </w:rPr>
              <w:t>IAAL-4</w:t>
            </w:r>
          </w:p>
        </w:tc>
      </w:tr>
    </w:tbl>
    <w:p w:rsidR="00757151" w:rsidRPr="003A103A" w:rsidRDefault="00757151" w:rsidP="00757151">
      <w:pPr>
        <w:pStyle w:val="Caption"/>
        <w:jc w:val="center"/>
        <w:rPr>
          <w:rFonts w:cs="Arial"/>
        </w:rPr>
      </w:pPr>
      <w:bookmarkStart w:id="808" w:name="_Ref95198023"/>
      <w:bookmarkStart w:id="809" w:name="_Toc101316790"/>
      <w:bookmarkStart w:id="810" w:name="_Toc112573234"/>
      <w:bookmarkStart w:id="811" w:name="_Ref95198038"/>
      <w:bookmarkStart w:id="812" w:name="_Toc273012023"/>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10</w:t>
      </w:r>
      <w:r w:rsidRPr="003A103A">
        <w:rPr>
          <w:rFonts w:cs="Arial"/>
        </w:rPr>
        <w:fldChar w:fldCharType="end"/>
      </w:r>
      <w:bookmarkEnd w:id="811"/>
      <w:r w:rsidRPr="003A103A">
        <w:rPr>
          <w:rFonts w:cs="Arial"/>
        </w:rPr>
        <w:t>: Minimum Identity Authentication Assurance Level Matrix</w:t>
      </w:r>
      <w:bookmarkEnd w:id="808"/>
      <w:bookmarkEnd w:id="809"/>
      <w:bookmarkEnd w:id="810"/>
      <w:bookmarkEnd w:id="812"/>
    </w:p>
    <w:p w:rsidR="00A11568" w:rsidRPr="003A103A" w:rsidRDefault="006F51D7" w:rsidP="00757151">
      <w:pPr>
        <w:pStyle w:val="Heading3"/>
        <w:rPr>
          <w:rFonts w:cs="Arial"/>
        </w:rPr>
      </w:pPr>
      <w:r w:rsidRPr="003A103A">
        <w:rPr>
          <w:rFonts w:cs="Arial"/>
        </w:rPr>
        <w:t>IAAL Examples</w:t>
      </w:r>
    </w:p>
    <w:p w:rsidR="00A11568" w:rsidRPr="003A103A" w:rsidRDefault="00A11568" w:rsidP="00A11568">
      <w:pPr>
        <w:pStyle w:val="BodyText"/>
        <w:rPr>
          <w:rFonts w:cs="Arial"/>
        </w:rPr>
      </w:pPr>
      <w:r w:rsidRPr="003A103A">
        <w:rPr>
          <w:rFonts w:cs="Arial"/>
        </w:rPr>
        <w:t>Consider a service which is evaluated with a</w:t>
      </w:r>
      <w:r w:rsidR="006F51D7" w:rsidRPr="003A103A">
        <w:rPr>
          <w:rFonts w:cs="Arial"/>
        </w:rPr>
        <w:t xml:space="preserve"> desired</w:t>
      </w:r>
      <w:r w:rsidRPr="003A103A">
        <w:rPr>
          <w:rFonts w:cs="Arial"/>
        </w:rPr>
        <w:t xml:space="preserve"> AAL-1 (because of minimal risk), and with an IRAL-2 (because there is a need for the real world identity of the client to be established in some manner). The above table indicates that an IAAL-1 is the required minimum for authentication. As illustrated in the </w:t>
      </w:r>
      <w:hyperlink r:id="rId50" w:history="1">
        <w:r w:rsidRPr="00F57A74">
          <w:rPr>
            <w:rStyle w:val="Hyperlink"/>
            <w:rFonts w:cs="Arial"/>
            <w:i/>
          </w:rPr>
          <w:t>Authentication Concepts</w:t>
        </w:r>
      </w:hyperlink>
      <w:r w:rsidRPr="003A103A">
        <w:rPr>
          <w:rFonts w:cs="Arial"/>
        </w:rPr>
        <w:t xml:space="preserve"> supporting document, a simple PIN or password would be sufficient as an authentication mechanism for conducting this service electronically.</w:t>
      </w:r>
    </w:p>
    <w:p w:rsidR="00A11568" w:rsidRPr="003A103A" w:rsidRDefault="00A11568" w:rsidP="00A11568">
      <w:pPr>
        <w:pStyle w:val="BodyText"/>
        <w:rPr>
          <w:rFonts w:cs="Arial"/>
        </w:rPr>
      </w:pPr>
      <w:r w:rsidRPr="003A103A">
        <w:rPr>
          <w:rFonts w:cs="Arial"/>
        </w:rPr>
        <w:t xml:space="preserve">If considering a service with an evaluated IRAL-2 and an AAL-2, the above table shows that IAAL-2 would be valid to achieve the required overall authentication assurance. </w:t>
      </w:r>
    </w:p>
    <w:p w:rsidR="00A11568" w:rsidRPr="003A103A" w:rsidRDefault="00A11568" w:rsidP="00F57A74">
      <w:pPr>
        <w:pStyle w:val="BodyText"/>
        <w:rPr>
          <w:rFonts w:cs="Arial"/>
        </w:rPr>
      </w:pPr>
      <w:r w:rsidRPr="003A103A">
        <w:rPr>
          <w:rFonts w:cs="Arial"/>
        </w:rPr>
        <w:t xml:space="preserve">There may be occasions where the business requirements simply do not match. For example, a service is proposed which is designed and intended for self registration (IRAL-1), but the information which is being requested to be shared is classified </w:t>
      </w:r>
      <w:r w:rsidR="00F57A74">
        <w:rPr>
          <w:rFonts w:cs="Arial"/>
        </w:rPr>
        <w:t>‘</w:t>
      </w:r>
      <w:r w:rsidRPr="003A103A">
        <w:rPr>
          <w:rFonts w:cs="Arial"/>
        </w:rPr>
        <w:t>in-confidence</w:t>
      </w:r>
      <w:r w:rsidR="00F57A74">
        <w:rPr>
          <w:rFonts w:cs="Arial"/>
        </w:rPr>
        <w:t>’</w:t>
      </w:r>
      <w:r w:rsidRPr="003A103A">
        <w:rPr>
          <w:rFonts w:cs="Arial"/>
        </w:rPr>
        <w:t xml:space="preserve"> (AAL-2). Self-registration means that the client can use any name or identifier they like (for example, Mickey Mouse), and are thus essentially anonymous. There is no circumstance where </w:t>
      </w:r>
      <w:r w:rsidR="00F57A74">
        <w:rPr>
          <w:rFonts w:cs="Arial"/>
        </w:rPr>
        <w:t>‘</w:t>
      </w:r>
      <w:r w:rsidRPr="003A103A">
        <w:rPr>
          <w:rFonts w:cs="Arial"/>
        </w:rPr>
        <w:t>in-confidence</w:t>
      </w:r>
      <w:r w:rsidR="00F57A74">
        <w:rPr>
          <w:rFonts w:cs="Arial"/>
        </w:rPr>
        <w:t>’</w:t>
      </w:r>
      <w:r w:rsidRPr="003A103A">
        <w:rPr>
          <w:rFonts w:cs="Arial"/>
        </w:rPr>
        <w:t xml:space="preserve"> information can be shared with an anonymous client. </w:t>
      </w:r>
    </w:p>
    <w:p w:rsidR="00A11568" w:rsidRPr="003A103A" w:rsidRDefault="00A11568" w:rsidP="00F57A74">
      <w:pPr>
        <w:pStyle w:val="BodyText"/>
        <w:rPr>
          <w:rFonts w:cs="Arial"/>
        </w:rPr>
      </w:pPr>
      <w:r w:rsidRPr="003A103A">
        <w:rPr>
          <w:rFonts w:cs="Arial"/>
        </w:rPr>
        <w:t xml:space="preserve">In cases like this the business requirements may need to change, or the classification of the information may be wrong. In either case, further discussion needs to occur with the business and information stakeholders to resolve the situation. An alternative may be to redesign the service, perhaps removing potentially harmful information which may not be required by all clients and allowing anonymous access to the information. A second transaction could be created for the clients who do need to access the </w:t>
      </w:r>
      <w:r w:rsidR="00F57A74">
        <w:rPr>
          <w:rFonts w:cs="Arial"/>
        </w:rPr>
        <w:t>‘</w:t>
      </w:r>
      <w:r w:rsidRPr="003A103A">
        <w:rPr>
          <w:rFonts w:cs="Arial"/>
        </w:rPr>
        <w:t>in-confidence</w:t>
      </w:r>
      <w:r w:rsidR="00F57A74">
        <w:rPr>
          <w:rFonts w:cs="Arial"/>
        </w:rPr>
        <w:t>’</w:t>
      </w:r>
      <w:r w:rsidRPr="003A103A">
        <w:rPr>
          <w:rFonts w:cs="Arial"/>
        </w:rPr>
        <w:t xml:space="preserve"> information and implemented using an appropriate registration process. These clients are likely to not mind the imposition of the more onerous registration process given the information they are being granted access to.</w:t>
      </w:r>
    </w:p>
    <w:p w:rsidR="00FC7E8E" w:rsidRPr="003A103A" w:rsidRDefault="00FC7E8E" w:rsidP="00A11568">
      <w:pPr>
        <w:pStyle w:val="BodyText"/>
        <w:rPr>
          <w:rFonts w:cs="Arial"/>
        </w:rPr>
      </w:pPr>
      <w:r w:rsidRPr="003A103A">
        <w:rPr>
          <w:rFonts w:cs="Arial"/>
        </w:rPr>
        <w:lastRenderedPageBreak/>
        <w:t xml:space="preserve">Once the IAAL has been determined, agencies should verify the results (AAL, IRAL and IAAL) with a second person or group to ensure that the assessment is appropriate. This activity is separate from on-going review of the service authentication requirements outlined in section 2.7. </w:t>
      </w:r>
    </w:p>
    <w:p w:rsidR="00A11568" w:rsidRPr="003A103A" w:rsidRDefault="00A11568" w:rsidP="00A11568">
      <w:pPr>
        <w:pStyle w:val="Heading2"/>
        <w:rPr>
          <w:rFonts w:cs="Arial"/>
        </w:rPr>
      </w:pPr>
      <w:bookmarkStart w:id="813" w:name="_Toc93390691"/>
      <w:bookmarkStart w:id="814" w:name="_Toc110050006"/>
      <w:bookmarkStart w:id="815" w:name="_Toc111261820"/>
      <w:bookmarkStart w:id="816" w:name="_Toc138845609"/>
      <w:bookmarkStart w:id="817" w:name="_Toc273012004"/>
      <w:r w:rsidRPr="003A103A">
        <w:rPr>
          <w:rFonts w:cs="Arial"/>
        </w:rPr>
        <w:t>Perform level moderation</w:t>
      </w:r>
      <w:bookmarkEnd w:id="813"/>
      <w:bookmarkEnd w:id="814"/>
      <w:bookmarkEnd w:id="815"/>
      <w:bookmarkEnd w:id="816"/>
      <w:bookmarkEnd w:id="817"/>
    </w:p>
    <w:p w:rsidR="00A11568" w:rsidRPr="003A103A" w:rsidRDefault="00A11568" w:rsidP="00A11568">
      <w:pPr>
        <w:pStyle w:val="BodyText"/>
        <w:rPr>
          <w:rFonts w:cs="Arial"/>
        </w:rPr>
      </w:pPr>
      <w:r w:rsidRPr="003A103A">
        <w:rPr>
          <w:rFonts w:cs="Arial"/>
        </w:rPr>
        <w:t xml:space="preserve">The three main levels determined by the authentication framework are the Authentication Assurance, Identity Registration Assurance and the Identity Authentication Assurance Levels. It is important when implementing an authentication framework that the service provider can have some flexibility in applying authentication, identity registration and identity authentication assurance levels. </w:t>
      </w:r>
    </w:p>
    <w:p w:rsidR="00A11568" w:rsidRPr="003A103A" w:rsidRDefault="00A11568" w:rsidP="00F57A74">
      <w:pPr>
        <w:pStyle w:val="BodyText"/>
        <w:rPr>
          <w:rFonts w:cs="Arial"/>
        </w:rPr>
      </w:pPr>
      <w:r w:rsidRPr="003A103A">
        <w:rPr>
          <w:rFonts w:cs="Arial"/>
        </w:rPr>
        <w:t xml:space="preserve">It is paramount to note, however, that the already determined </w:t>
      </w:r>
      <w:r w:rsidR="00F57A74">
        <w:rPr>
          <w:rFonts w:cs="Arial"/>
        </w:rPr>
        <w:t>AAL</w:t>
      </w:r>
      <w:r w:rsidRPr="003A103A">
        <w:rPr>
          <w:rFonts w:cs="Arial"/>
        </w:rPr>
        <w:t xml:space="preserve"> should, in virtually all circumstances, never be reduced to a lower level of assurance, as doing so will significantly increase the risk of harm arising from the service. However, an agency would have the ability to accept and manage residual risks that accrue solely to itself. In other words, if the risk assessment of a service indicates that the highest level risks identified affect the service providing agency only, and not its clients, the agency could choose to accept risk, and adopt a lower level of Authentication Assurance for this service. This does not allow an agency to reduce the </w:t>
      </w:r>
      <w:r w:rsidR="00F57A74">
        <w:rPr>
          <w:rFonts w:cs="Arial"/>
        </w:rPr>
        <w:t>AAL</w:t>
      </w:r>
      <w:r w:rsidRPr="003A103A">
        <w:rPr>
          <w:rFonts w:cs="Arial"/>
        </w:rPr>
        <w:t xml:space="preserve"> when the harm identified would accrue to other parties, and any decisions to lower overall Authentication Assurance Levels must be taken with extreme care.</w:t>
      </w:r>
    </w:p>
    <w:p w:rsidR="00A11568" w:rsidRPr="003A103A" w:rsidRDefault="00A11568" w:rsidP="00F57A74">
      <w:pPr>
        <w:pStyle w:val="Heading3"/>
        <w:rPr>
          <w:rFonts w:cs="Arial"/>
        </w:rPr>
      </w:pPr>
      <w:bookmarkStart w:id="818" w:name="_Toc88636912"/>
      <w:bookmarkStart w:id="819" w:name="_Toc93390692"/>
      <w:bookmarkStart w:id="820" w:name="_Toc110050007"/>
      <w:bookmarkStart w:id="821" w:name="_Toc111261821"/>
      <w:bookmarkStart w:id="822" w:name="_Toc138845610"/>
      <w:r w:rsidRPr="003A103A">
        <w:rPr>
          <w:rFonts w:cs="Arial"/>
        </w:rPr>
        <w:t>Cost and benefit</w:t>
      </w:r>
      <w:bookmarkEnd w:id="818"/>
      <w:bookmarkEnd w:id="819"/>
      <w:bookmarkEnd w:id="820"/>
      <w:bookmarkEnd w:id="821"/>
      <w:bookmarkEnd w:id="822"/>
    </w:p>
    <w:p w:rsidR="00A11568" w:rsidRPr="003A103A" w:rsidRDefault="00A11568" w:rsidP="00A11568">
      <w:pPr>
        <w:pStyle w:val="BodyText"/>
        <w:rPr>
          <w:rFonts w:cs="Arial"/>
        </w:rPr>
      </w:pPr>
      <w:r w:rsidRPr="003A103A">
        <w:rPr>
          <w:rFonts w:cs="Arial"/>
        </w:rPr>
        <w:t xml:space="preserve">A main consideration when implementing the authentication framework is to consider the costs of authentication mechanisms against the benefit gained. At this stage an assessment has been made that identifies the </w:t>
      </w:r>
      <w:r w:rsidRPr="003A103A">
        <w:rPr>
          <w:rFonts w:cs="Arial"/>
          <w:b/>
        </w:rPr>
        <w:t xml:space="preserve">minimum requirements </w:t>
      </w:r>
      <w:r w:rsidRPr="003A103A">
        <w:rPr>
          <w:rFonts w:cs="Arial"/>
        </w:rPr>
        <w:t>for authentication implementation. A service provider can consider the costs of an increased implementation against the benefit gained, and the fit to the requirements of other services being offered.</w:t>
      </w:r>
    </w:p>
    <w:p w:rsidR="00A11568" w:rsidRPr="003A103A" w:rsidRDefault="00A11568" w:rsidP="00A11568">
      <w:pPr>
        <w:pStyle w:val="BodyText"/>
        <w:rPr>
          <w:rFonts w:cs="Arial"/>
        </w:rPr>
      </w:pPr>
      <w:r w:rsidRPr="003A103A">
        <w:rPr>
          <w:rFonts w:cs="Arial"/>
        </w:rPr>
        <w:t>As a general guideline, the cost and inconvenience related to a particular authentication solution increases as a function of the assurance level. This is reflected in the increased costs of collection and proofing of data during registration (and re-registration); and also in the increased implementation and/or operating costs of the authentication controls.</w:t>
      </w:r>
    </w:p>
    <w:p w:rsidR="00A11568" w:rsidRPr="003A103A" w:rsidRDefault="00A11568" w:rsidP="00A11568">
      <w:pPr>
        <w:pStyle w:val="BodyText"/>
        <w:rPr>
          <w:rFonts w:cs="Arial"/>
        </w:rPr>
      </w:pPr>
      <w:r w:rsidRPr="003A103A">
        <w:rPr>
          <w:rFonts w:cs="Arial"/>
        </w:rPr>
        <w:t>The key cost considerations are:</w:t>
      </w:r>
    </w:p>
    <w:p w:rsidR="00A11568" w:rsidRPr="003A103A" w:rsidRDefault="00A11568" w:rsidP="00A11568">
      <w:pPr>
        <w:pStyle w:val="Bulletcircle"/>
        <w:tabs>
          <w:tab w:val="num" w:pos="1080"/>
        </w:tabs>
        <w:ind w:left="1080" w:hanging="360"/>
        <w:rPr>
          <w:rFonts w:cs="Arial"/>
        </w:rPr>
      </w:pPr>
      <w:r w:rsidRPr="003A103A">
        <w:rPr>
          <w:rFonts w:cs="Arial"/>
        </w:rPr>
        <w:t>the number of potential and likely clients</w:t>
      </w:r>
    </w:p>
    <w:p w:rsidR="00A11568" w:rsidRPr="003A103A" w:rsidRDefault="00A11568" w:rsidP="00A11568">
      <w:pPr>
        <w:pStyle w:val="Bulletcircle"/>
        <w:tabs>
          <w:tab w:val="num" w:pos="1080"/>
        </w:tabs>
        <w:ind w:left="1080" w:hanging="360"/>
        <w:rPr>
          <w:rFonts w:cs="Arial"/>
        </w:rPr>
      </w:pPr>
      <w:r w:rsidRPr="003A103A">
        <w:rPr>
          <w:rFonts w:cs="Arial"/>
        </w:rPr>
        <w:t>the cost of the registration process (self registering versus registering in person)</w:t>
      </w:r>
    </w:p>
    <w:p w:rsidR="00A11568" w:rsidRPr="003A103A" w:rsidRDefault="00A11568" w:rsidP="00A11568">
      <w:pPr>
        <w:pStyle w:val="Bulletcircle"/>
        <w:tabs>
          <w:tab w:val="num" w:pos="1080"/>
        </w:tabs>
        <w:ind w:left="1080" w:hanging="360"/>
        <w:rPr>
          <w:rFonts w:cs="Arial"/>
        </w:rPr>
      </w:pPr>
      <w:r w:rsidRPr="003A103A">
        <w:rPr>
          <w:rFonts w:cs="Arial"/>
        </w:rPr>
        <w:t>the cost and lifespan of any credentials issued (certain credentials may only last a couple of days, such as one</w:t>
      </w:r>
      <w:r w:rsidRPr="003A103A">
        <w:rPr>
          <w:rFonts w:cs="Arial"/>
        </w:rPr>
        <w:noBreakHyphen/>
        <w:t>time passwords)</w:t>
      </w:r>
    </w:p>
    <w:p w:rsidR="00A11568" w:rsidRPr="003A103A" w:rsidRDefault="00A11568" w:rsidP="00A11568">
      <w:pPr>
        <w:pStyle w:val="Bulletcircle"/>
        <w:tabs>
          <w:tab w:val="num" w:pos="1080"/>
        </w:tabs>
        <w:ind w:left="1080" w:hanging="360"/>
        <w:rPr>
          <w:rFonts w:cs="Arial"/>
        </w:rPr>
      </w:pPr>
      <w:r w:rsidRPr="003A103A">
        <w:rPr>
          <w:rFonts w:cs="Arial"/>
        </w:rPr>
        <w:t>the cost of credential management (requirement for manual versus automatic management such as password resets)</w:t>
      </w:r>
    </w:p>
    <w:p w:rsidR="00A11568" w:rsidRPr="003A103A" w:rsidRDefault="00A11568" w:rsidP="00A11568">
      <w:pPr>
        <w:pStyle w:val="Bulletcircle"/>
        <w:tabs>
          <w:tab w:val="num" w:pos="1080"/>
        </w:tabs>
        <w:ind w:left="1080" w:hanging="360"/>
        <w:rPr>
          <w:rFonts w:cs="Arial"/>
        </w:rPr>
      </w:pPr>
      <w:r w:rsidRPr="003A103A">
        <w:rPr>
          <w:rFonts w:cs="Arial"/>
        </w:rPr>
        <w:t>any existing authentication infrastructure that can be leveraged (existing username/password combinations)</w:t>
      </w:r>
    </w:p>
    <w:p w:rsidR="00A11568" w:rsidRPr="003A103A" w:rsidRDefault="00A11568" w:rsidP="00F57A74">
      <w:pPr>
        <w:pStyle w:val="Bulletcircle"/>
        <w:keepNext/>
        <w:tabs>
          <w:tab w:val="num" w:pos="1080"/>
        </w:tabs>
        <w:ind w:left="1077" w:hanging="357"/>
        <w:rPr>
          <w:rFonts w:cs="Arial"/>
        </w:rPr>
      </w:pPr>
      <w:r w:rsidRPr="003A103A">
        <w:rPr>
          <w:rFonts w:cs="Arial"/>
        </w:rPr>
        <w:lastRenderedPageBreak/>
        <w:t>the expected life of the service (short lifespan with costly authentication management may not be feasible)</w:t>
      </w:r>
    </w:p>
    <w:p w:rsidR="00A11568" w:rsidRPr="003A103A" w:rsidRDefault="00A11568" w:rsidP="00F57A74">
      <w:pPr>
        <w:pStyle w:val="Bulletcircle"/>
        <w:keepNext/>
        <w:tabs>
          <w:tab w:val="num" w:pos="1080"/>
        </w:tabs>
        <w:ind w:left="1077" w:hanging="357"/>
        <w:rPr>
          <w:rFonts w:cs="Arial"/>
        </w:rPr>
      </w:pPr>
      <w:r w:rsidRPr="003A103A">
        <w:rPr>
          <w:rFonts w:cs="Arial"/>
        </w:rPr>
        <w:t>other security costs associated with the service, such as access controls and authorisation mechanisms.</w:t>
      </w:r>
    </w:p>
    <w:p w:rsidR="00A11568" w:rsidRPr="003A103A" w:rsidRDefault="00A11568" w:rsidP="00F57A74">
      <w:pPr>
        <w:pStyle w:val="Heading3"/>
        <w:rPr>
          <w:rFonts w:cs="Arial"/>
        </w:rPr>
      </w:pPr>
      <w:bookmarkStart w:id="823" w:name="_Ref112484703"/>
      <w:bookmarkStart w:id="824" w:name="_Toc138845611"/>
      <w:r w:rsidRPr="003A103A">
        <w:rPr>
          <w:rFonts w:cs="Arial"/>
        </w:rPr>
        <w:t>Moderation</w:t>
      </w:r>
      <w:bookmarkEnd w:id="823"/>
      <w:bookmarkEnd w:id="824"/>
    </w:p>
    <w:p w:rsidR="00A11568" w:rsidRPr="003A103A" w:rsidRDefault="00A11568" w:rsidP="00A11568">
      <w:pPr>
        <w:pStyle w:val="BodyText"/>
        <w:rPr>
          <w:rFonts w:cs="Arial"/>
        </w:rPr>
      </w:pPr>
      <w:r w:rsidRPr="003A103A">
        <w:rPr>
          <w:rFonts w:cs="Arial"/>
        </w:rPr>
        <w:t xml:space="preserve">An example using </w:t>
      </w:r>
      <w:r w:rsidRPr="003A103A">
        <w:rPr>
          <w:rFonts w:cs="Arial"/>
        </w:rPr>
        <w:fldChar w:fldCharType="begin"/>
      </w:r>
      <w:r w:rsidRPr="003A103A">
        <w:rPr>
          <w:rFonts w:cs="Arial"/>
        </w:rPr>
        <w:instrText xml:space="preserve"> REF _Ref95198038 \h </w:instrText>
      </w:r>
      <w:r w:rsidRPr="003A103A">
        <w:rPr>
          <w:rFonts w:cs="Arial"/>
        </w:rPr>
      </w:r>
      <w:r w:rsid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10</w:t>
      </w:r>
      <w:r w:rsidRPr="003A103A">
        <w:rPr>
          <w:rFonts w:cs="Arial"/>
        </w:rPr>
        <w:fldChar w:fldCharType="end"/>
      </w:r>
      <w:r w:rsidR="00F57A74">
        <w:rPr>
          <w:rFonts w:cs="Arial"/>
        </w:rPr>
        <w:t xml:space="preserve"> (page 19)</w:t>
      </w:r>
      <w:r w:rsidRPr="003A103A">
        <w:rPr>
          <w:rFonts w:cs="Arial"/>
        </w:rPr>
        <w:t xml:space="preserve"> will help explain the moderation process. During evaluation of a service, a service provider identifies a need for an overall AAL of level 3, and an IRAL of level 3. This would indicate a required IAAL of level 3, which would generally involve a two factor authentication process. However, the nature of the service is such that this level of authentication is going to be expensive. </w:t>
      </w:r>
    </w:p>
    <w:p w:rsidR="00A11568" w:rsidRPr="003A103A" w:rsidRDefault="00A11568" w:rsidP="00A11568">
      <w:pPr>
        <w:pStyle w:val="BodyText"/>
        <w:rPr>
          <w:rFonts w:cs="Arial"/>
        </w:rPr>
      </w:pPr>
      <w:r w:rsidRPr="003A103A">
        <w:rPr>
          <w:rFonts w:cs="Arial"/>
        </w:rPr>
        <w:t xml:space="preserve">To decrease the AAL a service provider would have to change the service delivery proposal, considering aspects such as reducing the amount of sensitive information being provided over the transaction, which may in turn reduce the authentication failure risk level, </w:t>
      </w:r>
      <w:r w:rsidR="005B6697" w:rsidRPr="003A103A">
        <w:rPr>
          <w:rFonts w:cs="Arial"/>
        </w:rPr>
        <w:t>reducing</w:t>
      </w:r>
      <w:r w:rsidRPr="003A103A">
        <w:rPr>
          <w:rFonts w:cs="Arial"/>
        </w:rPr>
        <w:t xml:space="preserve"> the AAL.</w:t>
      </w:r>
    </w:p>
    <w:p w:rsidR="00A11568" w:rsidRPr="003A103A" w:rsidRDefault="00A11568" w:rsidP="00A11568">
      <w:pPr>
        <w:pStyle w:val="BodyText"/>
        <w:rPr>
          <w:rFonts w:cs="Arial"/>
        </w:rPr>
      </w:pPr>
      <w:r w:rsidRPr="003A103A">
        <w:rPr>
          <w:rFonts w:cs="Arial"/>
        </w:rPr>
        <w:t>It is also possible for a service provider to increase the AAL directly, although this will significantly increase the implementation costs without any real additional benefit to the service. A service provider may wish to increase the AAL if it is expecting to change the service in the future in a way which may require a higher level of AAL, or to take advantage of existing processes or issued authentication credentials already operating at a higher level. It may be feasible and more cost effective to implement the final solution in the first instance, so an assessment of future services may be useful.</w:t>
      </w:r>
    </w:p>
    <w:p w:rsidR="00A11568" w:rsidRPr="003A103A" w:rsidRDefault="00A11568" w:rsidP="00A11568">
      <w:pPr>
        <w:pStyle w:val="BodyText"/>
        <w:rPr>
          <w:rFonts w:cs="Arial"/>
        </w:rPr>
      </w:pPr>
      <w:r w:rsidRPr="003A103A">
        <w:rPr>
          <w:rFonts w:cs="Arial"/>
        </w:rPr>
        <w:t xml:space="preserve">Other considerations may come into play during moderation. The identity authentication assurance level matrix of the previous section indicates the minimum IAAL required. There are cases where the business requirements may drive the need to implement high IAALs. This can occur where a client wishes to use a service anonymously, such as for receiving personal test results for a pathology, an aptitude test, or for making human resource enquiries or complaints, and many other business scenarios. In these sorts of services, it may not be important that the client provide a real world identity, but the service provider needs to be certain that the client who made the initial inquiry or request is the same individual who receives the results or response. </w:t>
      </w:r>
    </w:p>
    <w:p w:rsidR="00A11568" w:rsidRPr="003A103A" w:rsidRDefault="00A11568" w:rsidP="00A11568">
      <w:pPr>
        <w:pStyle w:val="BodyText"/>
        <w:rPr>
          <w:rFonts w:cs="Arial"/>
        </w:rPr>
      </w:pPr>
      <w:r w:rsidRPr="003A103A">
        <w:rPr>
          <w:rFonts w:cs="Arial"/>
        </w:rPr>
        <w:t>Take a hypothetical pathology test scenario. A client registers under a pseudonym, but is provided with sufficient authentication credentials to support an IAAL of level 3. This will ensure that the client can anonymously (through the pseudonym) retrieve the correct results. Although the overall authentication assurance level is minimal, due to the pseudonymous registration, the confidence that can be had that the client who receives the results is the one who originally registered can be high.</w:t>
      </w:r>
    </w:p>
    <w:p w:rsidR="00A11568" w:rsidRPr="003A103A" w:rsidRDefault="00A11568" w:rsidP="00A11568">
      <w:pPr>
        <w:pStyle w:val="Heading2"/>
        <w:rPr>
          <w:rFonts w:cs="Arial"/>
        </w:rPr>
      </w:pPr>
      <w:bookmarkStart w:id="825" w:name="_Toc88636913"/>
      <w:bookmarkStart w:id="826" w:name="_Toc93390693"/>
      <w:bookmarkStart w:id="827" w:name="_Toc110050008"/>
      <w:bookmarkStart w:id="828" w:name="_Toc111261822"/>
      <w:bookmarkStart w:id="829" w:name="_Toc138845612"/>
      <w:bookmarkStart w:id="830" w:name="_Toc273012005"/>
      <w:r w:rsidRPr="003A103A">
        <w:rPr>
          <w:rFonts w:cs="Arial"/>
        </w:rPr>
        <w:t>Implement registration and authentication mechanisms</w:t>
      </w:r>
      <w:bookmarkEnd w:id="829"/>
      <w:bookmarkEnd w:id="830"/>
    </w:p>
    <w:p w:rsidR="00A11568" w:rsidRPr="003A103A" w:rsidRDefault="00A11568" w:rsidP="00A11568">
      <w:pPr>
        <w:pStyle w:val="BodyText"/>
        <w:rPr>
          <w:rFonts w:cs="Arial"/>
        </w:rPr>
      </w:pPr>
      <w:r w:rsidRPr="003A103A">
        <w:rPr>
          <w:rFonts w:cs="Arial"/>
        </w:rPr>
        <w:t>The IRAL and IAAL levels determined by QGAF</w:t>
      </w:r>
      <w:r w:rsidRPr="003A103A">
        <w:rPr>
          <w:rFonts w:cs="Arial"/>
          <w:i/>
        </w:rPr>
        <w:t xml:space="preserve"> </w:t>
      </w:r>
      <w:r w:rsidRPr="003A103A">
        <w:rPr>
          <w:rFonts w:cs="Arial"/>
        </w:rPr>
        <w:t xml:space="preserve">must be used to implement appropriate registration and authentication processes, controls and mechanisms. </w:t>
      </w:r>
    </w:p>
    <w:p w:rsidR="00161F5A" w:rsidRPr="003A103A" w:rsidRDefault="00A11568" w:rsidP="00A11568">
      <w:pPr>
        <w:pStyle w:val="BodyText"/>
        <w:rPr>
          <w:rFonts w:cs="Arial"/>
          <w:i/>
        </w:rPr>
      </w:pPr>
      <w:r w:rsidRPr="003A103A">
        <w:rPr>
          <w:rFonts w:cs="Arial"/>
        </w:rPr>
        <w:t>After completing the QGAF</w:t>
      </w:r>
      <w:r w:rsidRPr="003A103A">
        <w:rPr>
          <w:rFonts w:cs="Arial"/>
          <w:i/>
        </w:rPr>
        <w:t xml:space="preserve"> </w:t>
      </w:r>
      <w:r w:rsidRPr="003A103A">
        <w:rPr>
          <w:rFonts w:cs="Arial"/>
        </w:rPr>
        <w:t xml:space="preserve">assessment process for the assurance levels, the next step is to select appropriate registration and authentication processes and mechanisms for implementation. </w:t>
      </w:r>
      <w:r w:rsidR="00161F5A" w:rsidRPr="003A103A">
        <w:rPr>
          <w:rFonts w:cs="Arial"/>
        </w:rPr>
        <w:t>This section provides a short overview of:</w:t>
      </w:r>
    </w:p>
    <w:p w:rsidR="00161F5A" w:rsidRPr="003A103A" w:rsidRDefault="00161F5A" w:rsidP="00161F5A">
      <w:pPr>
        <w:pStyle w:val="BodyText"/>
        <w:numPr>
          <w:ilvl w:val="0"/>
          <w:numId w:val="28"/>
        </w:numPr>
        <w:rPr>
          <w:rFonts w:cs="Arial"/>
        </w:rPr>
      </w:pPr>
      <w:r w:rsidRPr="003A103A">
        <w:rPr>
          <w:rFonts w:cs="Arial"/>
        </w:rPr>
        <w:t>selecting authentication mechanisms</w:t>
      </w:r>
    </w:p>
    <w:p w:rsidR="00161F5A" w:rsidRPr="003A103A" w:rsidRDefault="00161F5A" w:rsidP="00161F5A">
      <w:pPr>
        <w:pStyle w:val="BodyText"/>
        <w:numPr>
          <w:ilvl w:val="0"/>
          <w:numId w:val="28"/>
        </w:numPr>
        <w:rPr>
          <w:rFonts w:cs="Arial"/>
        </w:rPr>
      </w:pPr>
      <w:r w:rsidRPr="003A103A">
        <w:rPr>
          <w:rFonts w:cs="Arial"/>
        </w:rPr>
        <w:t>approaches to dealing with multiple transactions in a single system; and</w:t>
      </w:r>
    </w:p>
    <w:p w:rsidR="00161F5A" w:rsidRPr="003A103A" w:rsidRDefault="00161F5A" w:rsidP="00161F5A">
      <w:pPr>
        <w:pStyle w:val="BodyText"/>
        <w:numPr>
          <w:ilvl w:val="0"/>
          <w:numId w:val="28"/>
        </w:numPr>
        <w:rPr>
          <w:rFonts w:cs="Arial"/>
        </w:rPr>
      </w:pPr>
      <w:r w:rsidRPr="003A103A">
        <w:rPr>
          <w:rFonts w:cs="Arial"/>
        </w:rPr>
        <w:t xml:space="preserve">expiry of identities and authentication credentials. </w:t>
      </w:r>
    </w:p>
    <w:p w:rsidR="00161F5A" w:rsidRPr="003A103A" w:rsidRDefault="00161F5A" w:rsidP="00161F5A">
      <w:pPr>
        <w:pStyle w:val="BodyText"/>
        <w:numPr>
          <w:ilvl w:val="0"/>
          <w:numId w:val="0"/>
        </w:numPr>
        <w:ind w:left="709"/>
        <w:rPr>
          <w:rFonts w:cs="Arial"/>
        </w:rPr>
      </w:pPr>
      <w:r w:rsidRPr="003A103A">
        <w:rPr>
          <w:rFonts w:cs="Arial"/>
        </w:rPr>
        <w:lastRenderedPageBreak/>
        <w:t xml:space="preserve">More information regarding these implementation issues (including appropriate authentication mechanisms) can be found in the supporting documents </w:t>
      </w:r>
      <w:hyperlink r:id="rId51" w:history="1">
        <w:r w:rsidRPr="00F57A74">
          <w:rPr>
            <w:rStyle w:val="Hyperlink"/>
            <w:rFonts w:cs="Arial"/>
            <w:i/>
          </w:rPr>
          <w:t>Authentication Concepts</w:t>
        </w:r>
      </w:hyperlink>
      <w:r w:rsidRPr="003A103A">
        <w:rPr>
          <w:rFonts w:cs="Arial"/>
        </w:rPr>
        <w:t xml:space="preserve"> and </w:t>
      </w:r>
      <w:hyperlink r:id="rId52" w:history="1">
        <w:r w:rsidRPr="00F57A74">
          <w:rPr>
            <w:rStyle w:val="Hyperlink"/>
            <w:rFonts w:cs="Arial"/>
            <w:i/>
          </w:rPr>
          <w:t>Identity and Registration Conc</w:t>
        </w:r>
        <w:r w:rsidRPr="00F57A74">
          <w:rPr>
            <w:rStyle w:val="Hyperlink"/>
            <w:rFonts w:cs="Arial"/>
            <w:i/>
          </w:rPr>
          <w:t>e</w:t>
        </w:r>
        <w:r w:rsidRPr="00F57A74">
          <w:rPr>
            <w:rStyle w:val="Hyperlink"/>
            <w:rFonts w:cs="Arial"/>
            <w:i/>
          </w:rPr>
          <w:t>pts</w:t>
        </w:r>
      </w:hyperlink>
      <w:r w:rsidRPr="003A103A">
        <w:rPr>
          <w:rFonts w:cs="Arial"/>
          <w:i/>
        </w:rPr>
        <w:t>.</w:t>
      </w:r>
    </w:p>
    <w:p w:rsidR="00A11568" w:rsidRPr="003A103A" w:rsidRDefault="00A11568" w:rsidP="00D81D17">
      <w:pPr>
        <w:pStyle w:val="Heading3"/>
        <w:rPr>
          <w:rFonts w:cs="Arial"/>
        </w:rPr>
      </w:pPr>
      <w:bookmarkStart w:id="831" w:name="_Toc138845613"/>
      <w:r w:rsidRPr="003A103A">
        <w:rPr>
          <w:rFonts w:cs="Arial"/>
        </w:rPr>
        <w:t>Authentication Mechanism Selection</w:t>
      </w:r>
      <w:bookmarkEnd w:id="831"/>
    </w:p>
    <w:p w:rsidR="00A11568" w:rsidRPr="003A103A" w:rsidRDefault="00A11568" w:rsidP="00D81D17">
      <w:pPr>
        <w:pStyle w:val="BodyText"/>
        <w:rPr>
          <w:rFonts w:cs="Arial"/>
        </w:rPr>
      </w:pPr>
      <w:r w:rsidRPr="003A103A">
        <w:rPr>
          <w:rFonts w:cs="Arial"/>
        </w:rPr>
        <w:t xml:space="preserve">There are potentially several different mechanisms for each </w:t>
      </w:r>
      <w:r w:rsidR="00D81D17">
        <w:rPr>
          <w:rFonts w:cs="Arial"/>
        </w:rPr>
        <w:t>IAAL</w:t>
      </w:r>
      <w:r w:rsidRPr="003A103A">
        <w:rPr>
          <w:rFonts w:cs="Arial"/>
        </w:rPr>
        <w:t>. The difficulty in choosing an appropriate authentication mechanism is significant, given the array of options available and the number of variables which enter into the decision making process. This decision needs to balance the three elements of Security, Cost and Convenience. When selecting an approach to authentication the service provider should consider the following:</w:t>
      </w:r>
    </w:p>
    <w:p w:rsidR="00A11568" w:rsidRPr="003A103A" w:rsidRDefault="00A11568" w:rsidP="00D81D17">
      <w:pPr>
        <w:pStyle w:val="Bulletcircle"/>
        <w:rPr>
          <w:rFonts w:cs="Arial"/>
        </w:rPr>
      </w:pPr>
      <w:r w:rsidRPr="003A103A">
        <w:rPr>
          <w:rFonts w:cs="Arial"/>
        </w:rPr>
        <w:t>ease of use and registration for users</w:t>
      </w:r>
    </w:p>
    <w:p w:rsidR="00A11568" w:rsidRPr="003A103A" w:rsidRDefault="00A11568" w:rsidP="00D81D17">
      <w:pPr>
        <w:pStyle w:val="Bulletcircle"/>
        <w:rPr>
          <w:rFonts w:cs="Arial"/>
        </w:rPr>
      </w:pPr>
      <w:r w:rsidRPr="003A103A">
        <w:rPr>
          <w:rFonts w:cs="Arial"/>
        </w:rPr>
        <w:t>ease of implementation by a service provider including consideration of credentials that is already supported by the service provider</w:t>
      </w:r>
    </w:p>
    <w:p w:rsidR="00A11568" w:rsidRPr="003A103A" w:rsidRDefault="00A11568" w:rsidP="00D81D17">
      <w:pPr>
        <w:pStyle w:val="Bulletcircle"/>
        <w:rPr>
          <w:rFonts w:cs="Arial"/>
        </w:rPr>
      </w:pPr>
      <w:r w:rsidRPr="003A103A">
        <w:rPr>
          <w:rFonts w:cs="Arial"/>
        </w:rPr>
        <w:t xml:space="preserve">credentials that the client community commonly has </w:t>
      </w:r>
    </w:p>
    <w:p w:rsidR="00A11568" w:rsidRPr="003A103A" w:rsidRDefault="00A11568" w:rsidP="00D81D17">
      <w:pPr>
        <w:pStyle w:val="Bulletcircle"/>
        <w:rPr>
          <w:rFonts w:cs="Arial"/>
        </w:rPr>
      </w:pPr>
      <w:r w:rsidRPr="003A103A">
        <w:rPr>
          <w:rFonts w:cs="Arial"/>
        </w:rPr>
        <w:t>the likelihood that clients will be able to use the credential with other service providers</w:t>
      </w:r>
    </w:p>
    <w:p w:rsidR="00A11568" w:rsidRPr="003A103A" w:rsidRDefault="00A11568" w:rsidP="00D81D17">
      <w:pPr>
        <w:pStyle w:val="Bulletcircle"/>
        <w:rPr>
          <w:rFonts w:cs="Arial"/>
        </w:rPr>
      </w:pPr>
      <w:r w:rsidRPr="003A103A">
        <w:rPr>
          <w:rFonts w:cs="Arial"/>
        </w:rPr>
        <w:t>cost per client (to both the service provider and the client)</w:t>
      </w:r>
    </w:p>
    <w:p w:rsidR="00A11568" w:rsidRPr="003A103A" w:rsidRDefault="00A11568" w:rsidP="00D81D17">
      <w:pPr>
        <w:pStyle w:val="Bulletcircle"/>
        <w:rPr>
          <w:rFonts w:cs="Arial"/>
        </w:rPr>
      </w:pPr>
      <w:r w:rsidRPr="003A103A">
        <w:rPr>
          <w:rFonts w:cs="Arial"/>
        </w:rPr>
        <w:t>setup costs for verification systems for this type of credential</w:t>
      </w:r>
    </w:p>
    <w:p w:rsidR="00A11568" w:rsidRPr="003A103A" w:rsidRDefault="00A11568" w:rsidP="00D81D17">
      <w:pPr>
        <w:pStyle w:val="Bulletcircle"/>
        <w:rPr>
          <w:rFonts w:cs="Arial"/>
        </w:rPr>
      </w:pPr>
      <w:r w:rsidRPr="003A103A">
        <w:rPr>
          <w:rFonts w:cs="Arial"/>
        </w:rPr>
        <w:t>ongoing costs for verification systems for this type of credential, including software licences, administration.</w:t>
      </w:r>
    </w:p>
    <w:p w:rsidR="005D1E6A" w:rsidRDefault="005D1E6A" w:rsidP="0052350A">
      <w:pPr>
        <w:pStyle w:val="BodyText"/>
        <w:rPr>
          <w:rFonts w:cs="Arial"/>
        </w:rPr>
      </w:pPr>
      <w:r>
        <w:rPr>
          <w:rFonts w:cs="Arial"/>
        </w:rPr>
        <w:t xml:space="preserve">To ensure consistent evaluation of </w:t>
      </w:r>
      <w:r w:rsidR="0052350A">
        <w:rPr>
          <w:rFonts w:cs="Arial"/>
        </w:rPr>
        <w:t>authentication credentials</w:t>
      </w:r>
      <w:r>
        <w:rPr>
          <w:rFonts w:cs="Arial"/>
        </w:rPr>
        <w:t>, a structured approach is recommended. Table 11 below outlines ten attributes across three categories that may assist mechanism selection</w:t>
      </w:r>
      <w:r w:rsidR="00A11568" w:rsidRPr="003A103A">
        <w:rPr>
          <w:rStyle w:val="FootnoteReference"/>
          <w:rFonts w:cs="Arial"/>
        </w:rPr>
        <w:footnoteReference w:id="7"/>
      </w:r>
      <w:r>
        <w:rPr>
          <w:rFonts w:cs="Arial"/>
        </w:rPr>
        <w:t>.</w:t>
      </w:r>
    </w:p>
    <w:p w:rsidR="00D81D17" w:rsidRPr="003A103A" w:rsidRDefault="00D81D17" w:rsidP="005D1E6A">
      <w:pPr>
        <w:pStyle w:val="Blankline"/>
      </w:pPr>
    </w:p>
    <w:tbl>
      <w:tblPr>
        <w:tblW w:w="9240" w:type="dxa"/>
        <w:tblInd w:w="588" w:type="dxa"/>
        <w:tblLayout w:type="fixed"/>
        <w:tblLook w:val="01E0" w:firstRow="1" w:lastRow="1" w:firstColumn="1" w:lastColumn="1" w:noHBand="0" w:noVBand="0"/>
      </w:tblPr>
      <w:tblGrid>
        <w:gridCol w:w="1664"/>
        <w:gridCol w:w="1804"/>
        <w:gridCol w:w="5772"/>
      </w:tblGrid>
      <w:tr w:rsidR="00A11568" w:rsidRPr="003A103A">
        <w:trPr>
          <w:trHeight w:val="335"/>
          <w:tblHeader/>
        </w:trPr>
        <w:tc>
          <w:tcPr>
            <w:tcW w:w="9240" w:type="dxa"/>
            <w:gridSpan w:val="3"/>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11568">
            <w:pPr>
              <w:pStyle w:val="TableHeading"/>
              <w:rPr>
                <w:rFonts w:cs="Arial"/>
              </w:rPr>
            </w:pPr>
            <w:r w:rsidRPr="003A103A">
              <w:rPr>
                <w:rFonts w:cs="Arial"/>
              </w:rPr>
              <w:br w:type="page"/>
              <w:t>RSA Authentication Scorecard</w:t>
            </w:r>
          </w:p>
        </w:tc>
      </w:tr>
      <w:tr w:rsidR="00A11568" w:rsidRPr="003A103A">
        <w:tc>
          <w:tcPr>
            <w:tcW w:w="1664" w:type="dxa"/>
            <w:vMerge w:val="restart"/>
            <w:tcBorders>
              <w:top w:val="single" w:sz="4" w:space="0" w:color="auto"/>
              <w:left w:val="single" w:sz="4" w:space="0" w:color="auto"/>
              <w:bottom w:val="single" w:sz="4" w:space="0" w:color="auto"/>
              <w:right w:val="single" w:sz="4" w:space="0" w:color="auto"/>
            </w:tcBorders>
            <w:shd w:val="clear" w:color="auto" w:fill="2E526B"/>
          </w:tcPr>
          <w:p w:rsidR="00BF5A9C" w:rsidRDefault="00A11568" w:rsidP="00A11568">
            <w:pPr>
              <w:pStyle w:val="TableHeading"/>
              <w:rPr>
                <w:rFonts w:cs="Arial"/>
              </w:rPr>
            </w:pPr>
            <w:r w:rsidRPr="003A103A">
              <w:rPr>
                <w:rFonts w:cs="Arial"/>
              </w:rPr>
              <w:t>Total Cost of Ownership</w:t>
            </w:r>
          </w:p>
          <w:p w:rsidR="00BF5A9C" w:rsidRPr="00BF5A9C" w:rsidRDefault="00BF5A9C" w:rsidP="00BF5A9C">
            <w:pPr>
              <w:rPr>
                <w:lang w:eastAsia="en-US"/>
              </w:rPr>
            </w:pPr>
          </w:p>
          <w:p w:rsidR="00BF5A9C" w:rsidRDefault="00BF5A9C" w:rsidP="00BF5A9C">
            <w:pPr>
              <w:rPr>
                <w:lang w:eastAsia="en-US"/>
              </w:rPr>
            </w:pPr>
          </w:p>
          <w:p w:rsidR="00A11568" w:rsidRPr="00BF5A9C" w:rsidRDefault="00A11568" w:rsidP="00BF5A9C">
            <w:pPr>
              <w:jc w:val="center"/>
              <w:rPr>
                <w:lang w:eastAsia="en-US"/>
              </w:rPr>
            </w:pP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Acquisition cost</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What are the initial acquisition costs? </w:t>
            </w:r>
          </w:p>
          <w:p w:rsidR="00A11568" w:rsidRPr="003A103A" w:rsidRDefault="00A11568" w:rsidP="00A11568">
            <w:pPr>
              <w:pStyle w:val="TableText"/>
              <w:rPr>
                <w:rFonts w:cs="Arial"/>
              </w:rPr>
            </w:pPr>
            <w:r w:rsidRPr="003A103A">
              <w:rPr>
                <w:rFonts w:cs="Arial"/>
              </w:rPr>
              <w:t>Include all additional hardware, softw</w:t>
            </w:r>
            <w:r w:rsidR="00D81D17">
              <w:rPr>
                <w:rFonts w:cs="Arial"/>
              </w:rPr>
              <w:t>are, servers, readers, services</w:t>
            </w:r>
            <w:r w:rsidRPr="003A103A">
              <w:rPr>
                <w:rFonts w:cs="Arial"/>
              </w:rPr>
              <w:t>, associated with acquiring the authentication solution.</w:t>
            </w:r>
          </w:p>
        </w:tc>
      </w:tr>
      <w:tr w:rsidR="00A11568" w:rsidRPr="003A103A">
        <w:tc>
          <w:tcPr>
            <w:tcW w:w="1664" w:type="dxa"/>
            <w:vMerge/>
            <w:tcBorders>
              <w:left w:val="single" w:sz="4" w:space="0" w:color="auto"/>
              <w:bottom w:val="single" w:sz="4" w:space="0" w:color="auto"/>
              <w:right w:val="single" w:sz="4" w:space="0" w:color="auto"/>
            </w:tcBorders>
            <w:shd w:val="clear" w:color="auto" w:fill="2E526B"/>
          </w:tcPr>
          <w:p w:rsidR="00A11568" w:rsidRPr="003A103A" w:rsidRDefault="00A11568" w:rsidP="00A11568">
            <w:pPr>
              <w:pStyle w:val="TableHeading"/>
              <w:rPr>
                <w:rFonts w:cs="Arial"/>
              </w:rPr>
            </w:pP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Deployment cost</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What does it cost to deploy the authentication solution? </w:t>
            </w:r>
          </w:p>
          <w:p w:rsidR="00A11568" w:rsidRPr="003A103A" w:rsidRDefault="00A11568" w:rsidP="00A11568">
            <w:pPr>
              <w:pStyle w:val="TableText"/>
              <w:rPr>
                <w:rFonts w:cs="Arial"/>
              </w:rPr>
            </w:pPr>
            <w:r w:rsidRPr="003A103A">
              <w:rPr>
                <w:rFonts w:cs="Arial"/>
              </w:rPr>
              <w:t>This includes the distribution of any necessary hardware or software; ease of installation; ease of set-up and configuration; training of end-users.</w:t>
            </w:r>
          </w:p>
        </w:tc>
      </w:tr>
      <w:tr w:rsidR="00A11568" w:rsidRPr="003A103A">
        <w:tc>
          <w:tcPr>
            <w:tcW w:w="1664" w:type="dxa"/>
            <w:vMerge/>
            <w:tcBorders>
              <w:left w:val="single" w:sz="4" w:space="0" w:color="auto"/>
              <w:bottom w:val="single" w:sz="4" w:space="0" w:color="auto"/>
              <w:right w:val="single" w:sz="4" w:space="0" w:color="auto"/>
            </w:tcBorders>
            <w:shd w:val="clear" w:color="auto" w:fill="2E526B"/>
          </w:tcPr>
          <w:p w:rsidR="00A11568" w:rsidRPr="003A103A" w:rsidRDefault="00A11568" w:rsidP="00A11568">
            <w:pPr>
              <w:pStyle w:val="TableHeading"/>
              <w:rPr>
                <w:rFonts w:cs="Arial"/>
              </w:rPr>
            </w:pP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Operating cost</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What are the ongoing operating costs? </w:t>
            </w:r>
          </w:p>
          <w:p w:rsidR="00A11568" w:rsidRPr="003A103A" w:rsidRDefault="00A11568" w:rsidP="00A11568">
            <w:pPr>
              <w:pStyle w:val="TableText"/>
              <w:rPr>
                <w:rFonts w:cs="Arial"/>
              </w:rPr>
            </w:pPr>
            <w:r w:rsidRPr="003A103A">
              <w:rPr>
                <w:rFonts w:cs="Arial"/>
              </w:rPr>
              <w:t xml:space="preserve">This </w:t>
            </w:r>
            <w:r w:rsidRPr="003A103A">
              <w:rPr>
                <w:rFonts w:cs="Arial"/>
                <w:color w:val="000000"/>
              </w:rPr>
              <w:t>may</w:t>
            </w:r>
            <w:r w:rsidRPr="003A103A">
              <w:rPr>
                <w:rFonts w:cs="Arial"/>
              </w:rPr>
              <w:t xml:space="preserve"> include costs for replacement (</w:t>
            </w:r>
            <w:r w:rsidR="00BC3BC8">
              <w:rPr>
                <w:rFonts w:cs="Arial"/>
              </w:rPr>
              <w:t>eg.</w:t>
            </w:r>
            <w:r w:rsidRPr="003A103A">
              <w:rPr>
                <w:rFonts w:cs="Arial"/>
              </w:rPr>
              <w:t xml:space="preserve"> expired/lost/</w:t>
            </w:r>
            <w:r w:rsidR="0052350A">
              <w:rPr>
                <w:rFonts w:cs="Arial"/>
              </w:rPr>
              <w:t xml:space="preserve"> </w:t>
            </w:r>
            <w:r w:rsidRPr="003A103A">
              <w:rPr>
                <w:rFonts w:cs="Arial"/>
              </w:rPr>
              <w:t>stolen/broken) authentication devices; ongoing management; upgrades; ve</w:t>
            </w:r>
            <w:r w:rsidR="00D81D17">
              <w:rPr>
                <w:rFonts w:cs="Arial"/>
              </w:rPr>
              <w:t>ndor support; help desk support</w:t>
            </w:r>
            <w:r w:rsidRPr="003A103A">
              <w:rPr>
                <w:rFonts w:cs="Arial"/>
              </w:rPr>
              <w:t>.</w:t>
            </w:r>
          </w:p>
        </w:tc>
      </w:tr>
      <w:tr w:rsidR="00A11568" w:rsidRPr="003A103A">
        <w:trPr>
          <w:cantSplit/>
        </w:trPr>
        <w:tc>
          <w:tcPr>
            <w:tcW w:w="1664" w:type="dxa"/>
            <w:vMerge w:val="restart"/>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11568">
            <w:pPr>
              <w:pStyle w:val="TableHeading"/>
              <w:rPr>
                <w:rFonts w:cs="Arial"/>
              </w:rPr>
            </w:pPr>
            <w:r w:rsidRPr="003A103A">
              <w:rPr>
                <w:rFonts w:cs="Arial"/>
              </w:rPr>
              <w:t>Strategic Fit (users)</w:t>
            </w: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Convenience/ ease</w:t>
            </w:r>
            <w:r w:rsidRPr="003A103A">
              <w:rPr>
                <w:rFonts w:cs="Arial"/>
              </w:rPr>
              <w:noBreakHyphen/>
              <w:t>of-use</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How easy is it for end-users to learn how to use the authentication method? </w:t>
            </w:r>
          </w:p>
          <w:p w:rsidR="00A11568" w:rsidRPr="003A103A" w:rsidRDefault="00A11568" w:rsidP="00A11568">
            <w:pPr>
              <w:pStyle w:val="TableText"/>
              <w:rPr>
                <w:rFonts w:cs="Arial"/>
              </w:rPr>
            </w:pPr>
            <w:r w:rsidRPr="003A103A">
              <w:rPr>
                <w:rFonts w:cs="Arial"/>
              </w:rPr>
              <w:t>How convenient is it for end-users to use the authentication method, day in and day out?</w:t>
            </w:r>
          </w:p>
        </w:tc>
      </w:tr>
      <w:tr w:rsidR="00A11568" w:rsidRPr="003A103A">
        <w:tc>
          <w:tcPr>
            <w:tcW w:w="1664" w:type="dxa"/>
            <w:vMerge/>
            <w:tcBorders>
              <w:left w:val="single" w:sz="4" w:space="0" w:color="auto"/>
              <w:bottom w:val="single" w:sz="4" w:space="0" w:color="auto"/>
              <w:right w:val="single" w:sz="4" w:space="0" w:color="auto"/>
            </w:tcBorders>
            <w:shd w:val="clear" w:color="auto" w:fill="2E526B"/>
          </w:tcPr>
          <w:p w:rsidR="00A11568" w:rsidRPr="003A103A" w:rsidRDefault="00A11568" w:rsidP="00A11568">
            <w:pPr>
              <w:pStyle w:val="TableHeading"/>
              <w:rPr>
                <w:rFonts w:cs="Arial"/>
              </w:rPr>
            </w:pP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Portability</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How portable is the authentication method? </w:t>
            </w:r>
          </w:p>
          <w:p w:rsidR="00A11568" w:rsidRPr="003A103A" w:rsidRDefault="00A11568" w:rsidP="00A11568">
            <w:pPr>
              <w:pStyle w:val="TableText"/>
              <w:rPr>
                <w:rFonts w:cs="Arial"/>
              </w:rPr>
            </w:pPr>
            <w:r w:rsidRPr="003A103A">
              <w:rPr>
                <w:rFonts w:cs="Arial"/>
              </w:rPr>
              <w:t>Can it reliably be used to gain access from multiple locations (off</w:t>
            </w:r>
            <w:r w:rsidR="00BF5A9C">
              <w:rPr>
                <w:rFonts w:cs="Arial"/>
              </w:rPr>
              <w:t>ice, home, airport hotel, kiosk</w:t>
            </w:r>
            <w:r w:rsidRPr="003A103A">
              <w:rPr>
                <w:rFonts w:cs="Arial"/>
              </w:rPr>
              <w:t>)?</w:t>
            </w:r>
          </w:p>
        </w:tc>
      </w:tr>
    </w:tbl>
    <w:p w:rsidR="00344F4B" w:rsidRDefault="00344F4B">
      <w:r>
        <w:rPr>
          <w:iCs/>
        </w:rPr>
        <w:br w:type="page"/>
      </w:r>
    </w:p>
    <w:tbl>
      <w:tblPr>
        <w:tblW w:w="9240" w:type="dxa"/>
        <w:tblInd w:w="588" w:type="dxa"/>
        <w:tblLayout w:type="fixed"/>
        <w:tblLook w:val="01E0" w:firstRow="1" w:lastRow="1" w:firstColumn="1" w:lastColumn="1" w:noHBand="0" w:noVBand="0"/>
      </w:tblPr>
      <w:tblGrid>
        <w:gridCol w:w="1664"/>
        <w:gridCol w:w="1804"/>
        <w:gridCol w:w="5772"/>
      </w:tblGrid>
      <w:tr w:rsidR="00A11568" w:rsidRPr="003A103A">
        <w:tc>
          <w:tcPr>
            <w:tcW w:w="1664" w:type="dxa"/>
            <w:tcBorders>
              <w:left w:val="single" w:sz="4" w:space="0" w:color="auto"/>
              <w:bottom w:val="single" w:sz="4" w:space="0" w:color="auto"/>
              <w:right w:val="single" w:sz="4" w:space="0" w:color="auto"/>
            </w:tcBorders>
            <w:shd w:val="clear" w:color="auto" w:fill="2E526B"/>
          </w:tcPr>
          <w:p w:rsidR="00A11568" w:rsidRPr="003A103A" w:rsidRDefault="00A11568" w:rsidP="00A11568">
            <w:pPr>
              <w:pStyle w:val="TableHeading"/>
              <w:rPr>
                <w:rFonts w:cs="Arial"/>
              </w:rPr>
            </w:pP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Multi-purpose</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Can the authentication method be used for more than one purpose? </w:t>
            </w:r>
            <w:r w:rsidR="00BC3BC8">
              <w:rPr>
                <w:rFonts w:cs="Arial"/>
              </w:rPr>
              <w:t>eg.</w:t>
            </w:r>
            <w:r w:rsidRPr="003A103A">
              <w:rPr>
                <w:rFonts w:cs="Arial"/>
              </w:rPr>
              <w:t xml:space="preserve"> network access, physical access, application access, photo ID badge, electroni</w:t>
            </w:r>
            <w:r w:rsidR="0052350A">
              <w:rPr>
                <w:rFonts w:cs="Arial"/>
              </w:rPr>
              <w:t>c signature, stored value.</w:t>
            </w:r>
          </w:p>
          <w:p w:rsidR="00A11568" w:rsidRPr="003A103A" w:rsidRDefault="00A11568" w:rsidP="00A11568">
            <w:pPr>
              <w:pStyle w:val="TableText"/>
              <w:rPr>
                <w:rFonts w:cs="Arial"/>
              </w:rPr>
            </w:pPr>
            <w:r w:rsidRPr="003A103A">
              <w:rPr>
                <w:rFonts w:cs="Arial"/>
              </w:rPr>
              <w:t xml:space="preserve">Does the authentication method leverage a device that is itself used for multiple purposes? </w:t>
            </w:r>
            <w:r w:rsidR="00BC3BC8">
              <w:rPr>
                <w:rFonts w:cs="Arial"/>
              </w:rPr>
              <w:t>eg.</w:t>
            </w:r>
            <w:r w:rsidRPr="003A103A">
              <w:rPr>
                <w:rFonts w:cs="Arial"/>
              </w:rPr>
              <w:t xml:space="preserve"> PC, PDA, phone.</w:t>
            </w:r>
          </w:p>
        </w:tc>
      </w:tr>
      <w:tr w:rsidR="00A11568" w:rsidRPr="003A103A">
        <w:tc>
          <w:tcPr>
            <w:tcW w:w="1664" w:type="dxa"/>
            <w:vMerge w:val="restart"/>
            <w:tcBorders>
              <w:left w:val="single" w:sz="4" w:space="0" w:color="auto"/>
              <w:bottom w:val="single" w:sz="4" w:space="0" w:color="auto"/>
              <w:right w:val="single" w:sz="4" w:space="0" w:color="auto"/>
            </w:tcBorders>
            <w:shd w:val="clear" w:color="auto" w:fill="2E526B"/>
          </w:tcPr>
          <w:p w:rsidR="00A11568" w:rsidRPr="003A103A" w:rsidRDefault="00A11568" w:rsidP="00A11568">
            <w:pPr>
              <w:pStyle w:val="TableHeading"/>
              <w:rPr>
                <w:rFonts w:cs="Arial"/>
              </w:rPr>
            </w:pPr>
            <w:r w:rsidRPr="003A103A">
              <w:rPr>
                <w:rFonts w:cs="Arial"/>
              </w:rPr>
              <w:t>Strategic Fit (corporate/ system)</w:t>
            </w: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Relative security </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How strong is the authentication? </w:t>
            </w:r>
          </w:p>
          <w:p w:rsidR="00A11568" w:rsidRPr="003A103A" w:rsidRDefault="00A11568" w:rsidP="00A11568">
            <w:pPr>
              <w:pStyle w:val="TableText"/>
              <w:rPr>
                <w:rFonts w:cs="Arial"/>
              </w:rPr>
            </w:pPr>
            <w:r w:rsidRPr="003A103A">
              <w:rPr>
                <w:rFonts w:cs="Arial"/>
              </w:rPr>
              <w:t xml:space="preserve">How secure is the implementation? </w:t>
            </w:r>
          </w:p>
          <w:p w:rsidR="00A11568" w:rsidRPr="003A103A" w:rsidRDefault="00A11568" w:rsidP="00A11568">
            <w:pPr>
              <w:pStyle w:val="TableText"/>
              <w:rPr>
                <w:rFonts w:cs="Arial"/>
              </w:rPr>
            </w:pPr>
            <w:r w:rsidRPr="003A103A">
              <w:rPr>
                <w:rFonts w:cs="Arial"/>
              </w:rPr>
              <w:t xml:space="preserve">Is it adequate for the information being protected? </w:t>
            </w:r>
          </w:p>
          <w:p w:rsidR="00A11568" w:rsidRPr="003A103A" w:rsidRDefault="00A11568" w:rsidP="00A11568">
            <w:pPr>
              <w:pStyle w:val="TableText"/>
              <w:rPr>
                <w:rFonts w:cs="Arial"/>
              </w:rPr>
            </w:pPr>
            <w:r w:rsidRPr="003A103A">
              <w:rPr>
                <w:rFonts w:cs="Arial"/>
              </w:rPr>
              <w:t>Does it meet regulatory requirements (if any) for the protection of information?</w:t>
            </w:r>
          </w:p>
        </w:tc>
      </w:tr>
      <w:tr w:rsidR="00A11568" w:rsidRPr="003A103A">
        <w:tc>
          <w:tcPr>
            <w:tcW w:w="1664" w:type="dxa"/>
            <w:vMerge/>
            <w:tcBorders>
              <w:left w:val="single" w:sz="4" w:space="0" w:color="auto"/>
              <w:bottom w:val="single" w:sz="4" w:space="0" w:color="auto"/>
              <w:right w:val="single" w:sz="4" w:space="0" w:color="auto"/>
            </w:tcBorders>
            <w:shd w:val="clear" w:color="auto" w:fill="2E526B"/>
          </w:tcPr>
          <w:p w:rsidR="00A11568" w:rsidRPr="003A103A" w:rsidRDefault="00A11568" w:rsidP="00A11568">
            <w:pPr>
              <w:rPr>
                <w:rFonts w:cs="Arial"/>
              </w:rPr>
            </w:pP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Interoperability/ Back-end integration</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Does the authentication solution work natively with multiple products? </w:t>
            </w:r>
          </w:p>
          <w:p w:rsidR="00A11568" w:rsidRPr="003A103A" w:rsidRDefault="00A11568" w:rsidP="00A11568">
            <w:pPr>
              <w:pStyle w:val="TableText"/>
              <w:rPr>
                <w:rFonts w:cs="Arial"/>
              </w:rPr>
            </w:pPr>
            <w:r w:rsidRPr="003A103A">
              <w:rPr>
                <w:rFonts w:cs="Arial"/>
              </w:rPr>
              <w:t xml:space="preserve">Does it work only with the installation of additional software? </w:t>
            </w:r>
          </w:p>
          <w:p w:rsidR="00A11568" w:rsidRPr="003A103A" w:rsidRDefault="00A11568" w:rsidP="00A11568">
            <w:pPr>
              <w:pStyle w:val="TableText"/>
              <w:rPr>
                <w:rFonts w:cs="Arial"/>
              </w:rPr>
            </w:pPr>
            <w:r w:rsidRPr="003A103A">
              <w:rPr>
                <w:rFonts w:cs="Arial"/>
              </w:rPr>
              <w:t>How easy is it to integrate with back-end resources or applications? What resources and applications need to be supported?</w:t>
            </w:r>
          </w:p>
        </w:tc>
      </w:tr>
      <w:tr w:rsidR="00A11568" w:rsidRPr="003A103A">
        <w:tc>
          <w:tcPr>
            <w:tcW w:w="1664" w:type="dxa"/>
            <w:vMerge/>
            <w:tcBorders>
              <w:left w:val="single" w:sz="4" w:space="0" w:color="auto"/>
              <w:bottom w:val="single" w:sz="4" w:space="0" w:color="auto"/>
              <w:right w:val="single" w:sz="4" w:space="0" w:color="auto"/>
            </w:tcBorders>
            <w:shd w:val="clear" w:color="auto" w:fill="2E526B"/>
          </w:tcPr>
          <w:p w:rsidR="00A11568" w:rsidRPr="003A103A" w:rsidRDefault="00A11568" w:rsidP="00A11568">
            <w:pPr>
              <w:rPr>
                <w:rFonts w:cs="Arial"/>
              </w:rPr>
            </w:pP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Robustness/ scale</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Does the authentication solution scale to the degree required now? </w:t>
            </w:r>
          </w:p>
          <w:p w:rsidR="00A11568" w:rsidRPr="003A103A" w:rsidRDefault="00A11568" w:rsidP="00A11568">
            <w:pPr>
              <w:pStyle w:val="TableText"/>
              <w:rPr>
                <w:rFonts w:cs="Arial"/>
              </w:rPr>
            </w:pPr>
            <w:r w:rsidRPr="003A103A">
              <w:rPr>
                <w:rFonts w:cs="Arial"/>
              </w:rPr>
              <w:t>Three years from now?</w:t>
            </w:r>
          </w:p>
        </w:tc>
      </w:tr>
      <w:tr w:rsidR="00A11568" w:rsidRPr="003A103A">
        <w:tc>
          <w:tcPr>
            <w:tcW w:w="1664" w:type="dxa"/>
            <w:vMerge/>
            <w:tcBorders>
              <w:left w:val="single" w:sz="4" w:space="0" w:color="auto"/>
              <w:bottom w:val="single" w:sz="4" w:space="0" w:color="auto"/>
              <w:right w:val="single" w:sz="4" w:space="0" w:color="auto"/>
            </w:tcBorders>
            <w:shd w:val="clear" w:color="auto" w:fill="2E526B"/>
          </w:tcPr>
          <w:p w:rsidR="00A11568" w:rsidRPr="003A103A" w:rsidRDefault="00A11568" w:rsidP="00A11568">
            <w:pPr>
              <w:rPr>
                <w:rFonts w:cs="Arial"/>
              </w:rPr>
            </w:pPr>
          </w:p>
        </w:tc>
        <w:tc>
          <w:tcPr>
            <w:tcW w:w="1804"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Future flexibility</w:t>
            </w:r>
          </w:p>
        </w:tc>
        <w:tc>
          <w:tcPr>
            <w:tcW w:w="5772" w:type="dxa"/>
            <w:tcBorders>
              <w:top w:val="single" w:sz="4" w:space="0" w:color="auto"/>
              <w:left w:val="single" w:sz="4" w:space="0" w:color="auto"/>
              <w:bottom w:val="single" w:sz="4" w:space="0" w:color="auto"/>
              <w:right w:val="single" w:sz="4" w:space="0" w:color="auto"/>
            </w:tcBorders>
          </w:tcPr>
          <w:p w:rsidR="00A11568" w:rsidRPr="003A103A" w:rsidRDefault="00A11568" w:rsidP="00A11568">
            <w:pPr>
              <w:pStyle w:val="TableText"/>
              <w:rPr>
                <w:rFonts w:cs="Arial"/>
              </w:rPr>
            </w:pPr>
            <w:r w:rsidRPr="003A103A">
              <w:rPr>
                <w:rFonts w:cs="Arial"/>
              </w:rPr>
              <w:t xml:space="preserve">What future options may be available from the selection of this authentication solution (whether you currently intend to use them or not)? </w:t>
            </w:r>
          </w:p>
          <w:p w:rsidR="00A11568" w:rsidRPr="003A103A" w:rsidRDefault="00A11568" w:rsidP="00A11568">
            <w:pPr>
              <w:pStyle w:val="TableText"/>
              <w:rPr>
                <w:rFonts w:cs="Arial"/>
              </w:rPr>
            </w:pPr>
            <w:r w:rsidRPr="003A103A">
              <w:rPr>
                <w:rFonts w:cs="Arial"/>
              </w:rPr>
              <w:t>What future options might be of interest?</w:t>
            </w:r>
          </w:p>
        </w:tc>
      </w:tr>
    </w:tbl>
    <w:p w:rsidR="00A11568" w:rsidRPr="003A103A" w:rsidRDefault="00D81D17" w:rsidP="00BF5A9C">
      <w:pPr>
        <w:pStyle w:val="Caption"/>
        <w:jc w:val="center"/>
        <w:rPr>
          <w:rFonts w:cs="Arial"/>
          <w:lang w:val="en-US"/>
        </w:rPr>
      </w:pPr>
      <w:bookmarkStart w:id="832" w:name="_Toc273012024"/>
      <w:r>
        <w:t xml:space="preserve">Table </w:t>
      </w:r>
      <w:fldSimple w:instr=" SEQ Table \* ARABIC ">
        <w:r w:rsidR="00352937">
          <w:rPr>
            <w:noProof/>
          </w:rPr>
          <w:t>11</w:t>
        </w:r>
      </w:fldSimple>
      <w:r w:rsidRPr="003A103A">
        <w:rPr>
          <w:rFonts w:cs="Arial"/>
        </w:rPr>
        <w:t>: RSA Authentication Mechanism Scorecard (Part 1)</w:t>
      </w:r>
      <w:bookmarkEnd w:id="832"/>
    </w:p>
    <w:p w:rsidR="00A11568" w:rsidRPr="003A103A" w:rsidRDefault="00A11568" w:rsidP="00BF5A9C">
      <w:pPr>
        <w:pStyle w:val="Heading3"/>
        <w:rPr>
          <w:rFonts w:cs="Arial"/>
        </w:rPr>
      </w:pPr>
      <w:bookmarkStart w:id="833" w:name="_Ref113254732"/>
      <w:bookmarkStart w:id="834" w:name="_Ref113337069"/>
      <w:bookmarkStart w:id="835" w:name="_Ref113337926"/>
      <w:bookmarkStart w:id="836" w:name="_Toc138845614"/>
      <w:r w:rsidRPr="003A103A">
        <w:rPr>
          <w:rFonts w:cs="Arial"/>
        </w:rPr>
        <w:t>Approaches to multiple transactions in a system</w:t>
      </w:r>
      <w:bookmarkEnd w:id="833"/>
      <w:bookmarkEnd w:id="834"/>
      <w:bookmarkEnd w:id="835"/>
      <w:bookmarkEnd w:id="836"/>
    </w:p>
    <w:p w:rsidR="00A11568" w:rsidRPr="003A103A" w:rsidRDefault="00A11568" w:rsidP="00A11568">
      <w:pPr>
        <w:pStyle w:val="BodyText"/>
        <w:rPr>
          <w:rFonts w:cs="Arial"/>
        </w:rPr>
      </w:pPr>
      <w:r w:rsidRPr="003A103A">
        <w:rPr>
          <w:rFonts w:cs="Arial"/>
        </w:rPr>
        <w:t>When dealing with a number of transactions within a single system, two approaches are possible – single or graduated.</w:t>
      </w:r>
    </w:p>
    <w:p w:rsidR="00A11568" w:rsidRPr="003A103A" w:rsidRDefault="00A11568" w:rsidP="00BF5A9C">
      <w:pPr>
        <w:pStyle w:val="Heading4"/>
        <w:rPr>
          <w:rFonts w:cs="Arial"/>
        </w:rPr>
      </w:pPr>
      <w:r w:rsidRPr="003A103A">
        <w:rPr>
          <w:rFonts w:cs="Arial"/>
        </w:rPr>
        <w:t>Single Authentication method</w:t>
      </w:r>
    </w:p>
    <w:p w:rsidR="00A11568" w:rsidRPr="003A103A" w:rsidRDefault="00A11568" w:rsidP="00A11568">
      <w:pPr>
        <w:pStyle w:val="BodyText"/>
        <w:rPr>
          <w:rFonts w:cs="Arial"/>
        </w:rPr>
      </w:pPr>
      <w:r w:rsidRPr="003A103A">
        <w:rPr>
          <w:rFonts w:cs="Arial"/>
        </w:rPr>
        <w:t>A single strong method of authentication for all transactions is used where it is decided that the same level of authentication will be used for all transactions. This is regardless of the risk of the individual transaction, and in essence means that the authentication levels selected and used should provide protection for the most sensitive transaction in the system.</w:t>
      </w:r>
    </w:p>
    <w:p w:rsidR="00A11568" w:rsidRPr="003A103A" w:rsidRDefault="00A11568" w:rsidP="00A11568">
      <w:pPr>
        <w:pStyle w:val="BodyText"/>
        <w:rPr>
          <w:rFonts w:cs="Arial"/>
        </w:rPr>
      </w:pPr>
      <w:r w:rsidRPr="003A103A">
        <w:rPr>
          <w:rFonts w:cs="Arial"/>
        </w:rPr>
        <w:t>If during the conduct of business, a client is likely to use transactions which require different authentication levels, it may make sense to simply authenticate the client at the commencement of the business process to the highest required level, and then allow the client access to the appropriate transactions.</w:t>
      </w:r>
    </w:p>
    <w:p w:rsidR="00A11568" w:rsidRPr="003A103A" w:rsidRDefault="00A11568" w:rsidP="00A11568">
      <w:pPr>
        <w:pStyle w:val="BodyText"/>
        <w:rPr>
          <w:rFonts w:cs="Arial"/>
        </w:rPr>
      </w:pPr>
      <w:r w:rsidRPr="003A103A">
        <w:rPr>
          <w:rFonts w:cs="Arial"/>
        </w:rPr>
        <w:t>Thus, after analysing the required authentication levels for all transactions, or for the transactions which are known to be most sensitive, the final authentication assurance, identity registration and identity assurance levels should be set to those of the transaction that returns the highest levels. By forcing all authentication requests to be at this level, a single authentication process can provide access to all transactions. This is commonly the approach used for systems which staff access internally.</w:t>
      </w:r>
    </w:p>
    <w:p w:rsidR="00A11568" w:rsidRPr="003A103A" w:rsidRDefault="00A11568" w:rsidP="00BF5A9C">
      <w:pPr>
        <w:pStyle w:val="BodyText"/>
        <w:rPr>
          <w:rFonts w:cs="Arial"/>
        </w:rPr>
      </w:pPr>
      <w:r w:rsidRPr="003A103A">
        <w:rPr>
          <w:rFonts w:cs="Arial"/>
        </w:rPr>
        <w:t xml:space="preserve">A common scenario where this approach is applicable is where an agency is deploying a new internal application which consists of many transactions. Generally the authentication </w:t>
      </w:r>
      <w:r w:rsidRPr="003A103A">
        <w:rPr>
          <w:rFonts w:cs="Arial"/>
        </w:rPr>
        <w:lastRenderedPageBreak/>
        <w:t xml:space="preserve">and registration process will be implemented once only at </w:t>
      </w:r>
      <w:r w:rsidR="00BF5A9C">
        <w:rPr>
          <w:rFonts w:cs="Arial"/>
        </w:rPr>
        <w:t>‘</w:t>
      </w:r>
      <w:r w:rsidRPr="003A103A">
        <w:rPr>
          <w:rFonts w:cs="Arial"/>
        </w:rPr>
        <w:t>login</w:t>
      </w:r>
      <w:r w:rsidR="00BF5A9C">
        <w:rPr>
          <w:rFonts w:cs="Arial"/>
        </w:rPr>
        <w:t>’</w:t>
      </w:r>
      <w:r w:rsidRPr="003A103A">
        <w:rPr>
          <w:rFonts w:cs="Arial"/>
        </w:rPr>
        <w:t xml:space="preserve"> stage when the application is first started. In this instance the authentication needs to be designed to protect the transaction with the need for the highest assurance levels.</w:t>
      </w:r>
    </w:p>
    <w:p w:rsidR="00A11568" w:rsidRPr="003A103A" w:rsidRDefault="00A11568" w:rsidP="00A11568">
      <w:pPr>
        <w:pStyle w:val="BodyText"/>
        <w:rPr>
          <w:rFonts w:cs="Arial"/>
        </w:rPr>
      </w:pPr>
      <w:r w:rsidRPr="003A103A">
        <w:rPr>
          <w:rFonts w:cs="Arial"/>
        </w:rPr>
        <w:t>The negatives of this approach become obvious if the individual transactions vary in the authentication levels required. For example, if a system has a number of transactions that require little or no authentication, but one or two which require very high levels of authentication assurance, all users will be forced to be registered and authenticated at the higher levels, even if they may never use the sensitive transactions. This will incur undue cost and inconvenience.</w:t>
      </w:r>
    </w:p>
    <w:p w:rsidR="00A11568" w:rsidRPr="003A103A" w:rsidRDefault="00A11568" w:rsidP="00BF5A9C">
      <w:pPr>
        <w:pStyle w:val="Heading4"/>
        <w:rPr>
          <w:rFonts w:cs="Arial"/>
        </w:rPr>
      </w:pPr>
      <w:r w:rsidRPr="003A103A">
        <w:rPr>
          <w:rFonts w:cs="Arial"/>
        </w:rPr>
        <w:t>Graduated Authentication method</w:t>
      </w:r>
    </w:p>
    <w:p w:rsidR="00A11568" w:rsidRPr="003A103A" w:rsidRDefault="00A11568" w:rsidP="00A11568">
      <w:pPr>
        <w:pStyle w:val="BodyText"/>
        <w:rPr>
          <w:rFonts w:cs="Arial"/>
        </w:rPr>
      </w:pPr>
      <w:r w:rsidRPr="003A103A">
        <w:rPr>
          <w:rFonts w:cs="Arial"/>
          <w:bCs/>
        </w:rPr>
        <w:t>T</w:t>
      </w:r>
      <w:r w:rsidRPr="003A103A">
        <w:rPr>
          <w:rFonts w:cs="Arial"/>
        </w:rPr>
        <w:t>he graduated method is based on the level of risk involved in each transaction, whereby the authentication mechanism used is matched to the level of risk the transaction entails. Thus, a single system may support multiple levels of authentication. This approach is more commonly used for systems which are made available to external clients, as it ensures the cost of registration and subsequent authentication (and the associated authentication tokens) is kept to the minimum required, but this comes at the increased complexity of requiring the system to support multiple levels of authentication, and checking that appropriate authentication has been achieved before each transaction is allowed.</w:t>
      </w:r>
    </w:p>
    <w:p w:rsidR="00A11568" w:rsidRPr="003A103A" w:rsidRDefault="00A11568" w:rsidP="00A11568">
      <w:pPr>
        <w:pStyle w:val="BodyText"/>
        <w:rPr>
          <w:rFonts w:cs="Arial"/>
        </w:rPr>
      </w:pPr>
      <w:r w:rsidRPr="003A103A">
        <w:rPr>
          <w:rFonts w:cs="Arial"/>
        </w:rPr>
        <w:t xml:space="preserve">The delivery of web based transactions and services to the public is a good example of a system which generally takes this approach. Typically such systems allow a more random access to transactions, and here a balance needs to be struck between the need to ensure appropriate assurance levels are maintained, and not requiring too invasive a registration and authentication process for clients. Clients, particularly when using the web to access a service, will often abandon a transaction if the registration process asks for more information than the client thinks is reasonable. </w:t>
      </w:r>
    </w:p>
    <w:p w:rsidR="00A11568" w:rsidRPr="003A103A" w:rsidRDefault="00A11568" w:rsidP="00A11568">
      <w:pPr>
        <w:pStyle w:val="BodyText"/>
        <w:rPr>
          <w:rFonts w:cs="Arial"/>
        </w:rPr>
      </w:pPr>
      <w:r w:rsidRPr="003A103A">
        <w:rPr>
          <w:rFonts w:cs="Arial"/>
        </w:rPr>
        <w:t xml:space="preserve">In these circumstances transactions which require little or no authentication assurance should be allowed without requiring a heavier registration and authentication process, even when most clients will later proceed to using a transaction which does require high level of authentication assurance and the registration and authentication process should be implemented only when needed. </w:t>
      </w:r>
    </w:p>
    <w:p w:rsidR="00A11568" w:rsidRPr="003A103A" w:rsidRDefault="00A11568" w:rsidP="00A11568">
      <w:pPr>
        <w:pStyle w:val="BodyText"/>
        <w:rPr>
          <w:rFonts w:cs="Arial"/>
        </w:rPr>
      </w:pPr>
      <w:r w:rsidRPr="003A103A">
        <w:rPr>
          <w:rFonts w:cs="Arial"/>
        </w:rPr>
        <w:t>A common example of this approach is web-based shopping sites. Good sites will allow the user to browse the catalogue, put items in the shopping basket, and perform other transactions without any form of authorisation. Only when the client wishes to complete the purchase process are they required to supply their full details. A site which requests full details up front including credit card numbers before allowing the user to browse the catalogue will see very high rates of clients leaving without completing the requested information or using the service.</w:t>
      </w:r>
    </w:p>
    <w:p w:rsidR="00A11568" w:rsidRPr="003A103A" w:rsidRDefault="00A11568" w:rsidP="00DF460B">
      <w:pPr>
        <w:pStyle w:val="Heading3"/>
        <w:rPr>
          <w:rFonts w:cs="Arial"/>
        </w:rPr>
      </w:pPr>
      <w:bookmarkStart w:id="837" w:name="_Toc138845615"/>
      <w:r w:rsidRPr="003A103A">
        <w:rPr>
          <w:rFonts w:cs="Arial"/>
        </w:rPr>
        <w:t>Expiry of identities and authentication credentials</w:t>
      </w:r>
      <w:bookmarkEnd w:id="837"/>
    </w:p>
    <w:p w:rsidR="00A11568" w:rsidRPr="003A103A" w:rsidRDefault="00A11568" w:rsidP="00A11568">
      <w:pPr>
        <w:pStyle w:val="BodyText"/>
        <w:rPr>
          <w:rFonts w:cs="Arial"/>
        </w:rPr>
      </w:pPr>
      <w:r w:rsidRPr="003A103A">
        <w:rPr>
          <w:rFonts w:cs="Arial"/>
        </w:rPr>
        <w:t>The expiry of identities created by the registration process requires careful consideration at this stage. The length of time that an identity should remain valid is dependent on a range of business requirements, and an expiry policy will need to be created to cover both the expiry of identities and of authentication credentials. Note that expiration of an identity should result in a deactivation of the identity</w:t>
      </w:r>
      <w:bookmarkStart w:id="838" w:name="_Ref136944835"/>
      <w:r w:rsidRPr="003A103A">
        <w:rPr>
          <w:rStyle w:val="FootnoteReference"/>
          <w:rFonts w:cs="Arial"/>
        </w:rPr>
        <w:footnoteReference w:id="8"/>
      </w:r>
      <w:bookmarkEnd w:id="838"/>
      <w:r w:rsidRPr="003A103A">
        <w:rPr>
          <w:rFonts w:cs="Arial"/>
        </w:rPr>
        <w:t>. Identities which are expired will be required to undergo a reactivation process</w:t>
      </w:r>
      <w:r w:rsidRPr="003A103A">
        <w:rPr>
          <w:rFonts w:cs="Arial"/>
          <w:vertAlign w:val="superscript"/>
        </w:rPr>
        <w:t xml:space="preserve"> </w:t>
      </w:r>
      <w:r w:rsidRPr="003A103A">
        <w:rPr>
          <w:rFonts w:cs="Arial"/>
        </w:rPr>
        <w:t>should they need to be restored. Authentication credentials which are expired will need to be reissued.</w:t>
      </w:r>
    </w:p>
    <w:p w:rsidR="00A11568" w:rsidRPr="003A103A" w:rsidRDefault="00A11568" w:rsidP="00A11568">
      <w:pPr>
        <w:pStyle w:val="BodyText"/>
        <w:rPr>
          <w:rFonts w:cs="Arial"/>
        </w:rPr>
      </w:pPr>
      <w:r w:rsidRPr="003A103A">
        <w:rPr>
          <w:rFonts w:cs="Arial"/>
        </w:rPr>
        <w:lastRenderedPageBreak/>
        <w:t>For many organisations, an identity never expires, but only the associated authentication credentials are expired. This commonly occurs with passwords, with many organisations requiring passwords to be reset on a regular basis (for example every 60 days). It is however possible to expire the identity itself, which will in turn automatically prevent the use of any authentication credential in use. This may be the most practical approach when authentication credentials in use do not have an easy means of expiry (a biometric for example).</w:t>
      </w:r>
    </w:p>
    <w:p w:rsidR="00A11568" w:rsidRPr="003A103A" w:rsidRDefault="00A11568" w:rsidP="00A11568">
      <w:pPr>
        <w:pStyle w:val="BodyText"/>
        <w:rPr>
          <w:rFonts w:cs="Arial"/>
        </w:rPr>
      </w:pPr>
      <w:r w:rsidRPr="003A103A">
        <w:rPr>
          <w:rFonts w:cs="Arial"/>
        </w:rPr>
        <w:t>Where identities are not given an indefinite active life, there are two common approaches to expiry:</w:t>
      </w:r>
    </w:p>
    <w:p w:rsidR="00A11568" w:rsidRPr="003A103A" w:rsidRDefault="00A11568" w:rsidP="00DF460B">
      <w:pPr>
        <w:pStyle w:val="Bullet-Numbered"/>
        <w:rPr>
          <w:rFonts w:cs="Arial"/>
        </w:rPr>
      </w:pPr>
      <w:r w:rsidRPr="003A103A">
        <w:rPr>
          <w:rFonts w:cs="Arial"/>
        </w:rPr>
        <w:t>An identity has a set life based on the date of registration. Typically expiry in these circumstances is set in years.</w:t>
      </w:r>
    </w:p>
    <w:p w:rsidR="00A11568" w:rsidRPr="003A103A" w:rsidRDefault="00A11568" w:rsidP="00DF460B">
      <w:pPr>
        <w:pStyle w:val="Bullet-Numbered"/>
        <w:rPr>
          <w:rFonts w:cs="Arial"/>
        </w:rPr>
      </w:pPr>
      <w:r w:rsidRPr="003A103A">
        <w:rPr>
          <w:rFonts w:cs="Arial"/>
        </w:rPr>
        <w:t xml:space="preserve">An identity’s active life is refreshed by use of the identity, but expires after a certain period on non-use. Typically expiry in these circumstances is set in much shorter periods such as days or weeks. An example may be where a client has not </w:t>
      </w:r>
      <w:r w:rsidR="00DF460B">
        <w:rPr>
          <w:rFonts w:cs="Arial"/>
        </w:rPr>
        <w:t>‘</w:t>
      </w:r>
      <w:r w:rsidRPr="003A103A">
        <w:rPr>
          <w:rFonts w:cs="Arial"/>
        </w:rPr>
        <w:t>logged-in</w:t>
      </w:r>
      <w:r w:rsidR="00DF460B">
        <w:rPr>
          <w:rFonts w:cs="Arial"/>
        </w:rPr>
        <w:t>’</w:t>
      </w:r>
      <w:r w:rsidRPr="003A103A">
        <w:rPr>
          <w:rFonts w:cs="Arial"/>
        </w:rPr>
        <w:t xml:space="preserve"> to a service for 12 weeks, the identity is automatically deactivated, and a re-registration or re-activation process must be conducted to re-activate the identity.</w:t>
      </w:r>
    </w:p>
    <w:p w:rsidR="00A11568" w:rsidRPr="003A103A" w:rsidRDefault="00A11568" w:rsidP="00A11568">
      <w:pPr>
        <w:pStyle w:val="BodyText"/>
        <w:rPr>
          <w:rFonts w:cs="Arial"/>
        </w:rPr>
      </w:pPr>
      <w:r w:rsidRPr="003A103A">
        <w:rPr>
          <w:rFonts w:cs="Arial"/>
        </w:rPr>
        <w:t>Likewise, similar approaches can be taken to the expiry of authentication credentials.</w:t>
      </w:r>
    </w:p>
    <w:p w:rsidR="00A11568" w:rsidRPr="003A103A" w:rsidRDefault="00A11568" w:rsidP="00A11568">
      <w:pPr>
        <w:pStyle w:val="Heading2"/>
        <w:rPr>
          <w:rFonts w:cs="Arial"/>
        </w:rPr>
      </w:pPr>
      <w:bookmarkStart w:id="839" w:name="_Toc138845616"/>
      <w:bookmarkStart w:id="840" w:name="_Toc273012006"/>
      <w:r w:rsidRPr="003A103A">
        <w:rPr>
          <w:rFonts w:cs="Arial"/>
        </w:rPr>
        <w:t>Review</w:t>
      </w:r>
      <w:bookmarkEnd w:id="825"/>
      <w:bookmarkEnd w:id="826"/>
      <w:bookmarkEnd w:id="827"/>
      <w:bookmarkEnd w:id="828"/>
      <w:bookmarkEnd w:id="839"/>
      <w:bookmarkEnd w:id="840"/>
    </w:p>
    <w:p w:rsidR="00A11568" w:rsidRPr="003A103A" w:rsidRDefault="00A11568" w:rsidP="00A11568">
      <w:pPr>
        <w:pStyle w:val="BodyText"/>
        <w:rPr>
          <w:rFonts w:cs="Arial"/>
        </w:rPr>
      </w:pPr>
      <w:r w:rsidRPr="003A103A">
        <w:rPr>
          <w:rFonts w:cs="Arial"/>
        </w:rPr>
        <w:t xml:space="preserve">Before finalising the design of a service, the results of applying the QGAF must be reviewed to ensure they are appropriate to the intent of the service and associated risks.  This should occur before the final service design is endorsed.  </w:t>
      </w:r>
    </w:p>
    <w:p w:rsidR="00A11568" w:rsidRPr="003A103A" w:rsidRDefault="00A11568" w:rsidP="00A11568">
      <w:pPr>
        <w:pStyle w:val="BodyText"/>
        <w:rPr>
          <w:rFonts w:cs="Arial"/>
        </w:rPr>
      </w:pPr>
      <w:r w:rsidRPr="003A103A">
        <w:rPr>
          <w:rFonts w:cs="Arial"/>
        </w:rPr>
        <w:t>Regular review of the authentication requirements of services must be conducted, either:</w:t>
      </w:r>
    </w:p>
    <w:p w:rsidR="00A11568" w:rsidRPr="003A103A" w:rsidRDefault="00DF460B" w:rsidP="00DF460B">
      <w:pPr>
        <w:pStyle w:val="Bulletcircle"/>
        <w:rPr>
          <w:rFonts w:cs="Arial"/>
        </w:rPr>
      </w:pPr>
      <w:r>
        <w:rPr>
          <w:rFonts w:cs="Arial"/>
        </w:rPr>
        <w:t>A</w:t>
      </w:r>
      <w:r w:rsidR="00A11568" w:rsidRPr="003A103A">
        <w:rPr>
          <w:rFonts w:cs="Arial"/>
        </w:rPr>
        <w:t>fter a predetermined period, to ensure that the assurance requirements have not altered from the original scope. This review will identify any changes in information sensitivities and highlight if there are to be any changes to be made to the various authentication levels discussed in this document, and the subsequent authentication implementation.</w:t>
      </w:r>
    </w:p>
    <w:p w:rsidR="00A11568" w:rsidRPr="003A103A" w:rsidRDefault="00DF460B" w:rsidP="00DF460B">
      <w:pPr>
        <w:pStyle w:val="Bulletcircle"/>
        <w:rPr>
          <w:rFonts w:cs="Arial"/>
        </w:rPr>
      </w:pPr>
      <w:r>
        <w:rPr>
          <w:rFonts w:cs="Arial"/>
        </w:rPr>
        <w:t>W</w:t>
      </w:r>
      <w:r w:rsidR="00A11568" w:rsidRPr="003A103A">
        <w:rPr>
          <w:rFonts w:cs="Arial"/>
        </w:rPr>
        <w:t>hen additional transactions are added to the same system. The purpose of this review is to ensure that there are no other flow-on transactions resulting from a service implementation. It is possible that one service may result in further transactions that are of a different nature. These additional transactions must be independently reviewed to determine their authentication assurance levels. The implementation of a set of related levels will often mean the highest level of authentication assurance required is implemented for all services/transactions.</w:t>
      </w:r>
    </w:p>
    <w:p w:rsidR="00A11568" w:rsidRPr="003A103A" w:rsidRDefault="00A11568" w:rsidP="00A11568">
      <w:pPr>
        <w:pStyle w:val="Appendix1"/>
        <w:rPr>
          <w:rFonts w:cs="Arial"/>
        </w:rPr>
      </w:pPr>
      <w:bookmarkStart w:id="841" w:name="_Toc273012007"/>
      <w:r w:rsidRPr="003A103A">
        <w:rPr>
          <w:rFonts w:cs="Arial"/>
        </w:rPr>
        <w:lastRenderedPageBreak/>
        <w:t>Comparison of authentication assurance levels</w:t>
      </w:r>
      <w:bookmarkEnd w:id="841"/>
    </w:p>
    <w:p w:rsidR="00A11568" w:rsidRPr="003A103A" w:rsidRDefault="00A11568" w:rsidP="00862DB6">
      <w:pPr>
        <w:pStyle w:val="BodyText"/>
        <w:ind w:left="0"/>
      </w:pPr>
      <w:r w:rsidRPr="003A103A">
        <w:t>This section presents a comparison of acceptable assurance levels that a range of authentication mechanisms can support according to the following framework documents</w:t>
      </w:r>
      <w:r w:rsidRPr="003A103A">
        <w:rPr>
          <w:rStyle w:val="FootnoteReference"/>
          <w:rFonts w:cs="Arial"/>
        </w:rPr>
        <w:footnoteReference w:id="9"/>
      </w:r>
      <w:r w:rsidRPr="003A103A">
        <w:t xml:space="preserve">: </w:t>
      </w:r>
    </w:p>
    <w:p w:rsidR="00A11568" w:rsidRPr="003A103A" w:rsidRDefault="0023668A" w:rsidP="0023668A">
      <w:pPr>
        <w:pStyle w:val="Bulletcircle"/>
        <w:tabs>
          <w:tab w:val="num" w:pos="567"/>
        </w:tabs>
        <w:ind w:left="567" w:hanging="567"/>
      </w:pPr>
      <w:hyperlink r:id="rId53" w:history="1">
        <w:hyperlink r:id="rId54" w:history="1">
          <w:r w:rsidRPr="00C35846">
            <w:rPr>
              <w:rStyle w:val="Hyperlink"/>
              <w:rFonts w:cs="Arial"/>
            </w:rPr>
            <w:t>NeAF</w:t>
          </w:r>
        </w:hyperlink>
      </w:hyperlink>
      <w:r w:rsidR="00A11568" w:rsidRPr="003A103A">
        <w:rPr>
          <w:rStyle w:val="FootnoteReference"/>
          <w:rFonts w:cs="Arial"/>
        </w:rPr>
        <w:footnoteReference w:id="10"/>
      </w:r>
      <w:r w:rsidR="00A11568" w:rsidRPr="003A103A">
        <w:t xml:space="preserve"> </w:t>
      </w:r>
    </w:p>
    <w:p w:rsidR="00A11568" w:rsidRPr="003A103A" w:rsidRDefault="00B64E5A" w:rsidP="003E60EF">
      <w:pPr>
        <w:pStyle w:val="Bulletcircle"/>
        <w:tabs>
          <w:tab w:val="num" w:pos="567"/>
        </w:tabs>
        <w:ind w:left="567" w:hanging="567"/>
      </w:pPr>
      <w:r w:rsidRPr="003A103A">
        <w:t>NIST</w:t>
      </w:r>
      <w:r w:rsidR="00804ED6" w:rsidRPr="003A103A">
        <w:t>,</w:t>
      </w:r>
      <w:r w:rsidRPr="003A103A">
        <w:t xml:space="preserve"> </w:t>
      </w:r>
      <w:hyperlink r:id="rId55" w:history="1">
        <w:r w:rsidR="003E60EF" w:rsidRPr="00862DB6">
          <w:rPr>
            <w:rStyle w:val="Hyperlink"/>
            <w:rFonts w:cs="Arial"/>
          </w:rPr>
          <w:t>Electr</w:t>
        </w:r>
        <w:r w:rsidR="003E60EF" w:rsidRPr="00862DB6">
          <w:rPr>
            <w:rStyle w:val="Hyperlink"/>
            <w:rFonts w:cs="Arial"/>
          </w:rPr>
          <w:t>o</w:t>
        </w:r>
        <w:r w:rsidR="003E60EF" w:rsidRPr="00862DB6">
          <w:rPr>
            <w:rStyle w:val="Hyperlink"/>
            <w:rFonts w:cs="Arial"/>
          </w:rPr>
          <w:t>nic Authentication Guideline</w:t>
        </w:r>
      </w:hyperlink>
      <w:r w:rsidR="003E60EF" w:rsidRPr="003A103A">
        <w:t xml:space="preserve"> </w:t>
      </w:r>
      <w:r w:rsidRPr="003A103A">
        <w:t>[NIST SP800-63]</w:t>
      </w:r>
      <w:r w:rsidR="00643BAE">
        <w:rPr>
          <w:rStyle w:val="FootnoteReference"/>
        </w:rPr>
        <w:footnoteReference w:id="11"/>
      </w:r>
      <w:r w:rsidR="00A11568" w:rsidRPr="003A103A">
        <w:t xml:space="preserve"> </w:t>
      </w:r>
    </w:p>
    <w:p w:rsidR="008F5B54" w:rsidRDefault="008F5B54" w:rsidP="003E60EF">
      <w:pPr>
        <w:pStyle w:val="Bulletcircle"/>
        <w:tabs>
          <w:tab w:val="num" w:pos="567"/>
        </w:tabs>
        <w:ind w:left="567" w:hanging="567"/>
      </w:pPr>
      <w:r w:rsidRPr="003A103A">
        <w:t xml:space="preserve">IDA, </w:t>
      </w:r>
      <w:hyperlink r:id="rId56" w:history="1">
        <w:r w:rsidR="003E60EF" w:rsidRPr="003A103A">
          <w:rPr>
            <w:rStyle w:val="Hyperlink"/>
            <w:rFonts w:cs="Arial"/>
          </w:rPr>
          <w:t>Interchange of Data between A</w:t>
        </w:r>
        <w:r w:rsidR="003E60EF" w:rsidRPr="003A103A">
          <w:rPr>
            <w:rStyle w:val="Hyperlink"/>
            <w:rFonts w:cs="Arial"/>
          </w:rPr>
          <w:t>d</w:t>
        </w:r>
        <w:r w:rsidR="003E60EF" w:rsidRPr="003A103A">
          <w:rPr>
            <w:rStyle w:val="Hyperlink"/>
            <w:rFonts w:cs="Arial"/>
          </w:rPr>
          <w:t>ministrations</w:t>
        </w:r>
      </w:hyperlink>
      <w:r w:rsidRPr="003A103A">
        <w:t>, European Commission</w:t>
      </w:r>
      <w:r w:rsidR="00643BAE">
        <w:t xml:space="preserve"> Directorate General Enterprise</w:t>
      </w:r>
      <w:r w:rsidR="003E60EF">
        <w:rPr>
          <w:rStyle w:val="FootnoteReference"/>
        </w:rPr>
        <w:footnoteReference w:id="12"/>
      </w:r>
    </w:p>
    <w:p w:rsidR="003E60EF" w:rsidRDefault="003E60EF" w:rsidP="00862DB6">
      <w:pPr>
        <w:pStyle w:val="Bulletcircle"/>
        <w:tabs>
          <w:tab w:val="num" w:pos="567"/>
        </w:tabs>
        <w:ind w:left="567" w:hanging="567"/>
      </w:pPr>
      <w:r w:rsidRPr="003A103A">
        <w:t>UKOnline, Registration and Authentication, e-Government Strategy Framework Policy and Guidelines, v.3.0, UK Office of the e-Envoy</w:t>
      </w:r>
      <w:r w:rsidRPr="003A103A">
        <w:rPr>
          <w:rStyle w:val="FootnoteReference"/>
          <w:rFonts w:cs="Arial"/>
        </w:rPr>
        <w:t xml:space="preserve"> </w:t>
      </w:r>
      <w:r w:rsidRPr="003A103A">
        <w:rPr>
          <w:rStyle w:val="FootnoteReference"/>
          <w:rFonts w:cs="Arial"/>
        </w:rPr>
        <w:footnoteReference w:id="13"/>
      </w:r>
      <w:r w:rsidRPr="003A103A">
        <w:t>.</w:t>
      </w:r>
    </w:p>
    <w:p w:rsidR="005F5DA5" w:rsidRDefault="005F5DA5" w:rsidP="005F5DA5">
      <w:pPr>
        <w:pStyle w:val="Blankline"/>
      </w:pPr>
    </w:p>
    <w:tbl>
      <w:tblPr>
        <w:tblW w:w="0" w:type="auto"/>
        <w:tblInd w:w="948" w:type="dxa"/>
        <w:tblBorders>
          <w:top w:val="nil"/>
          <w:left w:val="nil"/>
          <w:bottom w:val="nil"/>
          <w:right w:val="nil"/>
          <w:insideH w:val="nil"/>
          <w:insideV w:val="nil"/>
        </w:tblBorders>
        <w:tblLook w:val="00AF" w:firstRow="1" w:lastRow="0" w:firstColumn="1" w:lastColumn="0" w:noHBand="0" w:noVBand="0"/>
      </w:tblPr>
      <w:tblGrid>
        <w:gridCol w:w="1526"/>
        <w:gridCol w:w="1399"/>
        <w:gridCol w:w="444"/>
        <w:gridCol w:w="955"/>
        <w:gridCol w:w="604"/>
        <w:gridCol w:w="795"/>
        <w:gridCol w:w="906"/>
        <w:gridCol w:w="493"/>
        <w:gridCol w:w="1400"/>
        <w:tblGridChange w:id="842">
          <w:tblGrid>
            <w:gridCol w:w="1526"/>
            <w:gridCol w:w="1399"/>
            <w:gridCol w:w="444"/>
            <w:gridCol w:w="955"/>
            <w:gridCol w:w="604"/>
            <w:gridCol w:w="795"/>
            <w:gridCol w:w="906"/>
            <w:gridCol w:w="493"/>
            <w:gridCol w:w="1400"/>
          </w:tblGrid>
        </w:tblGridChange>
      </w:tblGrid>
      <w:tr w:rsidR="00A11568" w:rsidRPr="003A103A">
        <w:tblPrEx>
          <w:tblCellMar>
            <w:top w:w="0" w:type="dxa"/>
            <w:bottom w:w="0" w:type="dxa"/>
          </w:tblCellMar>
        </w:tblPrEx>
        <w:trPr>
          <w:cantSplit/>
          <w:trHeight w:val="401"/>
        </w:trPr>
        <w:tc>
          <w:tcPr>
            <w:tcW w:w="1526" w:type="dxa"/>
            <w:tcBorders>
              <w:top w:val="nil"/>
              <w:left w:val="nil"/>
              <w:bottom w:val="single" w:sz="4" w:space="0" w:color="auto"/>
              <w:right w:val="single" w:sz="4" w:space="0" w:color="auto"/>
            </w:tcBorders>
            <w:shd w:val="clear" w:color="auto" w:fill="auto"/>
            <w:vAlign w:val="center"/>
          </w:tcPr>
          <w:p w:rsidR="00A11568" w:rsidRPr="003A103A" w:rsidRDefault="00A11568" w:rsidP="00A11568">
            <w:pPr>
              <w:pStyle w:val="Table"/>
              <w:spacing w:before="96"/>
              <w:rPr>
                <w:rFonts w:cs="Arial"/>
                <w:sz w:val="24"/>
                <w:szCs w:val="24"/>
              </w:rPr>
            </w:pPr>
          </w:p>
        </w:tc>
        <w:tc>
          <w:tcPr>
            <w:tcW w:w="6996" w:type="dxa"/>
            <w:gridSpan w:val="8"/>
            <w:tcBorders>
              <w:top w:val="single" w:sz="4" w:space="0" w:color="auto"/>
              <w:left w:val="single" w:sz="4" w:space="0" w:color="auto"/>
              <w:bottom w:val="single" w:sz="4" w:space="0" w:color="auto"/>
              <w:right w:val="single" w:sz="4" w:space="0" w:color="auto"/>
            </w:tcBorders>
            <w:shd w:val="clear" w:color="auto" w:fill="2E526B"/>
            <w:vAlign w:val="center"/>
          </w:tcPr>
          <w:p w:rsidR="00A11568" w:rsidRPr="003A103A" w:rsidRDefault="00A11568" w:rsidP="00A11568">
            <w:pPr>
              <w:pStyle w:val="TableHeading"/>
              <w:rPr>
                <w:rFonts w:cs="Arial"/>
              </w:rPr>
            </w:pPr>
            <w:r w:rsidRPr="003A103A">
              <w:rPr>
                <w:rFonts w:cs="Arial"/>
              </w:rPr>
              <w:t>Assurance Levels</w:t>
            </w:r>
          </w:p>
        </w:tc>
      </w:tr>
      <w:tr w:rsidR="00A11568" w:rsidRPr="003A103A">
        <w:tblPrEx>
          <w:tblCellMar>
            <w:top w:w="0" w:type="dxa"/>
            <w:bottom w:w="0" w:type="dxa"/>
          </w:tblCellMar>
        </w:tblPrEx>
        <w:trPr>
          <w:cantSplit/>
          <w:trHeight w:val="930"/>
        </w:trPr>
        <w:tc>
          <w:tcPr>
            <w:tcW w:w="1526" w:type="dxa"/>
            <w:tcBorders>
              <w:top w:val="single" w:sz="4" w:space="0" w:color="auto"/>
              <w:left w:val="single" w:sz="4" w:space="0" w:color="auto"/>
              <w:bottom w:val="single" w:sz="4" w:space="0" w:color="auto"/>
              <w:right w:val="single" w:sz="4" w:space="0" w:color="auto"/>
            </w:tcBorders>
            <w:shd w:val="clear" w:color="auto" w:fill="2E526B"/>
            <w:vAlign w:val="center"/>
          </w:tcPr>
          <w:p w:rsidR="00A11568" w:rsidRPr="003A103A" w:rsidRDefault="00A11568" w:rsidP="00A11568">
            <w:pPr>
              <w:pStyle w:val="TableHeading"/>
              <w:rPr>
                <w:rFonts w:cs="Arial"/>
              </w:rPr>
            </w:pPr>
            <w:r w:rsidRPr="003A103A">
              <w:rPr>
                <w:rFonts w:cs="Arial"/>
              </w:rPr>
              <w:t>QGAF</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0</w:t>
            </w:r>
          </w:p>
          <w:p w:rsidR="00A11568" w:rsidRPr="003A103A" w:rsidRDefault="00A11568" w:rsidP="00A11568">
            <w:pPr>
              <w:pStyle w:val="TableText"/>
              <w:rPr>
                <w:rFonts w:cs="Arial"/>
              </w:rPr>
            </w:pPr>
            <w:r w:rsidRPr="003A103A">
              <w:rPr>
                <w:rFonts w:cs="Arial"/>
              </w:rPr>
              <w:t>None</w:t>
            </w:r>
          </w:p>
        </w:tc>
        <w:tc>
          <w:tcPr>
            <w:tcW w:w="139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 xml:space="preserve">1 </w:t>
            </w:r>
          </w:p>
          <w:p w:rsidR="00A11568" w:rsidRPr="003A103A" w:rsidRDefault="00A11568" w:rsidP="00A11568">
            <w:pPr>
              <w:pStyle w:val="TableText"/>
              <w:rPr>
                <w:rFonts w:cs="Arial"/>
              </w:rPr>
            </w:pPr>
            <w:r w:rsidRPr="003A103A">
              <w:rPr>
                <w:rFonts w:cs="Arial"/>
              </w:rPr>
              <w:t>Minimal</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2</w:t>
            </w:r>
          </w:p>
          <w:p w:rsidR="00A11568" w:rsidRPr="003A103A" w:rsidRDefault="00A11568" w:rsidP="00A11568">
            <w:pPr>
              <w:pStyle w:val="TableText"/>
              <w:rPr>
                <w:rFonts w:cs="Arial"/>
              </w:rPr>
            </w:pPr>
            <w:r w:rsidRPr="003A103A">
              <w:rPr>
                <w:rFonts w:cs="Arial"/>
              </w:rPr>
              <w:t>Low</w:t>
            </w:r>
          </w:p>
        </w:tc>
        <w:tc>
          <w:tcPr>
            <w:tcW w:w="139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 xml:space="preserve">3 </w:t>
            </w:r>
          </w:p>
          <w:p w:rsidR="00A11568" w:rsidRPr="003A103A" w:rsidRDefault="00A11568" w:rsidP="00A11568">
            <w:pPr>
              <w:pStyle w:val="TableText"/>
              <w:rPr>
                <w:rFonts w:cs="Arial"/>
              </w:rPr>
            </w:pPr>
            <w:r w:rsidRPr="003A103A">
              <w:rPr>
                <w:rFonts w:cs="Arial"/>
              </w:rPr>
              <w:t>Moderate</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 xml:space="preserve">4 </w:t>
            </w:r>
          </w:p>
          <w:p w:rsidR="00A11568" w:rsidRPr="003A103A" w:rsidRDefault="00A11568" w:rsidP="00A11568">
            <w:pPr>
              <w:pStyle w:val="TableText"/>
              <w:rPr>
                <w:rFonts w:cs="Arial"/>
              </w:rPr>
            </w:pPr>
            <w:r w:rsidRPr="003A103A">
              <w:rPr>
                <w:rFonts w:cs="Arial"/>
              </w:rPr>
              <w:t>High</w:t>
            </w:r>
          </w:p>
        </w:tc>
      </w:tr>
      <w:tr w:rsidR="00A11568" w:rsidRPr="003A103A">
        <w:tblPrEx>
          <w:tblCellMar>
            <w:top w:w="0" w:type="dxa"/>
            <w:bottom w:w="0" w:type="dxa"/>
          </w:tblCellMar>
        </w:tblPrEx>
        <w:trPr>
          <w:cantSplit/>
          <w:trHeight w:val="930"/>
        </w:trPr>
        <w:tc>
          <w:tcPr>
            <w:tcW w:w="1526" w:type="dxa"/>
            <w:tcBorders>
              <w:top w:val="single" w:sz="4" w:space="0" w:color="auto"/>
              <w:left w:val="single" w:sz="4" w:space="0" w:color="auto"/>
              <w:bottom w:val="single" w:sz="4" w:space="0" w:color="auto"/>
              <w:right w:val="single" w:sz="4" w:space="0" w:color="auto"/>
            </w:tcBorders>
            <w:shd w:val="clear" w:color="auto" w:fill="2E526B"/>
            <w:vAlign w:val="center"/>
          </w:tcPr>
          <w:p w:rsidR="00A11568" w:rsidRPr="003A103A" w:rsidRDefault="005056FB" w:rsidP="00A11568">
            <w:pPr>
              <w:pStyle w:val="TableHeading"/>
              <w:rPr>
                <w:rFonts w:cs="Arial"/>
              </w:rPr>
            </w:pPr>
            <w:r w:rsidRPr="003A103A">
              <w:rPr>
                <w:rFonts w:cs="Arial"/>
              </w:rPr>
              <w:t>N</w:t>
            </w:r>
            <w:r w:rsidR="00B64E5A" w:rsidRPr="003A103A">
              <w:rPr>
                <w:rFonts w:cs="Arial"/>
              </w:rPr>
              <w:t>e</w:t>
            </w:r>
            <w:r w:rsidRPr="003A103A">
              <w:rPr>
                <w:rFonts w:cs="Arial"/>
              </w:rPr>
              <w:t>AF</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0</w:t>
            </w:r>
          </w:p>
          <w:p w:rsidR="00A11568" w:rsidRPr="003A103A" w:rsidRDefault="00A11568" w:rsidP="00A11568">
            <w:pPr>
              <w:pStyle w:val="TableText"/>
              <w:rPr>
                <w:rFonts w:cs="Arial"/>
              </w:rPr>
            </w:pPr>
            <w:r w:rsidRPr="003A103A">
              <w:rPr>
                <w:rFonts w:cs="Arial"/>
              </w:rPr>
              <w:t>None</w:t>
            </w:r>
          </w:p>
        </w:tc>
        <w:tc>
          <w:tcPr>
            <w:tcW w:w="139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1</w:t>
            </w:r>
          </w:p>
          <w:p w:rsidR="00A11568" w:rsidRPr="003A103A" w:rsidRDefault="00A11568" w:rsidP="00A11568">
            <w:pPr>
              <w:pStyle w:val="TableText"/>
              <w:rPr>
                <w:rFonts w:cs="Arial"/>
              </w:rPr>
            </w:pPr>
            <w:r w:rsidRPr="003A103A">
              <w:rPr>
                <w:rFonts w:cs="Arial"/>
              </w:rPr>
              <w:t>Minimal</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2</w:t>
            </w:r>
          </w:p>
          <w:p w:rsidR="00A11568" w:rsidRPr="003A103A" w:rsidRDefault="00A11568" w:rsidP="00A11568">
            <w:pPr>
              <w:pStyle w:val="TableText"/>
              <w:rPr>
                <w:rFonts w:cs="Arial"/>
              </w:rPr>
            </w:pPr>
            <w:r w:rsidRPr="003A103A">
              <w:rPr>
                <w:rFonts w:cs="Arial"/>
              </w:rPr>
              <w:t>Low</w:t>
            </w:r>
          </w:p>
        </w:tc>
        <w:tc>
          <w:tcPr>
            <w:tcW w:w="139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3</w:t>
            </w:r>
          </w:p>
          <w:p w:rsidR="00A11568" w:rsidRPr="003A103A" w:rsidRDefault="00A11568" w:rsidP="00A11568">
            <w:pPr>
              <w:pStyle w:val="TableText"/>
              <w:rPr>
                <w:rFonts w:cs="Arial"/>
              </w:rPr>
            </w:pPr>
            <w:r w:rsidRPr="003A103A">
              <w:rPr>
                <w:rFonts w:cs="Arial"/>
              </w:rPr>
              <w:t>Moderate</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4</w:t>
            </w:r>
          </w:p>
          <w:p w:rsidR="00A11568" w:rsidRPr="003A103A" w:rsidRDefault="00A11568" w:rsidP="00A11568">
            <w:pPr>
              <w:pStyle w:val="TableText"/>
              <w:rPr>
                <w:rFonts w:cs="Arial"/>
              </w:rPr>
            </w:pPr>
            <w:r w:rsidRPr="003A103A">
              <w:rPr>
                <w:rFonts w:cs="Arial"/>
              </w:rPr>
              <w:t>High</w:t>
            </w:r>
          </w:p>
        </w:tc>
      </w:tr>
      <w:tr w:rsidR="00A11568" w:rsidRPr="003A103A">
        <w:tblPrEx>
          <w:tblCellMar>
            <w:top w:w="0" w:type="dxa"/>
            <w:bottom w:w="0" w:type="dxa"/>
          </w:tblCellMar>
        </w:tblPrEx>
        <w:trPr>
          <w:cantSplit/>
          <w:trHeight w:val="930"/>
        </w:trPr>
        <w:tc>
          <w:tcPr>
            <w:tcW w:w="1526" w:type="dxa"/>
            <w:tcBorders>
              <w:top w:val="single" w:sz="4" w:space="0" w:color="auto"/>
              <w:left w:val="single" w:sz="4" w:space="0" w:color="auto"/>
              <w:bottom w:val="single" w:sz="4" w:space="0" w:color="auto"/>
              <w:right w:val="single" w:sz="4" w:space="0" w:color="auto"/>
            </w:tcBorders>
            <w:shd w:val="clear" w:color="auto" w:fill="2E526B"/>
            <w:vAlign w:val="center"/>
          </w:tcPr>
          <w:p w:rsidR="00A11568" w:rsidRPr="003A103A" w:rsidRDefault="00A11568" w:rsidP="00A11568">
            <w:pPr>
              <w:pStyle w:val="TableHeading"/>
              <w:rPr>
                <w:rFonts w:cs="Arial"/>
              </w:rPr>
            </w:pPr>
            <w:r w:rsidRPr="003A103A">
              <w:rPr>
                <w:rFonts w:cs="Arial"/>
              </w:rPr>
              <w:t>NIST</w:t>
            </w:r>
          </w:p>
        </w:tc>
        <w:tc>
          <w:tcPr>
            <w:tcW w:w="2798"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1</w:t>
            </w:r>
          </w:p>
          <w:p w:rsidR="00A11568" w:rsidRPr="003A103A" w:rsidRDefault="00A11568" w:rsidP="00A11568">
            <w:pPr>
              <w:pStyle w:val="TableText"/>
              <w:rPr>
                <w:rFonts w:cs="Arial"/>
              </w:rPr>
            </w:pPr>
            <w:r w:rsidRPr="003A103A">
              <w:rPr>
                <w:rFonts w:cs="Arial"/>
              </w:rPr>
              <w:t>Little or None</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2</w:t>
            </w:r>
          </w:p>
          <w:p w:rsidR="00A11568" w:rsidRPr="003A103A" w:rsidRDefault="00A11568" w:rsidP="00A11568">
            <w:pPr>
              <w:pStyle w:val="TableText"/>
              <w:rPr>
                <w:rFonts w:cs="Arial"/>
              </w:rPr>
            </w:pPr>
            <w:r w:rsidRPr="003A103A">
              <w:rPr>
                <w:rFonts w:cs="Arial"/>
              </w:rPr>
              <w:t>Some</w:t>
            </w:r>
          </w:p>
        </w:tc>
        <w:tc>
          <w:tcPr>
            <w:tcW w:w="139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3</w:t>
            </w:r>
          </w:p>
          <w:p w:rsidR="00A11568" w:rsidRPr="003A103A" w:rsidRDefault="00A11568" w:rsidP="00A11568">
            <w:pPr>
              <w:pStyle w:val="TableText"/>
              <w:rPr>
                <w:rFonts w:cs="Arial"/>
              </w:rPr>
            </w:pPr>
            <w:r w:rsidRPr="003A103A">
              <w:rPr>
                <w:rFonts w:cs="Arial"/>
              </w:rPr>
              <w:t>High</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4</w:t>
            </w:r>
          </w:p>
          <w:p w:rsidR="00A11568" w:rsidRPr="003A103A" w:rsidRDefault="00A11568" w:rsidP="00A11568">
            <w:pPr>
              <w:pStyle w:val="TableText"/>
              <w:rPr>
                <w:rFonts w:cs="Arial"/>
              </w:rPr>
            </w:pPr>
            <w:r w:rsidRPr="003A103A">
              <w:rPr>
                <w:rFonts w:cs="Arial"/>
              </w:rPr>
              <w:t>Very High</w:t>
            </w:r>
          </w:p>
        </w:tc>
      </w:tr>
      <w:tr w:rsidR="00A11568" w:rsidRPr="003A103A">
        <w:tblPrEx>
          <w:tblCellMar>
            <w:top w:w="0" w:type="dxa"/>
            <w:bottom w:w="0" w:type="dxa"/>
          </w:tblCellMar>
        </w:tblPrEx>
        <w:trPr>
          <w:cantSplit/>
          <w:trHeight w:val="930"/>
        </w:trPr>
        <w:tc>
          <w:tcPr>
            <w:tcW w:w="1526" w:type="dxa"/>
            <w:tcBorders>
              <w:top w:val="single" w:sz="4" w:space="0" w:color="auto"/>
              <w:left w:val="single" w:sz="4" w:space="0" w:color="auto"/>
              <w:bottom w:val="single" w:sz="4" w:space="0" w:color="auto"/>
              <w:right w:val="single" w:sz="4" w:space="0" w:color="auto"/>
            </w:tcBorders>
            <w:shd w:val="clear" w:color="auto" w:fill="2E526B"/>
            <w:vAlign w:val="center"/>
          </w:tcPr>
          <w:p w:rsidR="00A11568" w:rsidRPr="003A103A" w:rsidRDefault="00A11568" w:rsidP="00A11568">
            <w:pPr>
              <w:pStyle w:val="TableHeading"/>
              <w:rPr>
                <w:rFonts w:cs="Arial"/>
              </w:rPr>
            </w:pPr>
            <w:r w:rsidRPr="003A103A">
              <w:rPr>
                <w:rFonts w:cs="Arial"/>
              </w:rPr>
              <w:t>IDA</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N/A</w:t>
            </w:r>
          </w:p>
        </w:tc>
        <w:tc>
          <w:tcPr>
            <w:tcW w:w="139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1</w:t>
            </w:r>
          </w:p>
          <w:p w:rsidR="00A11568" w:rsidRPr="003A103A" w:rsidRDefault="00A11568" w:rsidP="00A11568">
            <w:pPr>
              <w:pStyle w:val="TableText"/>
              <w:rPr>
                <w:rFonts w:cs="Arial"/>
              </w:rPr>
            </w:pPr>
            <w:r w:rsidRPr="003A103A">
              <w:rPr>
                <w:rFonts w:cs="Arial"/>
              </w:rPr>
              <w:t>Minimal</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2</w:t>
            </w:r>
          </w:p>
          <w:p w:rsidR="00A11568" w:rsidRPr="003A103A" w:rsidRDefault="00A11568" w:rsidP="00A11568">
            <w:pPr>
              <w:pStyle w:val="TableText"/>
              <w:rPr>
                <w:rFonts w:cs="Arial"/>
              </w:rPr>
            </w:pPr>
            <w:r w:rsidRPr="003A103A">
              <w:rPr>
                <w:rFonts w:cs="Arial"/>
              </w:rPr>
              <w:t>Low</w:t>
            </w:r>
          </w:p>
        </w:tc>
        <w:tc>
          <w:tcPr>
            <w:tcW w:w="139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3</w:t>
            </w:r>
          </w:p>
          <w:p w:rsidR="00A11568" w:rsidRPr="003A103A" w:rsidRDefault="00A11568" w:rsidP="00A11568">
            <w:pPr>
              <w:pStyle w:val="TableText"/>
              <w:rPr>
                <w:rFonts w:cs="Arial"/>
              </w:rPr>
            </w:pPr>
            <w:r w:rsidRPr="003A103A">
              <w:rPr>
                <w:rFonts w:cs="Arial"/>
              </w:rPr>
              <w:t>Substantial</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4</w:t>
            </w:r>
          </w:p>
          <w:p w:rsidR="00A11568" w:rsidRPr="003A103A" w:rsidRDefault="00A11568" w:rsidP="00A11568">
            <w:pPr>
              <w:pStyle w:val="TableText"/>
              <w:rPr>
                <w:rFonts w:cs="Arial"/>
              </w:rPr>
            </w:pPr>
            <w:r w:rsidRPr="003A103A">
              <w:rPr>
                <w:rFonts w:cs="Arial"/>
              </w:rPr>
              <w:t>High</w:t>
            </w:r>
          </w:p>
        </w:tc>
      </w:tr>
      <w:tr w:rsidR="00A11568" w:rsidRPr="003A103A">
        <w:tblPrEx>
          <w:tblCellMar>
            <w:top w:w="0" w:type="dxa"/>
            <w:bottom w:w="0" w:type="dxa"/>
          </w:tblCellMar>
        </w:tblPrEx>
        <w:trPr>
          <w:cantSplit/>
          <w:trHeight w:val="930"/>
        </w:trPr>
        <w:tc>
          <w:tcPr>
            <w:tcW w:w="1526" w:type="dxa"/>
            <w:tcBorders>
              <w:top w:val="single" w:sz="4" w:space="0" w:color="auto"/>
              <w:left w:val="single" w:sz="4" w:space="0" w:color="auto"/>
              <w:bottom w:val="single" w:sz="4" w:space="0" w:color="auto"/>
              <w:right w:val="single" w:sz="4" w:space="0" w:color="auto"/>
            </w:tcBorders>
            <w:shd w:val="clear" w:color="auto" w:fill="2E526B"/>
            <w:vAlign w:val="center"/>
          </w:tcPr>
          <w:p w:rsidR="00A11568" w:rsidRPr="003A103A" w:rsidRDefault="00A11568" w:rsidP="00A11568">
            <w:pPr>
              <w:pStyle w:val="TableHeading"/>
              <w:rPr>
                <w:rFonts w:cs="Arial"/>
              </w:rPr>
            </w:pPr>
            <w:bookmarkStart w:id="843" w:name="_Ref97878174"/>
            <w:r w:rsidRPr="003A103A">
              <w:rPr>
                <w:rFonts w:cs="Arial"/>
              </w:rPr>
              <w:t>UKOnline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0</w:t>
            </w:r>
          </w:p>
          <w:p w:rsidR="00A11568" w:rsidRPr="003A103A" w:rsidRDefault="00A11568" w:rsidP="00A11568">
            <w:pPr>
              <w:pStyle w:val="TableText"/>
              <w:rPr>
                <w:rFonts w:cs="Arial"/>
              </w:rPr>
            </w:pPr>
            <w:r w:rsidRPr="003A103A">
              <w:rPr>
                <w:rFonts w:cs="Arial"/>
              </w:rPr>
              <w:t>Minimal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1</w:t>
            </w:r>
          </w:p>
          <w:p w:rsidR="00A11568" w:rsidRPr="003A103A" w:rsidRDefault="00A11568" w:rsidP="00A11568">
            <w:pPr>
              <w:pStyle w:val="TableText"/>
              <w:rPr>
                <w:rFonts w:cs="Arial"/>
              </w:rPr>
            </w:pPr>
            <w:r w:rsidRPr="003A103A">
              <w:rPr>
                <w:rFonts w:cs="Arial"/>
              </w:rPr>
              <w:t>Minor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568" w:rsidRPr="003A103A" w:rsidRDefault="00A11568" w:rsidP="00A11568">
            <w:pPr>
              <w:pStyle w:val="TableText"/>
              <w:rPr>
                <w:rFonts w:cs="Arial"/>
              </w:rPr>
            </w:pPr>
            <w:r w:rsidRPr="003A103A">
              <w:rPr>
                <w:rFonts w:cs="Arial"/>
              </w:rPr>
              <w:t>2</w:t>
            </w:r>
          </w:p>
          <w:p w:rsidR="00A11568" w:rsidRPr="003A103A" w:rsidRDefault="00A11568" w:rsidP="00A11568">
            <w:pPr>
              <w:pStyle w:val="TableText"/>
              <w:rPr>
                <w:rFonts w:cs="Arial"/>
              </w:rPr>
            </w:pPr>
            <w:r w:rsidRPr="003A103A">
              <w:rPr>
                <w:rFonts w:cs="Arial"/>
              </w:rPr>
              <w:t>Significant</w:t>
            </w:r>
          </w:p>
        </w:tc>
        <w:tc>
          <w:tcPr>
            <w:tcW w:w="189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11568" w:rsidRPr="003A103A" w:rsidRDefault="00A11568" w:rsidP="00A11568">
            <w:pPr>
              <w:pStyle w:val="TableText"/>
              <w:rPr>
                <w:rFonts w:cs="Arial"/>
              </w:rPr>
            </w:pPr>
            <w:r w:rsidRPr="003A103A">
              <w:rPr>
                <w:rFonts w:cs="Arial"/>
              </w:rPr>
              <w:t>3</w:t>
            </w:r>
          </w:p>
          <w:p w:rsidR="00A11568" w:rsidRPr="003A103A" w:rsidRDefault="00A11568" w:rsidP="00A11568">
            <w:pPr>
              <w:pStyle w:val="TableText"/>
              <w:rPr>
                <w:rFonts w:cs="Arial"/>
              </w:rPr>
            </w:pPr>
            <w:r w:rsidRPr="003A103A">
              <w:rPr>
                <w:rFonts w:cs="Arial"/>
              </w:rPr>
              <w:t>Substantial</w:t>
            </w:r>
          </w:p>
        </w:tc>
      </w:tr>
    </w:tbl>
    <w:p w:rsidR="00DF460B" w:rsidRPr="003A103A" w:rsidRDefault="00DF460B" w:rsidP="00DF460B">
      <w:pPr>
        <w:pStyle w:val="Caption"/>
        <w:jc w:val="center"/>
        <w:rPr>
          <w:rFonts w:cs="Arial"/>
        </w:rPr>
      </w:pPr>
      <w:bookmarkStart w:id="844" w:name="_Toc110050010"/>
      <w:bookmarkStart w:id="845" w:name="_Toc111261824"/>
      <w:bookmarkStart w:id="846" w:name="_Toc138845618"/>
      <w:bookmarkStart w:id="847" w:name="_Ref242611279"/>
      <w:bookmarkStart w:id="848" w:name="_Ref253738403"/>
      <w:bookmarkStart w:id="849" w:name="_Toc273012025"/>
      <w:bookmarkEnd w:id="843"/>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12</w:t>
      </w:r>
      <w:r w:rsidRPr="003A103A">
        <w:rPr>
          <w:rFonts w:cs="Arial"/>
        </w:rPr>
        <w:fldChar w:fldCharType="end"/>
      </w:r>
      <w:bookmarkEnd w:id="848"/>
      <w:r w:rsidRPr="003A103A">
        <w:rPr>
          <w:rFonts w:cs="Arial"/>
        </w:rPr>
        <w:t>: Assurance levels in four international authentication frameworks</w:t>
      </w:r>
      <w:bookmarkEnd w:id="849"/>
    </w:p>
    <w:p w:rsidR="00A11568" w:rsidRPr="003A103A" w:rsidRDefault="00A11568" w:rsidP="00A11568">
      <w:pPr>
        <w:pStyle w:val="Appendix1"/>
        <w:rPr>
          <w:rFonts w:cs="Arial"/>
        </w:rPr>
      </w:pPr>
      <w:bookmarkStart w:id="850" w:name="_Toc273012008"/>
      <w:smartTag w:uri="urn:schemas-microsoft-com:office:smarttags" w:element="place">
        <w:smartTag w:uri="urn:schemas-microsoft-com:office:smarttags" w:element="State">
          <w:r w:rsidRPr="003A103A">
            <w:rPr>
              <w:rFonts w:cs="Arial"/>
            </w:rPr>
            <w:lastRenderedPageBreak/>
            <w:t>Queensland</w:t>
          </w:r>
        </w:smartTag>
      </w:smartTag>
      <w:r w:rsidRPr="003A103A">
        <w:rPr>
          <w:rFonts w:cs="Arial"/>
        </w:rPr>
        <w:t xml:space="preserve"> Household Survey 2004</w:t>
      </w:r>
      <w:bookmarkEnd w:id="844"/>
      <w:bookmarkEnd w:id="845"/>
      <w:r w:rsidRPr="003A103A">
        <w:rPr>
          <w:rFonts w:cs="Arial"/>
        </w:rPr>
        <w:t xml:space="preserve"> to 2007</w:t>
      </w:r>
      <w:bookmarkEnd w:id="846"/>
      <w:r w:rsidRPr="003A103A">
        <w:rPr>
          <w:rFonts w:cs="Arial"/>
        </w:rPr>
        <w:t xml:space="preserve"> (summary)</w:t>
      </w:r>
      <w:bookmarkEnd w:id="847"/>
      <w:bookmarkEnd w:id="850"/>
    </w:p>
    <w:p w:rsidR="00A11568" w:rsidRPr="003A103A" w:rsidRDefault="00A11568" w:rsidP="00862DB6">
      <w:pPr>
        <w:pStyle w:val="BodyText"/>
        <w:rPr>
          <w:rFonts w:cs="Arial"/>
        </w:rPr>
      </w:pPr>
      <w:r w:rsidRPr="003A103A">
        <w:rPr>
          <w:rFonts w:cs="Arial"/>
        </w:rPr>
        <w:t xml:space="preserve">The following information from the </w:t>
      </w:r>
      <w:r w:rsidRPr="006C1CF5">
        <w:rPr>
          <w:rFonts w:cs="Arial"/>
        </w:rPr>
        <w:t>Queensland Household Survey (QHS)</w:t>
      </w:r>
      <w:r w:rsidRPr="003A103A">
        <w:rPr>
          <w:rFonts w:cs="Arial"/>
        </w:rPr>
        <w:t xml:space="preserve"> conducted by the Office of the Government Statistician within the Office of Economic and Statistical Research (OESR) may be of use when considering the design and delivery of a business service, and the selection of appropriate service delivery channels. These statistics provide detailed information on household computer and internet access and usage, particularly on a regional basis. Statistics collected from 2004 to 2007 included questions regarding citizens’ preferences for accessing Government information and services. Further statistical information can be accessed by </w:t>
      </w:r>
      <w:hyperlink r:id="rId57" w:history="1">
        <w:r w:rsidRPr="003A103A">
          <w:rPr>
            <w:rStyle w:val="Hyperlink"/>
            <w:rFonts w:cs="Arial"/>
          </w:rPr>
          <w:t xml:space="preserve">contacting </w:t>
        </w:r>
        <w:r w:rsidRPr="003A103A">
          <w:rPr>
            <w:rStyle w:val="Hyperlink"/>
            <w:rFonts w:cs="Arial"/>
          </w:rPr>
          <w:t>O</w:t>
        </w:r>
        <w:r w:rsidRPr="003A103A">
          <w:rPr>
            <w:rStyle w:val="Hyperlink"/>
            <w:rFonts w:cs="Arial"/>
          </w:rPr>
          <w:t>ESR</w:t>
        </w:r>
      </w:hyperlink>
      <w:r w:rsidRPr="003A103A">
        <w:rPr>
          <w:rFonts w:cs="Arial"/>
        </w:rPr>
        <w:t xml:space="preserve">. </w:t>
      </w:r>
    </w:p>
    <w:p w:rsidR="00A11568" w:rsidRDefault="00A11568" w:rsidP="00862DB6">
      <w:pPr>
        <w:pStyle w:val="BodyText"/>
        <w:rPr>
          <w:rFonts w:cs="Arial"/>
        </w:rPr>
      </w:pPr>
      <w:r w:rsidRPr="003A103A">
        <w:rPr>
          <w:rFonts w:cs="Arial"/>
        </w:rPr>
        <w:fldChar w:fldCharType="begin"/>
      </w:r>
      <w:r w:rsidRPr="003A103A">
        <w:rPr>
          <w:rFonts w:cs="Arial"/>
        </w:rPr>
        <w:instrText xml:space="preserve"> REF _Ref253057763 \h </w:instrText>
      </w:r>
      <w:r w:rsidRPr="003A103A">
        <w:rPr>
          <w:rFonts w:cs="Arial"/>
        </w:rPr>
      </w:r>
      <w:r w:rsid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13</w:t>
      </w:r>
      <w:r w:rsidRPr="003A103A">
        <w:rPr>
          <w:rFonts w:cs="Arial"/>
        </w:rPr>
        <w:fldChar w:fldCharType="end"/>
      </w:r>
      <w:r w:rsidRPr="003A103A">
        <w:rPr>
          <w:rFonts w:cs="Arial"/>
        </w:rPr>
        <w:t xml:space="preserve"> contains survey highlights from 2004 to 2007. These statistics indicate that over the 4 year period, use of the internet is increasingly being the preferred channel for government services.  However, there remains a significant preference for many </w:t>
      </w:r>
      <w:smartTag w:uri="urn:schemas-microsoft-com:office:smarttags" w:element="place">
        <w:smartTag w:uri="urn:schemas-microsoft-com:office:smarttags" w:element="State">
          <w:r w:rsidRPr="003A103A">
            <w:rPr>
              <w:rFonts w:cs="Arial"/>
            </w:rPr>
            <w:t>Queensland</w:t>
          </w:r>
        </w:smartTag>
      </w:smartTag>
      <w:r w:rsidRPr="003A103A">
        <w:rPr>
          <w:rFonts w:cs="Arial"/>
        </w:rPr>
        <w:t xml:space="preserve"> households for the use of </w:t>
      </w:r>
      <w:r w:rsidR="00DB4497">
        <w:rPr>
          <w:rFonts w:cs="Arial"/>
        </w:rPr>
        <w:t>‘</w:t>
      </w:r>
      <w:r w:rsidRPr="003A103A">
        <w:rPr>
          <w:rFonts w:cs="Arial"/>
        </w:rPr>
        <w:t>traditional</w:t>
      </w:r>
      <w:r w:rsidR="00DB4497">
        <w:rPr>
          <w:rFonts w:cs="Arial"/>
        </w:rPr>
        <w:t>’</w:t>
      </w:r>
      <w:r w:rsidRPr="003A103A">
        <w:rPr>
          <w:rFonts w:cs="Arial"/>
        </w:rPr>
        <w:t xml:space="preserve"> service delivery channels (mail, over the counter and phone). While these preferences will continue to change over time, it is </w:t>
      </w:r>
      <w:r w:rsidRPr="003A103A">
        <w:rPr>
          <w:rFonts w:cs="Arial"/>
          <w:color w:val="000000"/>
        </w:rPr>
        <w:t>recommended</w:t>
      </w:r>
      <w:r w:rsidRPr="003A103A">
        <w:rPr>
          <w:rFonts w:cs="Arial"/>
        </w:rPr>
        <w:t xml:space="preserve"> when developing a new service that the designers consult the latest findings from the Queensland Government Household Survey, or similar material, to assist with service delivery channel selection, and ensure that the services are delivered using a suitable channel which can and will be accessed by those seeking the service.</w:t>
      </w:r>
    </w:p>
    <w:p w:rsidR="00862DB6" w:rsidRPr="003A103A" w:rsidRDefault="00862DB6" w:rsidP="00A11568">
      <w:pPr>
        <w:pStyle w:val="BodyText"/>
        <w:ind w:left="0"/>
        <w:rPr>
          <w:rFonts w:cs="Arial"/>
        </w:rPr>
      </w:pPr>
    </w:p>
    <w:tbl>
      <w:tblPr>
        <w:tblW w:w="90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900"/>
        <w:gridCol w:w="900"/>
        <w:gridCol w:w="900"/>
        <w:gridCol w:w="819"/>
      </w:tblGrid>
      <w:tr w:rsidR="00A11568" w:rsidRPr="003A103A">
        <w:tc>
          <w:tcPr>
            <w:tcW w:w="5508" w:type="dxa"/>
            <w:vMerge w:val="restart"/>
            <w:tcBorders>
              <w:bottom w:val="nil"/>
              <w:right w:val="nil"/>
            </w:tcBorders>
            <w:shd w:val="clear" w:color="auto" w:fill="2E526B"/>
          </w:tcPr>
          <w:p w:rsidR="00A11568" w:rsidRPr="003A103A" w:rsidRDefault="00A11568" w:rsidP="00A11568">
            <w:pPr>
              <w:pStyle w:val="TableHeading"/>
              <w:rPr>
                <w:rFonts w:cs="Arial"/>
              </w:rPr>
            </w:pPr>
            <w:r w:rsidRPr="003A103A">
              <w:rPr>
                <w:rFonts w:cs="Arial"/>
              </w:rPr>
              <w:t xml:space="preserve">Internet access in </w:t>
            </w:r>
            <w:smartTag w:uri="urn:schemas-microsoft-com:office:smarttags" w:element="place">
              <w:smartTag w:uri="urn:schemas-microsoft-com:office:smarttags" w:element="State">
                <w:r w:rsidRPr="003A103A">
                  <w:rPr>
                    <w:rFonts w:cs="Arial"/>
                  </w:rPr>
                  <w:t>Queensland</w:t>
                </w:r>
              </w:smartTag>
            </w:smartTag>
            <w:r w:rsidRPr="003A103A">
              <w:rPr>
                <w:rFonts w:cs="Arial"/>
              </w:rPr>
              <w:t xml:space="preserve"> </w:t>
            </w:r>
          </w:p>
        </w:tc>
        <w:tc>
          <w:tcPr>
            <w:tcW w:w="3519" w:type="dxa"/>
            <w:gridSpan w:val="4"/>
            <w:tcBorders>
              <w:left w:val="nil"/>
              <w:bottom w:val="nil"/>
            </w:tcBorders>
            <w:shd w:val="clear" w:color="auto" w:fill="2E526B"/>
          </w:tcPr>
          <w:p w:rsidR="00A11568" w:rsidRPr="003A103A" w:rsidRDefault="00A11568" w:rsidP="00A11568">
            <w:pPr>
              <w:pStyle w:val="TableHeading"/>
              <w:rPr>
                <w:rFonts w:cs="Arial"/>
              </w:rPr>
            </w:pPr>
            <w:r w:rsidRPr="003A103A">
              <w:rPr>
                <w:rFonts w:cs="Arial"/>
              </w:rPr>
              <w:t>approx % of adult population (18+)</w:t>
            </w:r>
          </w:p>
        </w:tc>
      </w:tr>
      <w:tr w:rsidR="00A11568" w:rsidRPr="003A103A">
        <w:tc>
          <w:tcPr>
            <w:tcW w:w="5508" w:type="dxa"/>
            <w:vMerge/>
            <w:tcBorders>
              <w:top w:val="nil"/>
              <w:right w:val="nil"/>
            </w:tcBorders>
            <w:shd w:val="clear" w:color="auto" w:fill="2E526B"/>
          </w:tcPr>
          <w:p w:rsidR="00A11568" w:rsidRPr="003A103A" w:rsidRDefault="00A11568" w:rsidP="00A11568">
            <w:pPr>
              <w:pStyle w:val="TableHeading"/>
              <w:rPr>
                <w:rFonts w:cs="Arial"/>
              </w:rPr>
            </w:pPr>
          </w:p>
        </w:tc>
        <w:tc>
          <w:tcPr>
            <w:tcW w:w="900" w:type="dxa"/>
            <w:tcBorders>
              <w:top w:val="nil"/>
              <w:left w:val="nil"/>
              <w:right w:val="nil"/>
            </w:tcBorders>
            <w:shd w:val="clear" w:color="auto" w:fill="2E526B"/>
          </w:tcPr>
          <w:p w:rsidR="00A11568" w:rsidRPr="003A103A" w:rsidRDefault="00A11568" w:rsidP="00A11568">
            <w:pPr>
              <w:pStyle w:val="TableHeading"/>
              <w:rPr>
                <w:rFonts w:cs="Arial"/>
              </w:rPr>
            </w:pPr>
            <w:r w:rsidRPr="003A103A">
              <w:rPr>
                <w:rFonts w:cs="Arial"/>
              </w:rPr>
              <w:t>2004</w:t>
            </w:r>
          </w:p>
        </w:tc>
        <w:tc>
          <w:tcPr>
            <w:tcW w:w="900" w:type="dxa"/>
            <w:tcBorders>
              <w:top w:val="nil"/>
              <w:left w:val="nil"/>
              <w:right w:val="nil"/>
            </w:tcBorders>
            <w:shd w:val="clear" w:color="auto" w:fill="2E526B"/>
          </w:tcPr>
          <w:p w:rsidR="00A11568" w:rsidRPr="003A103A" w:rsidRDefault="00A11568" w:rsidP="00A11568">
            <w:pPr>
              <w:pStyle w:val="TableHeading"/>
              <w:rPr>
                <w:rFonts w:cs="Arial"/>
              </w:rPr>
            </w:pPr>
            <w:r w:rsidRPr="003A103A">
              <w:rPr>
                <w:rFonts w:cs="Arial"/>
              </w:rPr>
              <w:t>2005</w:t>
            </w:r>
          </w:p>
        </w:tc>
        <w:tc>
          <w:tcPr>
            <w:tcW w:w="900" w:type="dxa"/>
            <w:tcBorders>
              <w:top w:val="nil"/>
              <w:left w:val="nil"/>
              <w:right w:val="nil"/>
            </w:tcBorders>
            <w:shd w:val="clear" w:color="auto" w:fill="2E526B"/>
          </w:tcPr>
          <w:p w:rsidR="00A11568" w:rsidRPr="003A103A" w:rsidRDefault="00A11568" w:rsidP="00A11568">
            <w:pPr>
              <w:pStyle w:val="TableHeading"/>
              <w:rPr>
                <w:rFonts w:cs="Arial"/>
              </w:rPr>
            </w:pPr>
            <w:r w:rsidRPr="003A103A">
              <w:rPr>
                <w:rFonts w:cs="Arial"/>
              </w:rPr>
              <w:t>2006</w:t>
            </w:r>
          </w:p>
        </w:tc>
        <w:tc>
          <w:tcPr>
            <w:tcW w:w="819" w:type="dxa"/>
            <w:tcBorders>
              <w:top w:val="nil"/>
              <w:left w:val="nil"/>
            </w:tcBorders>
            <w:shd w:val="clear" w:color="auto" w:fill="2E526B"/>
          </w:tcPr>
          <w:p w:rsidR="00A11568" w:rsidRPr="003A103A" w:rsidRDefault="00A11568" w:rsidP="00A11568">
            <w:pPr>
              <w:pStyle w:val="TableHeading"/>
              <w:numPr>
                <w:ilvl w:val="0"/>
                <w:numId w:val="0"/>
              </w:numPr>
              <w:rPr>
                <w:rFonts w:cs="Arial"/>
              </w:rPr>
            </w:pPr>
            <w:r w:rsidRPr="003A103A">
              <w:rPr>
                <w:rFonts w:cs="Arial"/>
              </w:rPr>
              <w:t>2007</w:t>
            </w:r>
          </w:p>
        </w:tc>
      </w:tr>
      <w:tr w:rsidR="00A11568" w:rsidRPr="003A103A">
        <w:tc>
          <w:tcPr>
            <w:tcW w:w="5508" w:type="dxa"/>
            <w:tcBorders>
              <w:bottom w:val="single" w:sz="4" w:space="0" w:color="auto"/>
            </w:tcBorders>
          </w:tcPr>
          <w:p w:rsidR="00A11568" w:rsidRPr="003A103A" w:rsidRDefault="00A11568" w:rsidP="00A11568">
            <w:pPr>
              <w:pStyle w:val="TableText"/>
              <w:rPr>
                <w:rFonts w:cs="Arial"/>
              </w:rPr>
            </w:pPr>
            <w:r w:rsidRPr="003A103A">
              <w:rPr>
                <w:rFonts w:cs="Arial"/>
              </w:rPr>
              <w:t>Total (whole-of-state)</w:t>
            </w:r>
          </w:p>
        </w:tc>
        <w:tc>
          <w:tcPr>
            <w:tcW w:w="900" w:type="dxa"/>
            <w:tcBorders>
              <w:bottom w:val="single" w:sz="4" w:space="0" w:color="auto"/>
            </w:tcBorders>
          </w:tcPr>
          <w:p w:rsidR="00A11568" w:rsidRPr="003A103A" w:rsidRDefault="00A11568" w:rsidP="00A11568">
            <w:pPr>
              <w:pStyle w:val="TableText"/>
              <w:rPr>
                <w:rFonts w:cs="Arial"/>
              </w:rPr>
            </w:pPr>
            <w:r w:rsidRPr="003A103A">
              <w:rPr>
                <w:rFonts w:cs="Arial"/>
              </w:rPr>
              <w:t>60</w:t>
            </w:r>
          </w:p>
        </w:tc>
        <w:tc>
          <w:tcPr>
            <w:tcW w:w="900" w:type="dxa"/>
            <w:tcBorders>
              <w:bottom w:val="single" w:sz="4" w:space="0" w:color="auto"/>
            </w:tcBorders>
          </w:tcPr>
          <w:p w:rsidR="00A11568" w:rsidRPr="003A103A" w:rsidRDefault="00A11568" w:rsidP="00A11568">
            <w:pPr>
              <w:pStyle w:val="TableText"/>
              <w:rPr>
                <w:rFonts w:cs="Arial"/>
              </w:rPr>
            </w:pPr>
            <w:r w:rsidRPr="003A103A">
              <w:rPr>
                <w:rFonts w:cs="Arial"/>
              </w:rPr>
              <w:t>67</w:t>
            </w:r>
          </w:p>
        </w:tc>
        <w:tc>
          <w:tcPr>
            <w:tcW w:w="900" w:type="dxa"/>
            <w:tcBorders>
              <w:bottom w:val="single" w:sz="4" w:space="0" w:color="auto"/>
            </w:tcBorders>
          </w:tcPr>
          <w:p w:rsidR="00A11568" w:rsidRPr="003A103A" w:rsidRDefault="00A11568" w:rsidP="00A11568">
            <w:pPr>
              <w:pStyle w:val="TableText"/>
              <w:rPr>
                <w:rFonts w:cs="Arial"/>
              </w:rPr>
            </w:pPr>
            <w:r w:rsidRPr="003A103A">
              <w:rPr>
                <w:rFonts w:cs="Arial"/>
              </w:rPr>
              <w:t>77</w:t>
            </w:r>
          </w:p>
        </w:tc>
        <w:tc>
          <w:tcPr>
            <w:tcW w:w="819" w:type="dxa"/>
            <w:tcBorders>
              <w:bottom w:val="single" w:sz="4" w:space="0" w:color="auto"/>
            </w:tcBorders>
          </w:tcPr>
          <w:p w:rsidR="00A11568" w:rsidRPr="003A103A" w:rsidRDefault="00A11568" w:rsidP="00A11568">
            <w:pPr>
              <w:pStyle w:val="TableText"/>
              <w:numPr>
                <w:ilvl w:val="0"/>
                <w:numId w:val="0"/>
              </w:numPr>
              <w:rPr>
                <w:rFonts w:cs="Arial"/>
              </w:rPr>
            </w:pPr>
            <w:r w:rsidRPr="003A103A">
              <w:rPr>
                <w:rFonts w:cs="Arial"/>
              </w:rPr>
              <w:t>80</w:t>
            </w:r>
          </w:p>
        </w:tc>
      </w:tr>
      <w:tr w:rsidR="00A11568" w:rsidRPr="003A103A">
        <w:tc>
          <w:tcPr>
            <w:tcW w:w="9027" w:type="dxa"/>
            <w:gridSpan w:val="5"/>
            <w:shd w:val="clear" w:color="auto" w:fill="2E526B"/>
          </w:tcPr>
          <w:p w:rsidR="00A11568" w:rsidRPr="003A103A" w:rsidRDefault="00A11568" w:rsidP="00A11568">
            <w:pPr>
              <w:pStyle w:val="TableHeading"/>
              <w:rPr>
                <w:rFonts w:cs="Arial"/>
              </w:rPr>
            </w:pPr>
            <w:r w:rsidRPr="003A103A">
              <w:rPr>
                <w:rFonts w:cs="Arial"/>
              </w:rPr>
              <w:t>Preferred method of finding information on go</w:t>
            </w:r>
            <w:r w:rsidRPr="003A103A">
              <w:rPr>
                <w:rStyle w:val="TableHeadingChar"/>
                <w:rFonts w:cs="Arial"/>
              </w:rPr>
              <w:t>v</w:t>
            </w:r>
            <w:r w:rsidRPr="003A103A">
              <w:rPr>
                <w:rFonts w:cs="Arial"/>
              </w:rPr>
              <w:t xml:space="preserve">ernment services, laws or policies </w:t>
            </w:r>
            <w:r w:rsidRPr="003A103A">
              <w:rPr>
                <w:rStyle w:val="FootnoteReference"/>
                <w:rFonts w:cs="Arial"/>
              </w:rPr>
              <w:footnoteReference w:id="14"/>
            </w:r>
          </w:p>
        </w:tc>
      </w:tr>
      <w:tr w:rsidR="00A11568" w:rsidRPr="003A103A">
        <w:tc>
          <w:tcPr>
            <w:tcW w:w="5508" w:type="dxa"/>
          </w:tcPr>
          <w:p w:rsidR="00A11568" w:rsidRPr="003A103A" w:rsidRDefault="00A11568" w:rsidP="00A11568">
            <w:pPr>
              <w:pStyle w:val="TableText"/>
              <w:rPr>
                <w:rFonts w:cs="Arial"/>
              </w:rPr>
            </w:pPr>
            <w:r w:rsidRPr="003A103A">
              <w:rPr>
                <w:rFonts w:cs="Arial"/>
              </w:rPr>
              <w:t>Face-to-face over a counter</w:t>
            </w:r>
          </w:p>
        </w:tc>
        <w:tc>
          <w:tcPr>
            <w:tcW w:w="900" w:type="dxa"/>
          </w:tcPr>
          <w:p w:rsidR="00A11568" w:rsidRPr="003A103A" w:rsidRDefault="00A11568" w:rsidP="00A11568">
            <w:pPr>
              <w:pStyle w:val="TableText"/>
              <w:rPr>
                <w:rFonts w:cs="Arial"/>
              </w:rPr>
            </w:pPr>
            <w:r w:rsidRPr="003A103A">
              <w:rPr>
                <w:rFonts w:cs="Arial"/>
              </w:rPr>
              <w:t>36</w:t>
            </w:r>
          </w:p>
        </w:tc>
        <w:tc>
          <w:tcPr>
            <w:tcW w:w="900" w:type="dxa"/>
          </w:tcPr>
          <w:p w:rsidR="00A11568" w:rsidRPr="003A103A" w:rsidRDefault="00A11568" w:rsidP="00A11568">
            <w:pPr>
              <w:pStyle w:val="TableText"/>
              <w:rPr>
                <w:rFonts w:cs="Arial"/>
              </w:rPr>
            </w:pPr>
            <w:r w:rsidRPr="003A103A">
              <w:rPr>
                <w:rFonts w:cs="Arial"/>
              </w:rPr>
              <w:t>34</w:t>
            </w:r>
          </w:p>
        </w:tc>
        <w:tc>
          <w:tcPr>
            <w:tcW w:w="900" w:type="dxa"/>
          </w:tcPr>
          <w:p w:rsidR="00A11568" w:rsidRPr="003A103A" w:rsidRDefault="00A11568" w:rsidP="00A11568">
            <w:pPr>
              <w:pStyle w:val="TableText"/>
              <w:rPr>
                <w:rFonts w:cs="Arial"/>
              </w:rPr>
            </w:pPr>
            <w:r w:rsidRPr="003A103A">
              <w:rPr>
                <w:rFonts w:cs="Arial"/>
              </w:rPr>
              <w:t>30</w:t>
            </w:r>
          </w:p>
        </w:tc>
        <w:tc>
          <w:tcPr>
            <w:tcW w:w="819" w:type="dxa"/>
          </w:tcPr>
          <w:p w:rsidR="00A11568" w:rsidRPr="003A103A" w:rsidRDefault="00A11568" w:rsidP="00A11568">
            <w:pPr>
              <w:pStyle w:val="TableText"/>
              <w:numPr>
                <w:ilvl w:val="0"/>
                <w:numId w:val="0"/>
              </w:numPr>
              <w:rPr>
                <w:rFonts w:cs="Arial"/>
              </w:rPr>
            </w:pPr>
            <w:r w:rsidRPr="003A103A">
              <w:rPr>
                <w:rFonts w:cs="Arial"/>
              </w:rPr>
              <w:t>31</w:t>
            </w:r>
          </w:p>
        </w:tc>
      </w:tr>
      <w:tr w:rsidR="00A11568" w:rsidRPr="003A103A">
        <w:tc>
          <w:tcPr>
            <w:tcW w:w="5508" w:type="dxa"/>
          </w:tcPr>
          <w:p w:rsidR="00A11568" w:rsidRPr="003A103A" w:rsidRDefault="00A11568" w:rsidP="00A11568">
            <w:pPr>
              <w:pStyle w:val="TableText"/>
              <w:rPr>
                <w:rFonts w:cs="Arial"/>
              </w:rPr>
            </w:pPr>
            <w:r w:rsidRPr="003A103A">
              <w:rPr>
                <w:rFonts w:cs="Arial"/>
              </w:rPr>
              <w:t>By mail</w:t>
            </w:r>
          </w:p>
        </w:tc>
        <w:tc>
          <w:tcPr>
            <w:tcW w:w="900" w:type="dxa"/>
          </w:tcPr>
          <w:p w:rsidR="00A11568" w:rsidRPr="003A103A" w:rsidRDefault="00A11568" w:rsidP="00A11568">
            <w:pPr>
              <w:pStyle w:val="TableText"/>
              <w:rPr>
                <w:rFonts w:cs="Arial"/>
              </w:rPr>
            </w:pPr>
            <w:r w:rsidRPr="003A103A">
              <w:rPr>
                <w:rFonts w:cs="Arial"/>
              </w:rPr>
              <w:t>22</w:t>
            </w:r>
          </w:p>
        </w:tc>
        <w:tc>
          <w:tcPr>
            <w:tcW w:w="900" w:type="dxa"/>
          </w:tcPr>
          <w:p w:rsidR="00A11568" w:rsidRPr="003A103A" w:rsidRDefault="00A11568" w:rsidP="00A11568">
            <w:pPr>
              <w:pStyle w:val="TableText"/>
              <w:rPr>
                <w:rFonts w:cs="Arial"/>
              </w:rPr>
            </w:pPr>
            <w:r w:rsidRPr="003A103A">
              <w:rPr>
                <w:rFonts w:cs="Arial"/>
              </w:rPr>
              <w:t>14</w:t>
            </w:r>
          </w:p>
        </w:tc>
        <w:tc>
          <w:tcPr>
            <w:tcW w:w="900" w:type="dxa"/>
          </w:tcPr>
          <w:p w:rsidR="00A11568" w:rsidRPr="003A103A" w:rsidRDefault="00A11568" w:rsidP="00A11568">
            <w:pPr>
              <w:pStyle w:val="TableText"/>
              <w:rPr>
                <w:rFonts w:cs="Arial"/>
              </w:rPr>
            </w:pPr>
            <w:r w:rsidRPr="003A103A">
              <w:rPr>
                <w:rFonts w:cs="Arial"/>
              </w:rPr>
              <w:t>18</w:t>
            </w:r>
          </w:p>
        </w:tc>
        <w:tc>
          <w:tcPr>
            <w:tcW w:w="819" w:type="dxa"/>
          </w:tcPr>
          <w:p w:rsidR="00A11568" w:rsidRPr="003A103A" w:rsidRDefault="00A11568" w:rsidP="00A11568">
            <w:pPr>
              <w:pStyle w:val="TableText"/>
              <w:numPr>
                <w:ilvl w:val="0"/>
                <w:numId w:val="0"/>
              </w:numPr>
              <w:rPr>
                <w:rFonts w:cs="Arial"/>
              </w:rPr>
            </w:pPr>
            <w:r w:rsidRPr="003A103A">
              <w:rPr>
                <w:rFonts w:cs="Arial"/>
              </w:rPr>
              <w:t>24</w:t>
            </w:r>
          </w:p>
        </w:tc>
      </w:tr>
      <w:tr w:rsidR="00A11568" w:rsidRPr="003A103A">
        <w:tc>
          <w:tcPr>
            <w:tcW w:w="5508" w:type="dxa"/>
          </w:tcPr>
          <w:p w:rsidR="00A11568" w:rsidRPr="003A103A" w:rsidRDefault="00A11568" w:rsidP="00A11568">
            <w:pPr>
              <w:pStyle w:val="TableText"/>
              <w:rPr>
                <w:rFonts w:cs="Arial"/>
              </w:rPr>
            </w:pPr>
            <w:r w:rsidRPr="003A103A">
              <w:rPr>
                <w:rFonts w:cs="Arial"/>
              </w:rPr>
              <w:t>Over the phone to a person</w:t>
            </w:r>
          </w:p>
        </w:tc>
        <w:tc>
          <w:tcPr>
            <w:tcW w:w="900" w:type="dxa"/>
          </w:tcPr>
          <w:p w:rsidR="00A11568" w:rsidRPr="003A103A" w:rsidRDefault="00A11568" w:rsidP="00A11568">
            <w:pPr>
              <w:pStyle w:val="TableText"/>
              <w:rPr>
                <w:rFonts w:cs="Arial"/>
              </w:rPr>
            </w:pPr>
            <w:r w:rsidRPr="003A103A">
              <w:rPr>
                <w:rFonts w:cs="Arial"/>
              </w:rPr>
              <w:t>33</w:t>
            </w:r>
          </w:p>
        </w:tc>
        <w:tc>
          <w:tcPr>
            <w:tcW w:w="900" w:type="dxa"/>
          </w:tcPr>
          <w:p w:rsidR="00A11568" w:rsidRPr="003A103A" w:rsidRDefault="00A11568" w:rsidP="00A11568">
            <w:pPr>
              <w:pStyle w:val="TableText"/>
              <w:rPr>
                <w:rFonts w:cs="Arial"/>
              </w:rPr>
            </w:pPr>
            <w:r w:rsidRPr="003A103A">
              <w:rPr>
                <w:rFonts w:cs="Arial"/>
              </w:rPr>
              <w:t>29</w:t>
            </w:r>
          </w:p>
        </w:tc>
        <w:tc>
          <w:tcPr>
            <w:tcW w:w="900" w:type="dxa"/>
          </w:tcPr>
          <w:p w:rsidR="00A11568" w:rsidRPr="003A103A" w:rsidRDefault="00A11568" w:rsidP="00A11568">
            <w:pPr>
              <w:pStyle w:val="TableText"/>
              <w:rPr>
                <w:rFonts w:cs="Arial"/>
              </w:rPr>
            </w:pPr>
            <w:r w:rsidRPr="003A103A">
              <w:rPr>
                <w:rFonts w:cs="Arial"/>
              </w:rPr>
              <w:t>28</w:t>
            </w:r>
          </w:p>
        </w:tc>
        <w:tc>
          <w:tcPr>
            <w:tcW w:w="819" w:type="dxa"/>
          </w:tcPr>
          <w:p w:rsidR="00A11568" w:rsidRPr="003A103A" w:rsidRDefault="00A11568" w:rsidP="00A11568">
            <w:pPr>
              <w:pStyle w:val="TableText"/>
              <w:numPr>
                <w:ilvl w:val="0"/>
                <w:numId w:val="0"/>
              </w:numPr>
              <w:rPr>
                <w:rFonts w:cs="Arial"/>
              </w:rPr>
            </w:pPr>
            <w:r w:rsidRPr="003A103A">
              <w:rPr>
                <w:rFonts w:cs="Arial"/>
              </w:rPr>
              <w:t>25</w:t>
            </w:r>
          </w:p>
        </w:tc>
      </w:tr>
      <w:tr w:rsidR="00A11568" w:rsidRPr="003A103A">
        <w:tc>
          <w:tcPr>
            <w:tcW w:w="5508" w:type="dxa"/>
            <w:tcBorders>
              <w:bottom w:val="single" w:sz="4" w:space="0" w:color="auto"/>
            </w:tcBorders>
          </w:tcPr>
          <w:p w:rsidR="00A11568" w:rsidRPr="003A103A" w:rsidRDefault="00A11568" w:rsidP="00A11568">
            <w:pPr>
              <w:pStyle w:val="TableText"/>
              <w:rPr>
                <w:rFonts w:cs="Arial"/>
              </w:rPr>
            </w:pPr>
            <w:r w:rsidRPr="003A103A">
              <w:rPr>
                <w:rFonts w:cs="Arial"/>
              </w:rPr>
              <w:t>Over the internet</w:t>
            </w:r>
          </w:p>
        </w:tc>
        <w:tc>
          <w:tcPr>
            <w:tcW w:w="900" w:type="dxa"/>
            <w:tcBorders>
              <w:bottom w:val="single" w:sz="4" w:space="0" w:color="auto"/>
            </w:tcBorders>
          </w:tcPr>
          <w:p w:rsidR="00A11568" w:rsidRPr="003A103A" w:rsidRDefault="00A11568" w:rsidP="00A11568">
            <w:pPr>
              <w:pStyle w:val="TableText"/>
              <w:rPr>
                <w:rFonts w:cs="Arial"/>
              </w:rPr>
            </w:pPr>
            <w:r w:rsidRPr="003A103A">
              <w:rPr>
                <w:rFonts w:cs="Arial"/>
              </w:rPr>
              <w:t>35</w:t>
            </w:r>
          </w:p>
        </w:tc>
        <w:tc>
          <w:tcPr>
            <w:tcW w:w="900" w:type="dxa"/>
            <w:tcBorders>
              <w:bottom w:val="single" w:sz="4" w:space="0" w:color="auto"/>
            </w:tcBorders>
          </w:tcPr>
          <w:p w:rsidR="00A11568" w:rsidRPr="003A103A" w:rsidRDefault="00A11568" w:rsidP="00A11568">
            <w:pPr>
              <w:pStyle w:val="TableText"/>
              <w:rPr>
                <w:rFonts w:cs="Arial"/>
              </w:rPr>
            </w:pPr>
            <w:r w:rsidRPr="003A103A">
              <w:rPr>
                <w:rFonts w:cs="Arial"/>
              </w:rPr>
              <w:t>42</w:t>
            </w:r>
          </w:p>
        </w:tc>
        <w:tc>
          <w:tcPr>
            <w:tcW w:w="900" w:type="dxa"/>
            <w:tcBorders>
              <w:bottom w:val="single" w:sz="4" w:space="0" w:color="auto"/>
            </w:tcBorders>
          </w:tcPr>
          <w:p w:rsidR="00A11568" w:rsidRPr="003A103A" w:rsidRDefault="00A11568" w:rsidP="00A11568">
            <w:pPr>
              <w:pStyle w:val="TableText"/>
              <w:rPr>
                <w:rFonts w:cs="Arial"/>
              </w:rPr>
            </w:pPr>
            <w:r w:rsidRPr="003A103A">
              <w:rPr>
                <w:rFonts w:cs="Arial"/>
              </w:rPr>
              <w:t>44</w:t>
            </w:r>
          </w:p>
        </w:tc>
        <w:tc>
          <w:tcPr>
            <w:tcW w:w="819" w:type="dxa"/>
            <w:tcBorders>
              <w:bottom w:val="single" w:sz="4" w:space="0" w:color="auto"/>
            </w:tcBorders>
          </w:tcPr>
          <w:p w:rsidR="00A11568" w:rsidRPr="003A103A" w:rsidRDefault="00A11568" w:rsidP="00A11568">
            <w:pPr>
              <w:pStyle w:val="TableText"/>
              <w:numPr>
                <w:ilvl w:val="0"/>
                <w:numId w:val="0"/>
              </w:numPr>
              <w:rPr>
                <w:rFonts w:cs="Arial"/>
              </w:rPr>
            </w:pPr>
            <w:r w:rsidRPr="003A103A">
              <w:rPr>
                <w:rFonts w:cs="Arial"/>
              </w:rPr>
              <w:t>50</w:t>
            </w:r>
          </w:p>
        </w:tc>
      </w:tr>
      <w:tr w:rsidR="00A11568" w:rsidRPr="003A103A">
        <w:tc>
          <w:tcPr>
            <w:tcW w:w="9027" w:type="dxa"/>
            <w:gridSpan w:val="5"/>
            <w:shd w:val="clear" w:color="auto" w:fill="2E526B"/>
          </w:tcPr>
          <w:p w:rsidR="00A11568" w:rsidRPr="003A103A" w:rsidRDefault="00A11568" w:rsidP="00A11568">
            <w:pPr>
              <w:pStyle w:val="TableHeading"/>
              <w:rPr>
                <w:rFonts w:cs="Arial"/>
              </w:rPr>
            </w:pPr>
            <w:r w:rsidRPr="003A103A">
              <w:rPr>
                <w:rFonts w:cs="Arial"/>
              </w:rPr>
              <w:t>Preferred method of doing other things with government such as pay bills, make bookings, apply for permits etc</w:t>
            </w:r>
          </w:p>
        </w:tc>
      </w:tr>
      <w:tr w:rsidR="00A11568" w:rsidRPr="003A103A">
        <w:tc>
          <w:tcPr>
            <w:tcW w:w="5508" w:type="dxa"/>
          </w:tcPr>
          <w:p w:rsidR="00A11568" w:rsidRPr="003A103A" w:rsidRDefault="00A11568" w:rsidP="00A11568">
            <w:pPr>
              <w:pStyle w:val="TableText"/>
              <w:rPr>
                <w:rFonts w:cs="Arial"/>
              </w:rPr>
            </w:pPr>
            <w:r w:rsidRPr="003A103A">
              <w:rPr>
                <w:rFonts w:cs="Arial"/>
              </w:rPr>
              <w:t>Face-to-face over a counter</w:t>
            </w:r>
          </w:p>
        </w:tc>
        <w:tc>
          <w:tcPr>
            <w:tcW w:w="900" w:type="dxa"/>
          </w:tcPr>
          <w:p w:rsidR="00A11568" w:rsidRPr="003A103A" w:rsidRDefault="00A11568" w:rsidP="00A11568">
            <w:pPr>
              <w:pStyle w:val="TableText"/>
              <w:rPr>
                <w:rFonts w:cs="Arial"/>
              </w:rPr>
            </w:pPr>
            <w:r w:rsidRPr="003A103A">
              <w:rPr>
                <w:rFonts w:cs="Arial"/>
              </w:rPr>
              <w:t>47</w:t>
            </w:r>
          </w:p>
        </w:tc>
        <w:tc>
          <w:tcPr>
            <w:tcW w:w="900" w:type="dxa"/>
          </w:tcPr>
          <w:p w:rsidR="00A11568" w:rsidRPr="003A103A" w:rsidRDefault="00A11568" w:rsidP="00A11568">
            <w:pPr>
              <w:pStyle w:val="TableText"/>
              <w:rPr>
                <w:rFonts w:cs="Arial"/>
              </w:rPr>
            </w:pPr>
            <w:r w:rsidRPr="003A103A">
              <w:rPr>
                <w:rFonts w:cs="Arial"/>
              </w:rPr>
              <w:t>42</w:t>
            </w:r>
          </w:p>
        </w:tc>
        <w:tc>
          <w:tcPr>
            <w:tcW w:w="900" w:type="dxa"/>
          </w:tcPr>
          <w:p w:rsidR="00A11568" w:rsidRPr="003A103A" w:rsidRDefault="00A11568" w:rsidP="00A11568">
            <w:pPr>
              <w:pStyle w:val="TableText"/>
              <w:rPr>
                <w:rFonts w:cs="Arial"/>
              </w:rPr>
            </w:pPr>
            <w:r w:rsidRPr="003A103A">
              <w:rPr>
                <w:rFonts w:cs="Arial"/>
              </w:rPr>
              <w:t>38</w:t>
            </w:r>
          </w:p>
        </w:tc>
        <w:tc>
          <w:tcPr>
            <w:tcW w:w="819" w:type="dxa"/>
          </w:tcPr>
          <w:p w:rsidR="00A11568" w:rsidRPr="003A103A" w:rsidRDefault="00A11568" w:rsidP="00A11568">
            <w:pPr>
              <w:pStyle w:val="TableText"/>
              <w:numPr>
                <w:ilvl w:val="0"/>
                <w:numId w:val="0"/>
              </w:numPr>
              <w:rPr>
                <w:rFonts w:cs="Arial"/>
              </w:rPr>
            </w:pPr>
            <w:r w:rsidRPr="003A103A">
              <w:rPr>
                <w:rFonts w:cs="Arial"/>
              </w:rPr>
              <w:t>41</w:t>
            </w:r>
          </w:p>
        </w:tc>
      </w:tr>
      <w:tr w:rsidR="00A11568" w:rsidRPr="003A103A">
        <w:tc>
          <w:tcPr>
            <w:tcW w:w="5508" w:type="dxa"/>
          </w:tcPr>
          <w:p w:rsidR="00A11568" w:rsidRPr="003A103A" w:rsidRDefault="00A11568" w:rsidP="00A11568">
            <w:pPr>
              <w:pStyle w:val="TableText"/>
              <w:rPr>
                <w:rFonts w:cs="Arial"/>
              </w:rPr>
            </w:pPr>
            <w:r w:rsidRPr="003A103A">
              <w:rPr>
                <w:rFonts w:cs="Arial"/>
              </w:rPr>
              <w:t>By mail</w:t>
            </w:r>
          </w:p>
        </w:tc>
        <w:tc>
          <w:tcPr>
            <w:tcW w:w="900" w:type="dxa"/>
          </w:tcPr>
          <w:p w:rsidR="00A11568" w:rsidRPr="003A103A" w:rsidRDefault="00A11568" w:rsidP="00A11568">
            <w:pPr>
              <w:pStyle w:val="TableText"/>
              <w:rPr>
                <w:rFonts w:cs="Arial"/>
              </w:rPr>
            </w:pPr>
            <w:r w:rsidRPr="003A103A">
              <w:rPr>
                <w:rFonts w:cs="Arial"/>
              </w:rPr>
              <w:t>11</w:t>
            </w:r>
          </w:p>
        </w:tc>
        <w:tc>
          <w:tcPr>
            <w:tcW w:w="900" w:type="dxa"/>
          </w:tcPr>
          <w:p w:rsidR="00A11568" w:rsidRPr="003A103A" w:rsidRDefault="00A11568" w:rsidP="00A11568">
            <w:pPr>
              <w:pStyle w:val="TableText"/>
              <w:rPr>
                <w:rFonts w:cs="Arial"/>
              </w:rPr>
            </w:pPr>
            <w:r w:rsidRPr="003A103A">
              <w:rPr>
                <w:rFonts w:cs="Arial"/>
              </w:rPr>
              <w:t>7</w:t>
            </w:r>
          </w:p>
        </w:tc>
        <w:tc>
          <w:tcPr>
            <w:tcW w:w="900" w:type="dxa"/>
          </w:tcPr>
          <w:p w:rsidR="00A11568" w:rsidRPr="003A103A" w:rsidRDefault="00A11568" w:rsidP="00A11568">
            <w:pPr>
              <w:pStyle w:val="TableText"/>
              <w:rPr>
                <w:rFonts w:cs="Arial"/>
              </w:rPr>
            </w:pPr>
            <w:r w:rsidRPr="003A103A">
              <w:rPr>
                <w:rFonts w:cs="Arial"/>
              </w:rPr>
              <w:t>9</w:t>
            </w:r>
          </w:p>
        </w:tc>
        <w:tc>
          <w:tcPr>
            <w:tcW w:w="819" w:type="dxa"/>
          </w:tcPr>
          <w:p w:rsidR="00A11568" w:rsidRPr="003A103A" w:rsidRDefault="00A11568" w:rsidP="00A11568">
            <w:pPr>
              <w:pStyle w:val="TableText"/>
              <w:rPr>
                <w:rFonts w:cs="Arial"/>
              </w:rPr>
            </w:pPr>
            <w:r w:rsidRPr="003A103A">
              <w:rPr>
                <w:rFonts w:cs="Arial"/>
              </w:rPr>
              <w:t>11</w:t>
            </w:r>
          </w:p>
        </w:tc>
      </w:tr>
      <w:tr w:rsidR="00A11568" w:rsidRPr="003A103A">
        <w:tc>
          <w:tcPr>
            <w:tcW w:w="5508" w:type="dxa"/>
          </w:tcPr>
          <w:p w:rsidR="00A11568" w:rsidRPr="003A103A" w:rsidRDefault="00A11568" w:rsidP="00A11568">
            <w:pPr>
              <w:pStyle w:val="TableText"/>
              <w:rPr>
                <w:rFonts w:cs="Arial"/>
              </w:rPr>
            </w:pPr>
            <w:r w:rsidRPr="003A103A">
              <w:rPr>
                <w:rFonts w:cs="Arial"/>
              </w:rPr>
              <w:t>Over the phone to a person</w:t>
            </w:r>
          </w:p>
        </w:tc>
        <w:tc>
          <w:tcPr>
            <w:tcW w:w="900" w:type="dxa"/>
          </w:tcPr>
          <w:p w:rsidR="00A11568" w:rsidRPr="003A103A" w:rsidRDefault="00A11568" w:rsidP="00A11568">
            <w:pPr>
              <w:pStyle w:val="TableText"/>
              <w:rPr>
                <w:rFonts w:cs="Arial"/>
              </w:rPr>
            </w:pPr>
            <w:r w:rsidRPr="003A103A">
              <w:rPr>
                <w:rFonts w:cs="Arial"/>
              </w:rPr>
              <w:t>19</w:t>
            </w:r>
          </w:p>
        </w:tc>
        <w:tc>
          <w:tcPr>
            <w:tcW w:w="900" w:type="dxa"/>
          </w:tcPr>
          <w:p w:rsidR="00A11568" w:rsidRPr="003A103A" w:rsidRDefault="00A11568" w:rsidP="00A11568">
            <w:pPr>
              <w:pStyle w:val="TableText"/>
              <w:rPr>
                <w:rFonts w:cs="Arial"/>
              </w:rPr>
            </w:pPr>
            <w:r w:rsidRPr="003A103A">
              <w:rPr>
                <w:rFonts w:cs="Arial"/>
              </w:rPr>
              <w:t>20</w:t>
            </w:r>
          </w:p>
        </w:tc>
        <w:tc>
          <w:tcPr>
            <w:tcW w:w="900" w:type="dxa"/>
          </w:tcPr>
          <w:p w:rsidR="00A11568" w:rsidRPr="003A103A" w:rsidRDefault="00A11568" w:rsidP="00A11568">
            <w:pPr>
              <w:pStyle w:val="TableText"/>
              <w:rPr>
                <w:rFonts w:cs="Arial"/>
              </w:rPr>
            </w:pPr>
            <w:r w:rsidRPr="003A103A">
              <w:rPr>
                <w:rFonts w:cs="Arial"/>
              </w:rPr>
              <w:t>19</w:t>
            </w:r>
          </w:p>
        </w:tc>
        <w:tc>
          <w:tcPr>
            <w:tcW w:w="819" w:type="dxa"/>
          </w:tcPr>
          <w:p w:rsidR="00A11568" w:rsidRPr="003A103A" w:rsidRDefault="00A11568" w:rsidP="00A11568">
            <w:pPr>
              <w:pStyle w:val="TableText"/>
              <w:rPr>
                <w:rFonts w:cs="Arial"/>
              </w:rPr>
            </w:pPr>
            <w:r w:rsidRPr="003A103A">
              <w:rPr>
                <w:rFonts w:cs="Arial"/>
              </w:rPr>
              <w:t>22</w:t>
            </w:r>
          </w:p>
        </w:tc>
      </w:tr>
      <w:tr w:rsidR="00A11568" w:rsidRPr="003A103A">
        <w:tc>
          <w:tcPr>
            <w:tcW w:w="5508" w:type="dxa"/>
          </w:tcPr>
          <w:p w:rsidR="00A11568" w:rsidRPr="003A103A" w:rsidRDefault="00A11568" w:rsidP="00A11568">
            <w:pPr>
              <w:pStyle w:val="TableText"/>
              <w:rPr>
                <w:rFonts w:cs="Arial"/>
              </w:rPr>
            </w:pPr>
            <w:r w:rsidRPr="003A103A">
              <w:rPr>
                <w:rFonts w:cs="Arial"/>
              </w:rPr>
              <w:t>Over the phone using an automatic bill paying system</w:t>
            </w:r>
          </w:p>
        </w:tc>
        <w:tc>
          <w:tcPr>
            <w:tcW w:w="900" w:type="dxa"/>
          </w:tcPr>
          <w:p w:rsidR="00A11568" w:rsidRPr="003A103A" w:rsidRDefault="00A11568" w:rsidP="00A11568">
            <w:pPr>
              <w:pStyle w:val="TableText"/>
              <w:rPr>
                <w:rFonts w:cs="Arial"/>
              </w:rPr>
            </w:pPr>
            <w:r w:rsidRPr="003A103A">
              <w:rPr>
                <w:rFonts w:cs="Arial"/>
              </w:rPr>
              <w:t>26</w:t>
            </w:r>
          </w:p>
        </w:tc>
        <w:tc>
          <w:tcPr>
            <w:tcW w:w="900" w:type="dxa"/>
          </w:tcPr>
          <w:p w:rsidR="00A11568" w:rsidRPr="003A103A" w:rsidRDefault="00A11568" w:rsidP="00A11568">
            <w:pPr>
              <w:pStyle w:val="TableText"/>
              <w:rPr>
                <w:rFonts w:cs="Arial"/>
              </w:rPr>
            </w:pPr>
            <w:r w:rsidRPr="003A103A">
              <w:rPr>
                <w:rFonts w:cs="Arial"/>
              </w:rPr>
              <w:t>20</w:t>
            </w:r>
          </w:p>
        </w:tc>
        <w:tc>
          <w:tcPr>
            <w:tcW w:w="900" w:type="dxa"/>
          </w:tcPr>
          <w:p w:rsidR="00A11568" w:rsidRPr="003A103A" w:rsidRDefault="00A11568" w:rsidP="00A11568">
            <w:pPr>
              <w:pStyle w:val="TableText"/>
              <w:rPr>
                <w:rFonts w:cs="Arial"/>
              </w:rPr>
            </w:pPr>
            <w:r w:rsidRPr="003A103A">
              <w:rPr>
                <w:rFonts w:cs="Arial"/>
              </w:rPr>
              <w:t>23</w:t>
            </w:r>
          </w:p>
        </w:tc>
        <w:tc>
          <w:tcPr>
            <w:tcW w:w="819" w:type="dxa"/>
          </w:tcPr>
          <w:p w:rsidR="00A11568" w:rsidRPr="003A103A" w:rsidRDefault="00A11568" w:rsidP="00A11568">
            <w:pPr>
              <w:pStyle w:val="TableText"/>
              <w:rPr>
                <w:rFonts w:cs="Arial"/>
              </w:rPr>
            </w:pPr>
            <w:r w:rsidRPr="003A103A">
              <w:rPr>
                <w:rFonts w:cs="Arial"/>
              </w:rPr>
              <w:t>22</w:t>
            </w:r>
          </w:p>
        </w:tc>
      </w:tr>
      <w:tr w:rsidR="00A11568" w:rsidRPr="003A103A">
        <w:tc>
          <w:tcPr>
            <w:tcW w:w="5508" w:type="dxa"/>
          </w:tcPr>
          <w:p w:rsidR="00A11568" w:rsidRPr="003A103A" w:rsidRDefault="00A11568" w:rsidP="00A11568">
            <w:pPr>
              <w:pStyle w:val="TableText"/>
              <w:rPr>
                <w:rFonts w:cs="Arial"/>
              </w:rPr>
            </w:pPr>
            <w:r w:rsidRPr="003A103A">
              <w:rPr>
                <w:rFonts w:cs="Arial"/>
              </w:rPr>
              <w:t>Over the Internet</w:t>
            </w:r>
          </w:p>
        </w:tc>
        <w:tc>
          <w:tcPr>
            <w:tcW w:w="900" w:type="dxa"/>
          </w:tcPr>
          <w:p w:rsidR="00A11568" w:rsidRPr="003A103A" w:rsidRDefault="00A11568" w:rsidP="00A11568">
            <w:pPr>
              <w:pStyle w:val="TableText"/>
              <w:rPr>
                <w:rFonts w:cs="Arial"/>
              </w:rPr>
            </w:pPr>
            <w:r w:rsidRPr="003A103A">
              <w:rPr>
                <w:rFonts w:cs="Arial"/>
              </w:rPr>
              <w:t>24</w:t>
            </w:r>
          </w:p>
        </w:tc>
        <w:tc>
          <w:tcPr>
            <w:tcW w:w="900" w:type="dxa"/>
          </w:tcPr>
          <w:p w:rsidR="00A11568" w:rsidRPr="003A103A" w:rsidRDefault="00A11568" w:rsidP="00A11568">
            <w:pPr>
              <w:pStyle w:val="TableText"/>
              <w:rPr>
                <w:rFonts w:cs="Arial"/>
              </w:rPr>
            </w:pPr>
            <w:r w:rsidRPr="003A103A">
              <w:rPr>
                <w:rFonts w:cs="Arial"/>
              </w:rPr>
              <w:t>35</w:t>
            </w:r>
          </w:p>
        </w:tc>
        <w:tc>
          <w:tcPr>
            <w:tcW w:w="900" w:type="dxa"/>
          </w:tcPr>
          <w:p w:rsidR="00A11568" w:rsidRPr="003A103A" w:rsidRDefault="00A11568" w:rsidP="00A11568">
            <w:pPr>
              <w:pStyle w:val="TableText"/>
              <w:rPr>
                <w:rFonts w:cs="Arial"/>
              </w:rPr>
            </w:pPr>
            <w:r w:rsidRPr="003A103A">
              <w:rPr>
                <w:rFonts w:cs="Arial"/>
              </w:rPr>
              <w:t>37</w:t>
            </w:r>
          </w:p>
        </w:tc>
        <w:tc>
          <w:tcPr>
            <w:tcW w:w="819" w:type="dxa"/>
          </w:tcPr>
          <w:p w:rsidR="00A11568" w:rsidRPr="003A103A" w:rsidRDefault="00A11568" w:rsidP="00A11568">
            <w:pPr>
              <w:pStyle w:val="TableText"/>
              <w:rPr>
                <w:rFonts w:cs="Arial"/>
              </w:rPr>
            </w:pPr>
            <w:r w:rsidRPr="003A103A">
              <w:rPr>
                <w:rFonts w:cs="Arial"/>
              </w:rPr>
              <w:t>49</w:t>
            </w:r>
          </w:p>
        </w:tc>
      </w:tr>
    </w:tbl>
    <w:p w:rsidR="00862DB6" w:rsidRPr="003A103A" w:rsidRDefault="00862DB6" w:rsidP="00862DB6">
      <w:pPr>
        <w:pStyle w:val="Caption"/>
        <w:jc w:val="center"/>
        <w:rPr>
          <w:rFonts w:cs="Arial"/>
        </w:rPr>
      </w:pPr>
      <w:bookmarkStart w:id="851" w:name="_Toc112573236"/>
      <w:bookmarkStart w:id="852" w:name="_Ref253057763"/>
      <w:bookmarkStart w:id="853" w:name="_Toc273012026"/>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13</w:t>
      </w:r>
      <w:r w:rsidRPr="003A103A">
        <w:rPr>
          <w:rFonts w:cs="Arial"/>
        </w:rPr>
        <w:fldChar w:fldCharType="end"/>
      </w:r>
      <w:bookmarkEnd w:id="852"/>
      <w:r w:rsidRPr="003A103A">
        <w:rPr>
          <w:rFonts w:cs="Arial"/>
        </w:rPr>
        <w:t xml:space="preserve">: Summary Information from </w:t>
      </w:r>
      <w:smartTag w:uri="urn:schemas-microsoft-com:office:smarttags" w:element="place">
        <w:smartTag w:uri="urn:schemas-microsoft-com:office:smarttags" w:element="State">
          <w:r w:rsidRPr="003A103A">
            <w:rPr>
              <w:rFonts w:cs="Arial"/>
            </w:rPr>
            <w:t>Queensland</w:t>
          </w:r>
        </w:smartTag>
      </w:smartTag>
      <w:r w:rsidRPr="003A103A">
        <w:rPr>
          <w:rFonts w:cs="Arial"/>
        </w:rPr>
        <w:t xml:space="preserve"> Household Survey 2004</w:t>
      </w:r>
      <w:bookmarkEnd w:id="851"/>
      <w:r w:rsidRPr="003A103A">
        <w:rPr>
          <w:rFonts w:cs="Arial"/>
        </w:rPr>
        <w:t xml:space="preserve"> to 2007</w:t>
      </w:r>
      <w:bookmarkEnd w:id="853"/>
    </w:p>
    <w:p w:rsidR="00A11568" w:rsidRPr="003A103A" w:rsidRDefault="00A11568" w:rsidP="00862DB6">
      <w:pPr>
        <w:pStyle w:val="Heading4"/>
        <w:rPr>
          <w:rFonts w:cs="Arial"/>
        </w:rPr>
      </w:pPr>
      <w:r w:rsidRPr="003A103A">
        <w:rPr>
          <w:rFonts w:cs="Arial"/>
        </w:rPr>
        <w:t>Physical Delivery Channels</w:t>
      </w:r>
    </w:p>
    <w:p w:rsidR="00A11568" w:rsidRPr="003A103A" w:rsidRDefault="00A11568" w:rsidP="00A11568">
      <w:pPr>
        <w:pStyle w:val="BodyText"/>
        <w:rPr>
          <w:rFonts w:cs="Arial"/>
        </w:rPr>
      </w:pPr>
      <w:r w:rsidRPr="003A103A">
        <w:rPr>
          <w:rFonts w:cs="Arial"/>
        </w:rPr>
        <w:t xml:space="preserve">Physical delivery channels are those that involve human interaction by the client and the service provider or use the movement of physical documents. These channels usually </w:t>
      </w:r>
      <w:r w:rsidRPr="003A103A">
        <w:rPr>
          <w:rFonts w:cs="Arial"/>
        </w:rPr>
        <w:lastRenderedPageBreak/>
        <w:t>involve paper based forms and means of authentication such as signatures, or may require authentication mechanisms that are visual or knowledge based. The primary physical delivery channels are the service counter and mail.</w:t>
      </w:r>
    </w:p>
    <w:p w:rsidR="00A11568" w:rsidRPr="003A103A" w:rsidRDefault="00A11568" w:rsidP="00862DB6">
      <w:pPr>
        <w:pStyle w:val="Heading4"/>
        <w:rPr>
          <w:rFonts w:cs="Arial"/>
        </w:rPr>
      </w:pPr>
      <w:r w:rsidRPr="003A103A">
        <w:rPr>
          <w:rFonts w:cs="Arial"/>
        </w:rPr>
        <w:t>Voice Delivery Channels</w:t>
      </w:r>
    </w:p>
    <w:p w:rsidR="00A11568" w:rsidRPr="003A103A" w:rsidRDefault="00A11568" w:rsidP="00A11568">
      <w:pPr>
        <w:pStyle w:val="BodyText"/>
        <w:rPr>
          <w:rFonts w:cs="Arial"/>
        </w:rPr>
      </w:pPr>
      <w:r w:rsidRPr="003A103A">
        <w:rPr>
          <w:rFonts w:cs="Arial"/>
        </w:rPr>
        <w:t>These are phone based service delivery channels, which can use operators, or be automated through voice recognition and response systems, or through the use of interactive menus.</w:t>
      </w:r>
    </w:p>
    <w:p w:rsidR="00A11568" w:rsidRPr="003A103A" w:rsidRDefault="00A11568" w:rsidP="00862DB6">
      <w:pPr>
        <w:pStyle w:val="Heading4"/>
        <w:rPr>
          <w:rFonts w:cs="Arial"/>
        </w:rPr>
      </w:pPr>
      <w:r w:rsidRPr="003A103A">
        <w:rPr>
          <w:rFonts w:cs="Arial"/>
        </w:rPr>
        <w:t>Data Delivery Channels</w:t>
      </w:r>
    </w:p>
    <w:p w:rsidR="00A11568" w:rsidRPr="003A103A" w:rsidRDefault="00A11568" w:rsidP="00A11568">
      <w:pPr>
        <w:pStyle w:val="BodyText"/>
        <w:rPr>
          <w:rFonts w:cs="Arial"/>
        </w:rPr>
      </w:pPr>
      <w:r w:rsidRPr="003A103A">
        <w:rPr>
          <w:rFonts w:cs="Arial"/>
        </w:rPr>
        <w:t xml:space="preserve">Data based delivery channels are those that are delivered through computers or similar data based devices, and generally do not require any human interaction on behalf of the service provider. Common channels include the internet, private networks, public kiosks or mobile links. These channels require the user to have an authentication mechanism that can be remotely verified, typically using the data channel. It is vitally important to consider the security of the information being delivered on these channels as the threats to electronic data delivery channels can be significant. </w:t>
      </w:r>
    </w:p>
    <w:p w:rsidR="00A11568" w:rsidRPr="003A103A" w:rsidRDefault="00A11568" w:rsidP="00A11568">
      <w:pPr>
        <w:pStyle w:val="BodyText"/>
        <w:rPr>
          <w:rFonts w:cs="Arial"/>
        </w:rPr>
      </w:pPr>
      <w:r w:rsidRPr="003A103A">
        <w:rPr>
          <w:rFonts w:cs="Arial"/>
        </w:rPr>
        <w:t xml:space="preserve">A </w:t>
      </w:r>
      <w:r w:rsidRPr="003A103A">
        <w:rPr>
          <w:rFonts w:cs="Arial"/>
          <w:bCs/>
        </w:rPr>
        <w:t>multi-channel environment</w:t>
      </w:r>
      <w:r w:rsidRPr="003A103A">
        <w:rPr>
          <w:rFonts w:cs="Arial"/>
        </w:rPr>
        <w:t xml:space="preserve"> is one where a single business service is made available through several different channels. For many reasons, it is important that government clients have a choice of the service delivery channel, and to ensure that services are not restricted by being offered using only one channel. Consequently, many government services are available through multiple channels (service counter, call centre, and web being a common combination). The identification of the service delivery channel composition is important in determining appropriate authentication mechanisms. </w:t>
      </w:r>
    </w:p>
    <w:p w:rsidR="00A11568" w:rsidRPr="003A103A" w:rsidRDefault="00A11568" w:rsidP="00A11568">
      <w:pPr>
        <w:pStyle w:val="BodyText"/>
        <w:rPr>
          <w:rFonts w:cs="Arial"/>
        </w:rPr>
      </w:pPr>
      <w:r w:rsidRPr="003A103A">
        <w:rPr>
          <w:rFonts w:cs="Arial"/>
        </w:rPr>
        <w:t>Authentication mechanisms</w:t>
      </w:r>
      <w:r w:rsidRPr="003A103A">
        <w:rPr>
          <w:rStyle w:val="FootnoteReference"/>
          <w:rFonts w:cs="Arial"/>
        </w:rPr>
        <w:footnoteReference w:id="15"/>
      </w:r>
      <w:r w:rsidRPr="003A103A">
        <w:rPr>
          <w:rFonts w:cs="Arial"/>
        </w:rPr>
        <w:t xml:space="preserve"> can differ for different channels. For example, a different mechanism may be used to authenticate a client using a Web channel (eg</w:t>
      </w:r>
      <w:r w:rsidR="00862DB6">
        <w:rPr>
          <w:rFonts w:cs="Arial"/>
        </w:rPr>
        <w:t>.</w:t>
      </w:r>
      <w:r w:rsidRPr="003A103A">
        <w:rPr>
          <w:rFonts w:cs="Arial"/>
        </w:rPr>
        <w:t xml:space="preserve"> userID and password) from that used for over-the-counter services (eg presentation of a photo identification card and check of a signature). These different authentication mechanisms may provide different levels of assurance. What is important is that the different authentication mechanism used for different channels ensure the same </w:t>
      </w:r>
      <w:r w:rsidRPr="003A103A">
        <w:rPr>
          <w:rFonts w:cs="Arial"/>
          <w:i/>
        </w:rPr>
        <w:t>minimum</w:t>
      </w:r>
      <w:r w:rsidRPr="003A103A">
        <w:rPr>
          <w:rFonts w:cs="Arial"/>
        </w:rPr>
        <w:t xml:space="preserve"> required assurance levels are met across all channels. For example, the authentication assurance gained from showing a photo identification document (such as a driver’s licence) in person may be higher than actually needed, but this does not mean that other channels have to meet this higher standard if it is higher than the minimum required, provided all channels provide a standard of authentication that meets the minimum assurance levels identified for the service.</w:t>
      </w:r>
    </w:p>
    <w:p w:rsidR="00A11568" w:rsidRPr="003A103A" w:rsidRDefault="00A11568" w:rsidP="005A7E88">
      <w:pPr>
        <w:pStyle w:val="BodyText"/>
        <w:rPr>
          <w:rFonts w:cs="Arial"/>
        </w:rPr>
      </w:pPr>
    </w:p>
    <w:p w:rsidR="00A11568" w:rsidRPr="003A103A" w:rsidRDefault="00A11568" w:rsidP="005A7E88">
      <w:pPr>
        <w:pStyle w:val="BodyText"/>
        <w:rPr>
          <w:rFonts w:cs="Arial"/>
          <w:lang w:val="en-US"/>
        </w:rPr>
      </w:pPr>
      <w:bookmarkStart w:id="854" w:name="_Toc88379639"/>
      <w:bookmarkEnd w:id="854"/>
    </w:p>
    <w:p w:rsidR="00A11568" w:rsidRPr="003A103A" w:rsidRDefault="00A11568" w:rsidP="00A11568">
      <w:pPr>
        <w:pStyle w:val="Appendix1"/>
        <w:rPr>
          <w:rFonts w:cs="Arial"/>
        </w:rPr>
      </w:pPr>
      <w:bookmarkStart w:id="855" w:name="_Ref253131020"/>
      <w:bookmarkStart w:id="856" w:name="_Toc273012009"/>
      <w:r w:rsidRPr="003A103A">
        <w:rPr>
          <w:rFonts w:cs="Arial"/>
        </w:rPr>
        <w:lastRenderedPageBreak/>
        <w:t>Sample risk assessment</w:t>
      </w:r>
      <w:bookmarkEnd w:id="855"/>
      <w:r w:rsidR="00BD2080" w:rsidRPr="003A103A">
        <w:rPr>
          <w:rFonts w:cs="Arial"/>
        </w:rPr>
        <w:t xml:space="preserve"> process</w:t>
      </w:r>
      <w:bookmarkEnd w:id="856"/>
    </w:p>
    <w:p w:rsidR="00A11568" w:rsidRPr="003A103A" w:rsidRDefault="00A11568" w:rsidP="00A11568">
      <w:pPr>
        <w:pStyle w:val="BodyText"/>
        <w:rPr>
          <w:rFonts w:cs="Arial"/>
          <w:lang w:eastAsia="en-US"/>
        </w:rPr>
      </w:pPr>
      <w:r w:rsidRPr="003A103A">
        <w:rPr>
          <w:rFonts w:cs="Arial"/>
          <w:lang w:eastAsia="en-US"/>
        </w:rPr>
        <w:t>The level of authentication assurance required by a service is influenced by the impacts which may arise as a result of an authentication failure. The greater the level and probability of an impact occurring, and the greater the impact, the higher the level of authentication assurance that has to be achieved in order to reduce the risks and impacts which may be caused by a failure in the authentication aspects of a service to an acceptable level. Because increased levels of authentication assurance will likely increase the cost of the authentication solution, it is important to ensure that the level of assurance is appropriate to the business service.</w:t>
      </w:r>
    </w:p>
    <w:p w:rsidR="00A11568" w:rsidRPr="003A103A" w:rsidRDefault="00A11568" w:rsidP="00A11568">
      <w:pPr>
        <w:pStyle w:val="BodyText"/>
        <w:rPr>
          <w:rFonts w:cs="Arial"/>
          <w:lang w:eastAsia="en-US"/>
        </w:rPr>
      </w:pPr>
      <w:r w:rsidRPr="003A103A">
        <w:rPr>
          <w:rFonts w:cs="Arial"/>
          <w:lang w:eastAsia="en-US"/>
        </w:rPr>
        <w:t>The risk assessment process outlined below will help ensure the correct authentication levels can be determined, and help to balance the cost of implementation against the benefit gained. Risk is determined by considering two dimensions – impact and probability.</w:t>
      </w:r>
    </w:p>
    <w:p w:rsidR="00A11568" w:rsidRPr="003A103A" w:rsidRDefault="00A11568" w:rsidP="00A11568">
      <w:pPr>
        <w:pStyle w:val="BodyText"/>
        <w:rPr>
          <w:rFonts w:cs="Arial"/>
          <w:lang w:eastAsia="en-US"/>
        </w:rPr>
      </w:pPr>
      <w:r w:rsidRPr="003A103A">
        <w:rPr>
          <w:rFonts w:cs="Arial"/>
          <w:lang w:eastAsia="en-US"/>
        </w:rPr>
        <w:t>A total security risk assessment of a service or system conducted by risk practitioners is concerned with assessing the likelihood of harm arising from a threat, and considers many more things than an authentication risk assessment does. It is paramount that the following authentication risk assessment is not used to replace a comprehensive security risk assessment of services, and that the difference between these two risk assessments is understood.</w:t>
      </w:r>
    </w:p>
    <w:p w:rsidR="00A11568" w:rsidRPr="003A103A" w:rsidRDefault="00A11568" w:rsidP="00A11568">
      <w:pPr>
        <w:pStyle w:val="BodyText"/>
        <w:rPr>
          <w:rFonts w:cs="Arial"/>
          <w:lang w:eastAsia="en-US"/>
        </w:rPr>
      </w:pPr>
      <w:r w:rsidRPr="003A103A">
        <w:rPr>
          <w:rFonts w:cs="Arial"/>
          <w:lang w:eastAsia="en-US"/>
        </w:rPr>
        <w:t xml:space="preserve">The authentication risk assessment described in QGAF is based on the ordinal risk model outlined by </w:t>
      </w:r>
      <w:r w:rsidRPr="003A103A">
        <w:rPr>
          <w:rFonts w:cs="Arial"/>
          <w:i/>
          <w:lang w:eastAsia="en-US"/>
        </w:rPr>
        <w:t xml:space="preserve">AS/NZS </w:t>
      </w:r>
      <w:r w:rsidR="000A6067" w:rsidRPr="003A103A">
        <w:rPr>
          <w:rFonts w:cs="Arial"/>
          <w:i/>
          <w:lang w:eastAsia="en-US"/>
        </w:rPr>
        <w:t>ISO 31000:2009</w:t>
      </w:r>
      <w:r w:rsidRPr="003A103A">
        <w:rPr>
          <w:rFonts w:cs="Arial"/>
          <w:lang w:eastAsia="en-US"/>
        </w:rPr>
        <w:t xml:space="preserve">. This risk assessment should be incorporated into a service provider’s overall risk management process and is only part of a whole service risk assessment. </w:t>
      </w:r>
    </w:p>
    <w:p w:rsidR="00A11568" w:rsidRPr="003A103A" w:rsidRDefault="00A11568" w:rsidP="00A11568">
      <w:pPr>
        <w:pStyle w:val="BodyText"/>
        <w:rPr>
          <w:rFonts w:cs="Arial"/>
          <w:lang w:eastAsia="en-US"/>
        </w:rPr>
      </w:pPr>
      <w:r w:rsidRPr="003A103A">
        <w:rPr>
          <w:rFonts w:cs="Arial"/>
          <w:lang w:eastAsia="en-US"/>
        </w:rPr>
        <w:t>The QGAF risk assessment estimates the ‘severity of harm’ that may result from authentication failure, and the probability of there being an occurrence of harm as a result of the failure. The severity, in combination with the corresponding probability, determines the level of authentication assurance required.</w:t>
      </w:r>
    </w:p>
    <w:p w:rsidR="00A11568" w:rsidRPr="003A103A" w:rsidRDefault="00A11568" w:rsidP="00A11568">
      <w:pPr>
        <w:pStyle w:val="BodyText"/>
        <w:rPr>
          <w:rFonts w:cs="Arial"/>
          <w:lang w:eastAsia="en-US"/>
        </w:rPr>
      </w:pPr>
      <w:r w:rsidRPr="003A103A">
        <w:rPr>
          <w:rFonts w:cs="Arial"/>
          <w:lang w:eastAsia="en-US"/>
        </w:rPr>
        <w:t>The risk assessment attempts to identify any event or circumstance that has the potential to cause harm (</w:t>
      </w:r>
      <w:r w:rsidR="00BC3BC8">
        <w:rPr>
          <w:rFonts w:cs="Arial"/>
          <w:lang w:eastAsia="en-US"/>
        </w:rPr>
        <w:t>ie.</w:t>
      </w:r>
      <w:r w:rsidRPr="003A103A">
        <w:rPr>
          <w:rFonts w:cs="Arial"/>
          <w:lang w:eastAsia="en-US"/>
        </w:rPr>
        <w:t xml:space="preserve"> a consequence or impact) that may arise due to an authentication failure. The severity of the potential harm is estimated using the impact rating matrix. For each circumstance the probability of its occurrence is estimated using the consequence probability rating matrix. These two values (the impact severity rating and its probability rating) are combined to obtain the overall risk level associated with an authentication failure on the service being evaluated.</w:t>
      </w:r>
    </w:p>
    <w:p w:rsidR="00A11568" w:rsidRPr="003A103A" w:rsidRDefault="00A11568" w:rsidP="003039D8">
      <w:pPr>
        <w:pStyle w:val="Appendix2"/>
      </w:pPr>
      <w:r w:rsidRPr="003A103A">
        <w:t>Threats</w:t>
      </w:r>
    </w:p>
    <w:p w:rsidR="00A11568" w:rsidRPr="003A103A" w:rsidRDefault="00A11568" w:rsidP="00A11568">
      <w:pPr>
        <w:pStyle w:val="BodyText"/>
        <w:rPr>
          <w:rFonts w:cs="Arial"/>
          <w:lang w:eastAsia="en-US"/>
        </w:rPr>
      </w:pPr>
      <w:r w:rsidRPr="003A103A">
        <w:rPr>
          <w:rFonts w:cs="Arial"/>
          <w:lang w:eastAsia="en-US"/>
        </w:rPr>
        <w:t>Included below is a discussion of the possible authentication related threats involved in service delivery, which should help inform assessments of impacts and the probability of those impacts occurring.</w:t>
      </w:r>
    </w:p>
    <w:p w:rsidR="00A11568" w:rsidRPr="003A103A" w:rsidRDefault="00A11568" w:rsidP="00A11568">
      <w:pPr>
        <w:pStyle w:val="BodyText"/>
        <w:rPr>
          <w:rFonts w:cs="Arial"/>
          <w:lang w:eastAsia="en-US"/>
        </w:rPr>
      </w:pPr>
      <w:r w:rsidRPr="003A103A">
        <w:rPr>
          <w:rFonts w:cs="Arial"/>
          <w:lang w:eastAsia="en-US"/>
        </w:rPr>
        <w:t xml:space="preserve">There are a number of threats to information stored by service providers. When assessing the authentication related risk of a service it is important to consider the boundaries of a service provider’s authentication framework. The authentication processes of a system / business process are only responsible for ensuring the successful registering, identification and authentication of a client to begin a service transaction. </w:t>
      </w:r>
    </w:p>
    <w:p w:rsidR="00A11568" w:rsidRPr="003A103A" w:rsidRDefault="00A11568" w:rsidP="00862DB6">
      <w:pPr>
        <w:pStyle w:val="BodyText"/>
        <w:rPr>
          <w:rFonts w:cs="Arial"/>
          <w:lang w:eastAsia="en-US"/>
        </w:rPr>
      </w:pPr>
      <w:r w:rsidRPr="003A103A">
        <w:rPr>
          <w:rFonts w:cs="Arial"/>
          <w:lang w:eastAsia="en-US"/>
        </w:rPr>
        <w:t xml:space="preserve">There are two main categories to be considered when assessing the level of threat to information in the event that a service provider’s authentication process fails. They are </w:t>
      </w:r>
      <w:r w:rsidR="00862DB6">
        <w:rPr>
          <w:rFonts w:cs="Arial"/>
          <w:lang w:eastAsia="en-US"/>
        </w:rPr>
        <w:t>i</w:t>
      </w:r>
      <w:r w:rsidRPr="003A103A">
        <w:rPr>
          <w:rFonts w:cs="Arial"/>
          <w:lang w:eastAsia="en-US"/>
        </w:rPr>
        <w:t xml:space="preserve">ntentional and </w:t>
      </w:r>
      <w:r w:rsidR="00862DB6">
        <w:rPr>
          <w:rFonts w:cs="Arial"/>
          <w:lang w:eastAsia="en-US"/>
        </w:rPr>
        <w:t>n</w:t>
      </w:r>
      <w:r w:rsidRPr="003A103A">
        <w:rPr>
          <w:rFonts w:cs="Arial"/>
          <w:lang w:eastAsia="en-US"/>
        </w:rPr>
        <w:t>on-</w:t>
      </w:r>
      <w:r w:rsidR="00862DB6">
        <w:rPr>
          <w:rFonts w:cs="Arial"/>
          <w:lang w:eastAsia="en-US"/>
        </w:rPr>
        <w:t>i</w:t>
      </w:r>
      <w:r w:rsidRPr="003A103A">
        <w:rPr>
          <w:rFonts w:cs="Arial"/>
          <w:lang w:eastAsia="en-US"/>
        </w:rPr>
        <w:t xml:space="preserve">ntentional. </w:t>
      </w:r>
    </w:p>
    <w:p w:rsidR="00A11568" w:rsidRPr="003A103A" w:rsidRDefault="005B6697" w:rsidP="00862DB6">
      <w:pPr>
        <w:pStyle w:val="Heading4"/>
        <w:rPr>
          <w:rFonts w:cs="Arial"/>
          <w:lang w:eastAsia="en-US"/>
        </w:rPr>
      </w:pPr>
      <w:r w:rsidRPr="003A103A">
        <w:rPr>
          <w:rFonts w:cs="Arial"/>
          <w:lang w:eastAsia="en-US"/>
        </w:rPr>
        <w:br w:type="page"/>
      </w:r>
      <w:r w:rsidR="00A11568" w:rsidRPr="003A103A">
        <w:rPr>
          <w:rFonts w:cs="Arial"/>
          <w:lang w:eastAsia="en-US"/>
        </w:rPr>
        <w:lastRenderedPageBreak/>
        <w:t>Intentional threats</w:t>
      </w:r>
    </w:p>
    <w:p w:rsidR="00A11568" w:rsidRPr="003A103A" w:rsidRDefault="00A11568" w:rsidP="00A11568">
      <w:pPr>
        <w:pStyle w:val="BodyText"/>
        <w:rPr>
          <w:rFonts w:cs="Arial"/>
          <w:lang w:eastAsia="en-US"/>
        </w:rPr>
      </w:pPr>
      <w:r w:rsidRPr="003A103A">
        <w:rPr>
          <w:rFonts w:cs="Arial"/>
          <w:lang w:eastAsia="en-US"/>
        </w:rPr>
        <w:t>Intentional threats can include fraudulent activities that are intentionally trying to gain unauthorised access to information in order to conduct a range of illegal activities. Fraudulent activities have been conducted for, amongst other things, personal financial gain, to discredit the reputation of a third party or cause distress, embarrassment and inconvenience to others, to commit violent acts, and to illegally establish an identity to conduct criminal activities</w:t>
      </w:r>
      <w:r w:rsidR="00EA5E2F" w:rsidRPr="003A103A">
        <w:rPr>
          <w:rStyle w:val="FootnoteReference"/>
          <w:rFonts w:cs="Arial"/>
          <w:lang w:eastAsia="en-US"/>
        </w:rPr>
        <w:footnoteReference w:id="16"/>
      </w:r>
      <w:r w:rsidRPr="003A103A">
        <w:rPr>
          <w:rFonts w:cs="Arial"/>
          <w:lang w:eastAsia="en-US"/>
        </w:rPr>
        <w:t xml:space="preserve">. </w:t>
      </w:r>
    </w:p>
    <w:p w:rsidR="00A11568" w:rsidRPr="003A103A" w:rsidRDefault="00A11568" w:rsidP="00A11568">
      <w:pPr>
        <w:pStyle w:val="BodyText"/>
        <w:rPr>
          <w:rFonts w:cs="Arial"/>
          <w:lang w:eastAsia="en-US"/>
        </w:rPr>
      </w:pPr>
      <w:r w:rsidRPr="003A103A">
        <w:rPr>
          <w:rFonts w:cs="Arial"/>
          <w:lang w:eastAsia="en-US"/>
        </w:rPr>
        <w:t xml:space="preserve">It is important to note that a service provider may be the key target of fraudulent activity or could be subjected to attacks and information gathering in order to conduct a fraudulent activity against client. As well as fraud, other intentional threats can be intended to cause embarrassment, distress, and inconvenience. </w:t>
      </w:r>
    </w:p>
    <w:p w:rsidR="00A11568" w:rsidRPr="003A103A" w:rsidRDefault="00A11568" w:rsidP="00862DB6">
      <w:pPr>
        <w:pStyle w:val="Heading4"/>
        <w:rPr>
          <w:rFonts w:cs="Arial"/>
          <w:lang w:eastAsia="en-US"/>
        </w:rPr>
      </w:pPr>
      <w:r w:rsidRPr="003A103A">
        <w:rPr>
          <w:rFonts w:cs="Arial"/>
          <w:lang w:eastAsia="en-US"/>
        </w:rPr>
        <w:t>Non-intentional threats</w:t>
      </w:r>
    </w:p>
    <w:p w:rsidR="00A11568" w:rsidRPr="003A103A" w:rsidRDefault="00A11568" w:rsidP="00A11568">
      <w:pPr>
        <w:pStyle w:val="BodyText"/>
        <w:rPr>
          <w:rFonts w:cs="Arial"/>
          <w:lang w:eastAsia="en-US"/>
        </w:rPr>
      </w:pPr>
      <w:r w:rsidRPr="003A103A">
        <w:rPr>
          <w:rFonts w:cs="Arial"/>
          <w:lang w:eastAsia="en-US"/>
        </w:rPr>
        <w:t>Generally, within the context of authentication, non-intentional threats relate to an authorised client who is registered, identified and authenticated to transact with a service provider, but who receives information not related to their transaction as a result of an accidental disclosure due to mistaken identity. An example could be where a staff member of the service provider unintentionally provides information to a client who has similar attributes to another client.</w:t>
      </w:r>
    </w:p>
    <w:p w:rsidR="00A11568" w:rsidRPr="003A103A" w:rsidRDefault="00A11568" w:rsidP="00A11568">
      <w:pPr>
        <w:pStyle w:val="BodyText"/>
        <w:rPr>
          <w:rFonts w:cs="Arial"/>
          <w:lang w:eastAsia="en-US"/>
        </w:rPr>
      </w:pPr>
      <w:r w:rsidRPr="003A103A">
        <w:rPr>
          <w:rFonts w:cs="Arial"/>
          <w:lang w:eastAsia="en-US"/>
        </w:rPr>
        <w:t xml:space="preserve">The main difference to intentional threats is that the entity who receives unauthorised information in this non-intentional manner may or may not use that information for a purpose other than it was initially collected. This may depend on who received the information, the level of sensitivity surrounding the information and the probability for personal gain as a result of receiving the information. </w:t>
      </w:r>
    </w:p>
    <w:p w:rsidR="00A11568" w:rsidRPr="003A103A" w:rsidRDefault="00A11568" w:rsidP="00A11568">
      <w:pPr>
        <w:pStyle w:val="Appendix2"/>
        <w:rPr>
          <w:rFonts w:cs="Arial"/>
        </w:rPr>
      </w:pPr>
      <w:r w:rsidRPr="003A103A">
        <w:rPr>
          <w:rFonts w:cs="Arial"/>
        </w:rPr>
        <w:t>Impact assessment</w:t>
      </w:r>
    </w:p>
    <w:p w:rsidR="00A11568" w:rsidRPr="003A103A" w:rsidRDefault="00A11568" w:rsidP="00862DB6">
      <w:pPr>
        <w:pStyle w:val="BodyText"/>
        <w:rPr>
          <w:rFonts w:cs="Arial"/>
          <w:lang w:eastAsia="en-US"/>
        </w:rPr>
      </w:pPr>
      <w:r w:rsidRPr="003A103A">
        <w:rPr>
          <w:rFonts w:cs="Arial"/>
          <w:lang w:eastAsia="en-US"/>
        </w:rPr>
        <w:t xml:space="preserve">Within the context of this framework, when determining risk, the approach is to assume that there is no authentication currently protecting the service, and to evaluate the risk that this </w:t>
      </w:r>
      <w:r w:rsidR="00862DB6">
        <w:rPr>
          <w:rFonts w:cs="Arial"/>
          <w:lang w:eastAsia="en-US"/>
        </w:rPr>
        <w:t>‘</w:t>
      </w:r>
      <w:r w:rsidRPr="003A103A">
        <w:rPr>
          <w:rFonts w:cs="Arial"/>
          <w:lang w:eastAsia="en-US"/>
        </w:rPr>
        <w:t>open door</w:t>
      </w:r>
      <w:r w:rsidR="00862DB6">
        <w:rPr>
          <w:rFonts w:cs="Arial"/>
          <w:lang w:eastAsia="en-US"/>
        </w:rPr>
        <w:t>’</w:t>
      </w:r>
      <w:r w:rsidRPr="003A103A">
        <w:rPr>
          <w:rFonts w:cs="Arial"/>
          <w:lang w:eastAsia="en-US"/>
        </w:rPr>
        <w:t xml:space="preserve"> would pose. This is very important, since if suitable authentication is factored in and operating correctly, then there should always be </w:t>
      </w:r>
      <w:r w:rsidR="00862DB6">
        <w:rPr>
          <w:rFonts w:cs="Arial"/>
          <w:lang w:eastAsia="en-US"/>
        </w:rPr>
        <w:t>‘</w:t>
      </w:r>
      <w:r w:rsidRPr="003A103A">
        <w:rPr>
          <w:rFonts w:cs="Arial"/>
          <w:lang w:eastAsia="en-US"/>
        </w:rPr>
        <w:t>negligible risk</w:t>
      </w:r>
      <w:r w:rsidR="00862DB6">
        <w:rPr>
          <w:rFonts w:cs="Arial"/>
          <w:lang w:eastAsia="en-US"/>
        </w:rPr>
        <w:t>’</w:t>
      </w:r>
      <w:r w:rsidRPr="003A103A">
        <w:rPr>
          <w:rFonts w:cs="Arial"/>
          <w:lang w:eastAsia="en-US"/>
        </w:rPr>
        <w:t xml:space="preserve"> from the authentication related aspects of a service, and such a result would be meaningless for determining the correct </w:t>
      </w:r>
      <w:r w:rsidR="00862DB6">
        <w:rPr>
          <w:rFonts w:cs="Arial"/>
          <w:lang w:eastAsia="en-US"/>
        </w:rPr>
        <w:t>AAL</w:t>
      </w:r>
      <w:r w:rsidRPr="003A103A">
        <w:rPr>
          <w:rFonts w:cs="Arial"/>
          <w:lang w:eastAsia="en-US"/>
        </w:rPr>
        <w:t>.</w:t>
      </w:r>
    </w:p>
    <w:p w:rsidR="00A11568" w:rsidRPr="003A103A" w:rsidRDefault="00A11568" w:rsidP="00862DB6">
      <w:pPr>
        <w:pStyle w:val="BodyText"/>
        <w:rPr>
          <w:rFonts w:cs="Arial"/>
          <w:lang w:eastAsia="en-US"/>
        </w:rPr>
      </w:pPr>
      <w:r w:rsidRPr="003A103A">
        <w:rPr>
          <w:rFonts w:cs="Arial"/>
          <w:lang w:eastAsia="en-US"/>
        </w:rPr>
        <w:t xml:space="preserve">Thus, consider an unprotected service when performing the following risk assessments. The questions to be evaluated are </w:t>
      </w:r>
      <w:r w:rsidR="00862DB6">
        <w:rPr>
          <w:rFonts w:cs="Arial"/>
          <w:lang w:eastAsia="en-US"/>
        </w:rPr>
        <w:t>‘</w:t>
      </w:r>
      <w:r w:rsidRPr="003A103A">
        <w:rPr>
          <w:rFonts w:cs="Arial"/>
          <w:lang w:eastAsia="en-US"/>
        </w:rPr>
        <w:t xml:space="preserve">if access to this service/transaction was to be given to a person who should not have had the access, what impact could result, and what probability will there be that the identified impact may actually occur? </w:t>
      </w:r>
    </w:p>
    <w:p w:rsidR="00A11568" w:rsidRPr="003A103A" w:rsidRDefault="00A11568" w:rsidP="00A11568">
      <w:pPr>
        <w:pStyle w:val="BodyText"/>
        <w:rPr>
          <w:rFonts w:cs="Arial"/>
        </w:rPr>
      </w:pPr>
      <w:r w:rsidRPr="003A103A">
        <w:rPr>
          <w:rFonts w:cs="Arial"/>
          <w:lang w:eastAsia="en-US"/>
        </w:rPr>
        <w:t>It also needs to be noted that the impacts being examined can also involve more than just those involved in the service or transaction, and this needs to be considered when making these assessments.</w:t>
      </w:r>
      <w:r w:rsidRPr="003A103A">
        <w:rPr>
          <w:rFonts w:cs="Arial"/>
        </w:rPr>
        <w:t xml:space="preserve"> The probability or likelihood of the consequence is not taken into account when determining impacts. This is dealt with later.</w:t>
      </w:r>
    </w:p>
    <w:p w:rsidR="00A11568" w:rsidRPr="003A103A" w:rsidRDefault="0023668A" w:rsidP="0023668A">
      <w:pPr>
        <w:pStyle w:val="BodyText"/>
        <w:rPr>
          <w:rFonts w:cs="Arial"/>
          <w:lang w:eastAsia="en-US"/>
        </w:rPr>
      </w:pPr>
      <w:r>
        <w:rPr>
          <w:rFonts w:cs="Arial"/>
          <w:lang w:eastAsia="en-US"/>
        </w:rPr>
        <w:t>Table 14</w:t>
      </w:r>
      <w:r w:rsidR="008F5B54">
        <w:rPr>
          <w:rFonts w:cs="Arial"/>
          <w:lang w:eastAsia="en-US"/>
        </w:rPr>
        <w:t xml:space="preserve"> </w:t>
      </w:r>
      <w:r w:rsidR="00862DB6">
        <w:rPr>
          <w:rFonts w:cs="Arial"/>
          <w:lang w:eastAsia="en-US"/>
        </w:rPr>
        <w:t xml:space="preserve">(page 32) </w:t>
      </w:r>
      <w:r w:rsidR="00A11568" w:rsidRPr="003A103A">
        <w:rPr>
          <w:rFonts w:cs="Arial"/>
          <w:lang w:eastAsia="en-US"/>
        </w:rPr>
        <w:t xml:space="preserve">should be used when assessing the severity of impacts which may arise for a service as a result of an authentication failure. The impact severity ratings used here are based on similar information contained in the </w:t>
      </w:r>
      <w:hyperlink r:id="rId58" w:history="1">
        <w:r w:rsidRPr="00C35846">
          <w:rPr>
            <w:rStyle w:val="Hyperlink"/>
            <w:rFonts w:cs="Arial"/>
          </w:rPr>
          <w:t>NeAF</w:t>
        </w:r>
      </w:hyperlink>
      <w:r>
        <w:rPr>
          <w:rFonts w:cs="Arial"/>
        </w:rPr>
        <w:t xml:space="preserve"> </w:t>
      </w:r>
      <w:r w:rsidR="00A11568" w:rsidRPr="003A103A">
        <w:rPr>
          <w:rFonts w:cs="Arial"/>
          <w:lang w:eastAsia="en-US"/>
        </w:rPr>
        <w:t xml:space="preserve">2005. The main difference is that this table adds a </w:t>
      </w:r>
      <w:r w:rsidR="00862DB6">
        <w:rPr>
          <w:rFonts w:cs="Arial"/>
          <w:lang w:eastAsia="en-US"/>
        </w:rPr>
        <w:t>‘</w:t>
      </w:r>
      <w:r w:rsidR="00A11568" w:rsidRPr="003A103A">
        <w:rPr>
          <w:rFonts w:cs="Arial"/>
          <w:lang w:eastAsia="en-US"/>
        </w:rPr>
        <w:t>no impact</w:t>
      </w:r>
      <w:r w:rsidR="00862DB6">
        <w:rPr>
          <w:rFonts w:cs="Arial"/>
          <w:lang w:eastAsia="en-US"/>
        </w:rPr>
        <w:t>’</w:t>
      </w:r>
      <w:r w:rsidR="00A11568" w:rsidRPr="003A103A">
        <w:rPr>
          <w:rFonts w:cs="Arial"/>
          <w:lang w:eastAsia="en-US"/>
        </w:rPr>
        <w:t xml:space="preserve"> level, so that services which do not require any form of authentication can be addressed by the framework. The shaded areas indicate at which point the outcome cannot be realised.</w:t>
      </w:r>
    </w:p>
    <w:p w:rsidR="00A11568" w:rsidRPr="003A103A" w:rsidRDefault="00A11568" w:rsidP="0023668A">
      <w:pPr>
        <w:pStyle w:val="BodyText"/>
        <w:rPr>
          <w:rFonts w:cs="Arial"/>
          <w:lang w:eastAsia="en-US"/>
        </w:rPr>
      </w:pPr>
      <w:r w:rsidRPr="003A103A">
        <w:rPr>
          <w:rFonts w:cs="Arial"/>
          <w:lang w:eastAsia="en-US"/>
        </w:rPr>
        <w:lastRenderedPageBreak/>
        <w:t>Please note that the risk levels and descriptors (eg</w:t>
      </w:r>
      <w:r w:rsidR="00862DB6">
        <w:rPr>
          <w:rFonts w:cs="Arial"/>
          <w:lang w:eastAsia="en-US"/>
        </w:rPr>
        <w:t>.</w:t>
      </w:r>
      <w:r w:rsidRPr="003A103A">
        <w:rPr>
          <w:rFonts w:cs="Arial"/>
          <w:lang w:eastAsia="en-US"/>
        </w:rPr>
        <w:t xml:space="preserve"> minimal, minor etc) used throughout QGAF are those used in the</w:t>
      </w:r>
      <w:r w:rsidR="005056FB" w:rsidRPr="003A103A">
        <w:rPr>
          <w:rFonts w:cs="Arial"/>
          <w:lang w:eastAsia="en-US"/>
        </w:rPr>
        <w:t xml:space="preserve"> </w:t>
      </w:r>
      <w:hyperlink r:id="rId59" w:history="1">
        <w:r w:rsidR="00BA351F" w:rsidRPr="00C35846">
          <w:rPr>
            <w:rStyle w:val="Hyperlink"/>
            <w:rFonts w:cs="Arial"/>
          </w:rPr>
          <w:t>NeAF</w:t>
        </w:r>
      </w:hyperlink>
      <w:r w:rsidR="005056FB" w:rsidRPr="003A103A">
        <w:rPr>
          <w:rFonts w:cs="Arial"/>
          <w:lang w:eastAsia="en-US"/>
        </w:rPr>
        <w:t xml:space="preserve"> </w:t>
      </w:r>
      <w:r w:rsidRPr="003A103A">
        <w:rPr>
          <w:rFonts w:cs="Arial"/>
          <w:lang w:eastAsia="en-US"/>
        </w:rPr>
        <w:t xml:space="preserve">and may vary from those used in other risk assessments within Queensland Government agencies. The use of the </w:t>
      </w:r>
      <w:hyperlink r:id="rId60" w:history="1">
        <w:r w:rsidR="00BA351F" w:rsidRPr="00C35846">
          <w:rPr>
            <w:rStyle w:val="Hyperlink"/>
            <w:rFonts w:cs="Arial"/>
          </w:rPr>
          <w:t>NeAF</w:t>
        </w:r>
      </w:hyperlink>
      <w:r w:rsidRPr="003A103A">
        <w:rPr>
          <w:rFonts w:cs="Arial"/>
          <w:lang w:eastAsia="en-US"/>
        </w:rPr>
        <w:t xml:space="preserve"> levels is deliberate to ensure alignment between </w:t>
      </w:r>
      <w:hyperlink r:id="rId61" w:history="1">
        <w:r w:rsidR="00BA351F" w:rsidRPr="00C35846">
          <w:rPr>
            <w:rStyle w:val="Hyperlink"/>
            <w:rFonts w:cs="Arial"/>
          </w:rPr>
          <w:t>NeAF</w:t>
        </w:r>
      </w:hyperlink>
      <w:r w:rsidRPr="003A103A">
        <w:rPr>
          <w:rFonts w:cs="Arial"/>
          <w:lang w:eastAsia="en-US"/>
        </w:rPr>
        <w:t xml:space="preserve"> and QGAF.</w:t>
      </w:r>
    </w:p>
    <w:p w:rsidR="00A11568" w:rsidRPr="003A103A" w:rsidRDefault="00A11568" w:rsidP="00A11568">
      <w:pPr>
        <w:pStyle w:val="BodyText"/>
        <w:rPr>
          <w:rFonts w:cs="Arial"/>
        </w:rPr>
      </w:pPr>
      <w:r w:rsidRPr="003A103A">
        <w:rPr>
          <w:rFonts w:cs="Arial"/>
        </w:rPr>
        <w:t>It is important to ensure that agencies assess the impact of both the release of information, and also of allowing an unauthorised person to modify or change information stored in systems.</w:t>
      </w:r>
    </w:p>
    <w:p w:rsidR="00A11568" w:rsidRPr="003A103A" w:rsidRDefault="0023668A" w:rsidP="0023668A">
      <w:pPr>
        <w:pStyle w:val="BodyText"/>
        <w:rPr>
          <w:rFonts w:cs="Arial"/>
          <w:lang w:eastAsia="en-US"/>
        </w:rPr>
      </w:pPr>
      <w:r>
        <w:rPr>
          <w:rFonts w:cs="Arial"/>
          <w:lang w:eastAsia="en-US"/>
        </w:rPr>
        <w:t>Table 14 below</w:t>
      </w:r>
      <w:r w:rsidR="00A11568" w:rsidRPr="003A103A">
        <w:rPr>
          <w:rFonts w:cs="Arial"/>
          <w:lang w:eastAsia="en-US"/>
        </w:rPr>
        <w:t xml:space="preserve"> is based on the </w:t>
      </w:r>
      <w:hyperlink r:id="rId62" w:history="1">
        <w:r w:rsidR="00BA351F" w:rsidRPr="00C35846">
          <w:rPr>
            <w:rStyle w:val="Hyperlink"/>
            <w:rFonts w:cs="Arial"/>
          </w:rPr>
          <w:t>NeAF</w:t>
        </w:r>
      </w:hyperlink>
      <w:r w:rsidR="00A11568" w:rsidRPr="003A103A">
        <w:rPr>
          <w:rFonts w:cs="Arial"/>
          <w:lang w:eastAsia="en-US"/>
        </w:rPr>
        <w:t xml:space="preserve"> table </w:t>
      </w:r>
      <w:r w:rsidR="00DB4497">
        <w:rPr>
          <w:rFonts w:cs="Arial"/>
          <w:lang w:eastAsia="en-US"/>
        </w:rPr>
        <w:t>‘</w:t>
      </w:r>
      <w:r w:rsidR="005056FB" w:rsidRPr="003A103A">
        <w:rPr>
          <w:rFonts w:cs="Arial"/>
          <w:lang w:eastAsia="en-US"/>
        </w:rPr>
        <w:t>Illustrative consequences and severity</w:t>
      </w:r>
      <w:r w:rsidR="00DB4497">
        <w:rPr>
          <w:rFonts w:cs="Arial"/>
          <w:lang w:eastAsia="en-US"/>
        </w:rPr>
        <w:t>’</w:t>
      </w:r>
      <w:r w:rsidR="00A11568" w:rsidRPr="003A103A">
        <w:rPr>
          <w:rFonts w:cs="Arial"/>
          <w:lang w:eastAsia="en-US"/>
        </w:rPr>
        <w:t xml:space="preserve">, and is provided as a guide only. For example it is not possible to provide clear definitions applicable in all circumstances of assessments such as </w:t>
      </w:r>
      <w:r w:rsidR="00DB4497">
        <w:rPr>
          <w:rFonts w:cs="Arial"/>
          <w:lang w:eastAsia="en-US"/>
        </w:rPr>
        <w:t>‘</w:t>
      </w:r>
      <w:r w:rsidR="00A11568" w:rsidRPr="003A103A">
        <w:rPr>
          <w:rFonts w:cs="Arial"/>
          <w:lang w:eastAsia="en-US"/>
        </w:rPr>
        <w:t>short term distress</w:t>
      </w:r>
      <w:r w:rsidR="00DB4497">
        <w:rPr>
          <w:rFonts w:cs="Arial"/>
          <w:lang w:eastAsia="en-US"/>
        </w:rPr>
        <w:t>’</w:t>
      </w:r>
      <w:r w:rsidR="00A11568" w:rsidRPr="003A103A">
        <w:rPr>
          <w:rFonts w:cs="Arial"/>
          <w:lang w:eastAsia="en-US"/>
        </w:rPr>
        <w:t xml:space="preserve"> or </w:t>
      </w:r>
      <w:r w:rsidR="00DB4497">
        <w:rPr>
          <w:rFonts w:cs="Arial"/>
          <w:lang w:eastAsia="en-US"/>
        </w:rPr>
        <w:t>‘</w:t>
      </w:r>
      <w:r w:rsidR="00A11568" w:rsidRPr="003A103A">
        <w:rPr>
          <w:rFonts w:cs="Arial"/>
          <w:lang w:eastAsia="en-US"/>
        </w:rPr>
        <w:t>limited long term distress</w:t>
      </w:r>
      <w:r w:rsidR="00DB4497">
        <w:rPr>
          <w:rFonts w:cs="Arial"/>
          <w:lang w:eastAsia="en-US"/>
        </w:rPr>
        <w:t>’</w:t>
      </w:r>
      <w:r w:rsidR="00A11568" w:rsidRPr="003A103A">
        <w:rPr>
          <w:rFonts w:cs="Arial"/>
          <w:lang w:eastAsia="en-US"/>
        </w:rPr>
        <w:t>. These descriptions are provided to assist agencies in their consideration of severity, but cannot be prescriptive.</w:t>
      </w:r>
    </w:p>
    <w:p w:rsidR="00A11568" w:rsidRPr="003A103A" w:rsidRDefault="00A11568" w:rsidP="00A11568">
      <w:pPr>
        <w:pStyle w:val="BodyText"/>
        <w:rPr>
          <w:rFonts w:cs="Arial"/>
          <w:lang w:eastAsia="en-US"/>
        </w:rPr>
      </w:pPr>
      <w:r w:rsidRPr="003A103A">
        <w:rPr>
          <w:rFonts w:cs="Arial"/>
          <w:lang w:eastAsia="en-US"/>
        </w:rPr>
        <w:t>It should also be noted that the impacts identified are generic in nature so as to have the broadest possible application. Agencies may find that some impact types are not relevant to their particular business, and that other impact types which are relevant are not included within the table. Agencies are encouraged to adapt the table to suit agency business and risk management requirements, whilst being mindful of the need to preserve the original intent of the impact assessments.</w:t>
      </w:r>
    </w:p>
    <w:p w:rsidR="00A11568" w:rsidRPr="003A103A" w:rsidRDefault="00A11568" w:rsidP="00A11568">
      <w:pPr>
        <w:pStyle w:val="BodyText"/>
        <w:rPr>
          <w:rFonts w:cs="Arial"/>
          <w:lang w:eastAsia="en-US"/>
        </w:rPr>
      </w:pPr>
      <w:r w:rsidRPr="003A103A">
        <w:rPr>
          <w:rFonts w:cs="Arial"/>
          <w:lang w:eastAsia="en-US"/>
        </w:rPr>
        <w:t xml:space="preserve">The assessment of risk can also make use of existing information, statistics or trends from pertinent information which may be available from an agency’s own data or another source known to an agency. Regardless of the availability of qualitative information, it will never be possible to provide a completely qualitative assessment of all impact types, and in particular impacts such as public order or government policy. </w:t>
      </w:r>
    </w:p>
    <w:p w:rsidR="00A11568" w:rsidRDefault="00A11568" w:rsidP="00A11568">
      <w:pPr>
        <w:pStyle w:val="BodyText"/>
        <w:rPr>
          <w:rFonts w:cs="Arial"/>
          <w:lang w:eastAsia="en-US"/>
        </w:rPr>
      </w:pPr>
      <w:r w:rsidRPr="003A103A">
        <w:rPr>
          <w:rFonts w:cs="Arial"/>
          <w:lang w:eastAsia="en-US"/>
        </w:rPr>
        <w:t>It is also important to note that the determination of risk is not merely a mechanical computation. Stakeholders need to apply their judgement based on the unique factors associated with the agency’s business, the nature of the user base, the overall environment and the transaction aspects</w:t>
      </w:r>
      <w:r w:rsidRPr="003A103A">
        <w:rPr>
          <w:rStyle w:val="FootnoteReference"/>
          <w:rFonts w:cs="Arial"/>
          <w:lang w:eastAsia="en-US"/>
        </w:rPr>
        <w:footnoteReference w:id="17"/>
      </w:r>
      <w:r w:rsidRPr="003A103A">
        <w:rPr>
          <w:rFonts w:cs="Arial"/>
          <w:lang w:eastAsia="en-US"/>
        </w:rPr>
        <w:t>.</w:t>
      </w:r>
    </w:p>
    <w:p w:rsidR="008F5B54" w:rsidRDefault="008F5B54" w:rsidP="00A11568">
      <w:pPr>
        <w:pStyle w:val="BodyText"/>
        <w:rPr>
          <w:rFonts w:cs="Arial"/>
          <w:lang w:eastAsia="en-US"/>
        </w:rPr>
      </w:pPr>
    </w:p>
    <w:p w:rsidR="00DB4497" w:rsidRPr="003A103A" w:rsidRDefault="00DB4497" w:rsidP="008F5B54">
      <w:pPr>
        <w:pStyle w:val="BodyText"/>
        <w:pageBreakBefore/>
        <w:rPr>
          <w:rFonts w:cs="Arial"/>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000" w:firstRow="0" w:lastRow="0" w:firstColumn="0" w:lastColumn="0" w:noHBand="0" w:noVBand="0"/>
      </w:tblPr>
      <w:tblGrid>
        <w:gridCol w:w="2410"/>
        <w:gridCol w:w="1276"/>
        <w:gridCol w:w="1559"/>
        <w:gridCol w:w="1701"/>
        <w:gridCol w:w="1559"/>
        <w:gridCol w:w="1701"/>
      </w:tblGrid>
      <w:tr w:rsidR="00A11568" w:rsidRPr="003A103A">
        <w:trPr>
          <w:trHeight w:val="242"/>
          <w:tblHeader/>
        </w:trPr>
        <w:tc>
          <w:tcPr>
            <w:tcW w:w="2410" w:type="dxa"/>
            <w:vMerge w:val="restart"/>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pPr>
            <w:r w:rsidRPr="003A103A">
              <w:br w:type="page"/>
              <w:t>IMPACT Type</w:t>
            </w:r>
          </w:p>
        </w:tc>
        <w:tc>
          <w:tcPr>
            <w:tcW w:w="7796" w:type="dxa"/>
            <w:gridSpan w:val="5"/>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jc w:val="center"/>
              <w:rPr>
                <w:caps/>
              </w:rPr>
            </w:pPr>
            <w:r w:rsidRPr="003A103A">
              <w:t>Severity</w:t>
            </w:r>
          </w:p>
        </w:tc>
      </w:tr>
      <w:tr w:rsidR="00A11568" w:rsidRPr="003A103A">
        <w:trPr>
          <w:trHeight w:val="265"/>
          <w:tblHeader/>
        </w:trPr>
        <w:tc>
          <w:tcPr>
            <w:tcW w:w="2410" w:type="dxa"/>
            <w:vMerge/>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pPr>
          </w:p>
        </w:tc>
        <w:tc>
          <w:tcPr>
            <w:tcW w:w="1276" w:type="dxa"/>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pPr>
            <w:r w:rsidRPr="003A103A">
              <w:t>Lowest</w:t>
            </w:r>
          </w:p>
        </w:tc>
        <w:tc>
          <w:tcPr>
            <w:tcW w:w="1559" w:type="dxa"/>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pPr>
          </w:p>
        </w:tc>
        <w:tc>
          <w:tcPr>
            <w:tcW w:w="1701" w:type="dxa"/>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pPr>
          </w:p>
        </w:tc>
        <w:tc>
          <w:tcPr>
            <w:tcW w:w="1559" w:type="dxa"/>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pPr>
          </w:p>
        </w:tc>
        <w:tc>
          <w:tcPr>
            <w:tcW w:w="1701" w:type="dxa"/>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pPr>
            <w:r w:rsidRPr="003A103A">
              <w:t>Highest</w:t>
            </w:r>
          </w:p>
        </w:tc>
      </w:tr>
      <w:tr w:rsidR="00A11568" w:rsidRPr="00DB4497">
        <w:trPr>
          <w:trHeight w:val="265"/>
        </w:trPr>
        <w:tc>
          <w:tcPr>
            <w:tcW w:w="2410" w:type="dxa"/>
            <w:tcBorders>
              <w:top w:val="single" w:sz="4" w:space="0" w:color="auto"/>
              <w:bottom w:val="single" w:sz="4" w:space="0" w:color="auto"/>
              <w:right w:val="single" w:sz="4" w:space="0" w:color="auto"/>
            </w:tcBorders>
            <w:shd w:val="clear" w:color="auto" w:fill="D9D9D9"/>
          </w:tcPr>
          <w:p w:rsidR="00A11568" w:rsidRPr="00DB4497" w:rsidRDefault="00A11568" w:rsidP="00A232CB">
            <w:pPr>
              <w:pStyle w:val="TableText"/>
            </w:pPr>
            <w:r w:rsidRPr="00DB4497">
              <w:t>IMPACT rating</w:t>
            </w:r>
          </w:p>
        </w:tc>
        <w:tc>
          <w:tcPr>
            <w:tcW w:w="1276" w:type="dxa"/>
            <w:tcBorders>
              <w:top w:val="single" w:sz="4" w:space="0" w:color="auto"/>
              <w:left w:val="single" w:sz="4" w:space="0" w:color="auto"/>
              <w:bottom w:val="single" w:sz="4" w:space="0" w:color="auto"/>
              <w:right w:val="single" w:sz="4" w:space="0" w:color="auto"/>
            </w:tcBorders>
            <w:shd w:val="clear" w:color="auto" w:fill="F3F3F3"/>
            <w:vAlign w:val="center"/>
          </w:tcPr>
          <w:p w:rsidR="00A11568" w:rsidRPr="00DB4497" w:rsidRDefault="00A11568" w:rsidP="00A232CB">
            <w:pPr>
              <w:pStyle w:val="TableText"/>
            </w:pPr>
            <w:r w:rsidRPr="00DB4497">
              <w:t>None</w:t>
            </w:r>
            <w:r w:rsidR="00F46516" w:rsidRPr="00DB4497">
              <w:t>/ Insignificant</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rsidR="00A11568" w:rsidRPr="00DB4497" w:rsidRDefault="00F46516" w:rsidP="00A232CB">
            <w:pPr>
              <w:pStyle w:val="TableText"/>
            </w:pPr>
            <w:r w:rsidRPr="00DB4497">
              <w:t>Minor</w:t>
            </w:r>
          </w:p>
        </w:tc>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A11568" w:rsidRPr="00DB4497" w:rsidRDefault="00F46516" w:rsidP="00A232CB">
            <w:pPr>
              <w:pStyle w:val="TableText"/>
            </w:pPr>
            <w:r w:rsidRPr="00DB4497">
              <w:t>Moderate</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tcPr>
          <w:p w:rsidR="00A11568" w:rsidRPr="00DB4497" w:rsidRDefault="00F46516" w:rsidP="00A232CB">
            <w:pPr>
              <w:pStyle w:val="TableText"/>
            </w:pPr>
            <w:r w:rsidRPr="00DB4497">
              <w:t>Major</w:t>
            </w:r>
          </w:p>
        </w:tc>
        <w:tc>
          <w:tcPr>
            <w:tcW w:w="1701" w:type="dxa"/>
            <w:tcBorders>
              <w:top w:val="single" w:sz="4" w:space="0" w:color="auto"/>
              <w:left w:val="single" w:sz="4" w:space="0" w:color="auto"/>
              <w:bottom w:val="single" w:sz="4" w:space="0" w:color="auto"/>
            </w:tcBorders>
            <w:shd w:val="clear" w:color="auto" w:fill="FA8072"/>
            <w:vAlign w:val="center"/>
          </w:tcPr>
          <w:p w:rsidR="00A11568" w:rsidRPr="00DB4497" w:rsidRDefault="00F46516" w:rsidP="00A232CB">
            <w:pPr>
              <w:pStyle w:val="TableText"/>
            </w:pPr>
            <w:r w:rsidRPr="00DB4497">
              <w:t>Severe</w:t>
            </w:r>
          </w:p>
        </w:tc>
      </w:tr>
      <w:tr w:rsidR="00A11568" w:rsidRPr="003A103A">
        <w:trPr>
          <w:trHeight w:val="347"/>
        </w:trPr>
        <w:tc>
          <w:tcPr>
            <w:tcW w:w="2410" w:type="dxa"/>
            <w:tcBorders>
              <w:top w:val="single" w:sz="4" w:space="0" w:color="auto"/>
              <w:left w:val="nil"/>
              <w:bottom w:val="single" w:sz="4" w:space="0" w:color="auto"/>
              <w:right w:val="nil"/>
            </w:tcBorders>
            <w:shd w:val="clear" w:color="auto" w:fill="auto"/>
          </w:tcPr>
          <w:p w:rsidR="00A11568" w:rsidRPr="003A103A" w:rsidRDefault="00A11568" w:rsidP="00A232CB">
            <w:pPr>
              <w:pStyle w:val="TableText"/>
              <w:jc w:val="center"/>
              <w:rPr>
                <w:sz w:val="18"/>
                <w:szCs w:val="18"/>
              </w:rPr>
            </w:pPr>
          </w:p>
        </w:tc>
        <w:tc>
          <w:tcPr>
            <w:tcW w:w="1276" w:type="dxa"/>
            <w:tcBorders>
              <w:top w:val="single" w:sz="4" w:space="0" w:color="auto"/>
              <w:left w:val="nil"/>
              <w:bottom w:val="single" w:sz="4" w:space="0" w:color="auto"/>
              <w:right w:val="nil"/>
            </w:tcBorders>
            <w:shd w:val="clear" w:color="auto" w:fill="auto"/>
          </w:tcPr>
          <w:p w:rsidR="00A11568" w:rsidRPr="003A103A" w:rsidRDefault="00BA351F" w:rsidP="00A232CB">
            <w:pPr>
              <w:pStyle w:val="TableText"/>
              <w:jc w:val="center"/>
              <w:rPr>
                <w:sz w:val="18"/>
                <w:szCs w:val="18"/>
              </w:rPr>
            </w:pPr>
            <w:r w:rsidRPr="003A103A">
              <w:rPr>
                <w:noProof/>
                <w:sz w:val="18"/>
                <w:szCs w:val="18"/>
              </w:rPr>
              <mc:AlternateContent>
                <mc:Choice Requires="wps">
                  <w:drawing>
                    <wp:inline distT="0" distB="0" distL="0" distR="0">
                      <wp:extent cx="228600" cy="144780"/>
                      <wp:effectExtent l="36195" t="5080" r="40005" b="12065"/>
                      <wp:docPr id="7"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478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6BA17B85" id="AutoShape 255" o:spid="_x0000_s1026" type="#_x0000_t67" style="width:1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" fillcolor="#eaeaea">
                      <v:shadow color="#868686"/>
                      <w10:anchorlock/>
                    </v:shape>
                  </w:pict>
                </mc:Fallback>
              </mc:AlternateContent>
            </w:r>
          </w:p>
        </w:tc>
        <w:tc>
          <w:tcPr>
            <w:tcW w:w="1559" w:type="dxa"/>
            <w:tcBorders>
              <w:top w:val="single" w:sz="4" w:space="0" w:color="auto"/>
              <w:left w:val="nil"/>
              <w:bottom w:val="single" w:sz="4" w:space="0" w:color="auto"/>
              <w:right w:val="nil"/>
            </w:tcBorders>
            <w:shd w:val="clear" w:color="auto" w:fill="auto"/>
          </w:tcPr>
          <w:p w:rsidR="00A11568" w:rsidRPr="003A103A" w:rsidRDefault="00BA351F" w:rsidP="00A232CB">
            <w:pPr>
              <w:pStyle w:val="TableText"/>
              <w:jc w:val="center"/>
              <w:rPr>
                <w:sz w:val="18"/>
                <w:szCs w:val="18"/>
              </w:rPr>
            </w:pPr>
            <w:r w:rsidRPr="003A103A">
              <w:rPr>
                <w:noProof/>
                <w:sz w:val="18"/>
                <w:szCs w:val="18"/>
              </w:rPr>
              <mc:AlternateContent>
                <mc:Choice Requires="wps">
                  <w:drawing>
                    <wp:inline distT="0" distB="0" distL="0" distR="0">
                      <wp:extent cx="228600" cy="141605"/>
                      <wp:effectExtent l="40640" t="5080" r="45085" b="5715"/>
                      <wp:docPr id="6"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1605"/>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2A378A62" id="AutoShape 254" o:spid="_x0000_s1026" type="#_x0000_t67" style="width:18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" fillcolor="#eaeaea">
                      <v:shadow color="#868686"/>
                      <w10:anchorlock/>
                    </v:shape>
                  </w:pict>
                </mc:Fallback>
              </mc:AlternateContent>
            </w:r>
          </w:p>
        </w:tc>
        <w:tc>
          <w:tcPr>
            <w:tcW w:w="1701" w:type="dxa"/>
            <w:tcBorders>
              <w:top w:val="single" w:sz="4" w:space="0" w:color="auto"/>
              <w:left w:val="nil"/>
              <w:bottom w:val="single" w:sz="4" w:space="0" w:color="auto"/>
              <w:right w:val="nil"/>
            </w:tcBorders>
            <w:shd w:val="clear" w:color="auto" w:fill="auto"/>
          </w:tcPr>
          <w:p w:rsidR="00A11568" w:rsidRPr="003A103A" w:rsidRDefault="00BA351F" w:rsidP="00A232CB">
            <w:pPr>
              <w:pStyle w:val="TableText"/>
              <w:jc w:val="center"/>
              <w:rPr>
                <w:sz w:val="18"/>
                <w:szCs w:val="18"/>
              </w:rPr>
            </w:pPr>
            <w:r w:rsidRPr="003A103A">
              <w:rPr>
                <w:noProof/>
                <w:sz w:val="18"/>
                <w:szCs w:val="18"/>
              </w:rPr>
              <mc:AlternateContent>
                <mc:Choice Requires="wps">
                  <w:drawing>
                    <wp:inline distT="0" distB="0" distL="0" distR="0">
                      <wp:extent cx="228600" cy="122555"/>
                      <wp:effectExtent l="46990" t="5080" r="48260" b="5715"/>
                      <wp:docPr id="5"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2555"/>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4F5ADAD2" id="AutoShape 253" o:spid="_x0000_s1026" type="#_x0000_t67" style="width:18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" fillcolor="#eaeaea">
                      <v:shadow color="#868686"/>
                      <w10:anchorlock/>
                    </v:shape>
                  </w:pict>
                </mc:Fallback>
              </mc:AlternateContent>
            </w:r>
          </w:p>
        </w:tc>
        <w:tc>
          <w:tcPr>
            <w:tcW w:w="1559" w:type="dxa"/>
            <w:tcBorders>
              <w:top w:val="single" w:sz="4" w:space="0" w:color="auto"/>
              <w:left w:val="nil"/>
              <w:bottom w:val="single" w:sz="4" w:space="0" w:color="auto"/>
              <w:right w:val="nil"/>
            </w:tcBorders>
            <w:shd w:val="clear" w:color="auto" w:fill="auto"/>
          </w:tcPr>
          <w:p w:rsidR="00A11568" w:rsidRPr="003A103A" w:rsidRDefault="00BA351F" w:rsidP="00A232CB">
            <w:pPr>
              <w:pStyle w:val="TableText"/>
              <w:jc w:val="center"/>
              <w:rPr>
                <w:sz w:val="18"/>
                <w:szCs w:val="18"/>
              </w:rPr>
            </w:pPr>
            <w:r w:rsidRPr="003A103A">
              <w:rPr>
                <w:noProof/>
                <w:sz w:val="18"/>
                <w:szCs w:val="18"/>
              </w:rPr>
              <mc:AlternateContent>
                <mc:Choice Requires="wps">
                  <w:drawing>
                    <wp:inline distT="0" distB="0" distL="0" distR="0">
                      <wp:extent cx="228600" cy="122555"/>
                      <wp:effectExtent l="43815" t="5080" r="41910" b="5715"/>
                      <wp:docPr id="4"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2555"/>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62B49230" id="AutoShape 252" o:spid="_x0000_s1026" type="#_x0000_t67" style="width:18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" fillcolor="#eaeaea">
                      <v:shadow color="#868686"/>
                      <w10:anchorlock/>
                    </v:shape>
                  </w:pict>
                </mc:Fallback>
              </mc:AlternateContent>
            </w:r>
          </w:p>
        </w:tc>
        <w:tc>
          <w:tcPr>
            <w:tcW w:w="1701" w:type="dxa"/>
            <w:tcBorders>
              <w:top w:val="single" w:sz="4" w:space="0" w:color="auto"/>
              <w:left w:val="nil"/>
              <w:bottom w:val="single" w:sz="4" w:space="0" w:color="auto"/>
              <w:right w:val="nil"/>
            </w:tcBorders>
            <w:shd w:val="clear" w:color="auto" w:fill="auto"/>
          </w:tcPr>
          <w:p w:rsidR="00A11568" w:rsidRPr="003A103A" w:rsidRDefault="00BA351F" w:rsidP="00A232CB">
            <w:pPr>
              <w:pStyle w:val="TableText"/>
              <w:jc w:val="center"/>
              <w:rPr>
                <w:sz w:val="18"/>
                <w:szCs w:val="18"/>
              </w:rPr>
            </w:pPr>
            <w:r w:rsidRPr="003A103A">
              <w:rPr>
                <w:noProof/>
                <w:sz w:val="18"/>
                <w:szCs w:val="18"/>
              </w:rPr>
              <mc:AlternateContent>
                <mc:Choice Requires="wps">
                  <w:drawing>
                    <wp:inline distT="0" distB="0" distL="0" distR="0">
                      <wp:extent cx="228600" cy="132080"/>
                      <wp:effectExtent l="40640" t="5080" r="45085" b="5715"/>
                      <wp:docPr id="3"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2080"/>
                              </a:xfrm>
                              <a:prstGeom prst="downArrow">
                                <a:avLst>
                                  <a:gd name="adj1" fmla="val 50000"/>
                                  <a:gd name="adj2" fmla="val 25000"/>
                                </a:avLst>
                              </a:prstGeom>
                              <a:solidFill>
                                <a:srgbClr val="EAEAE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33EB781D" id="AutoShape 251" o:spid="_x0000_s1026" type="#_x0000_t67" style="width:18pt;height:1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" fillcolor="#eaeaea">
                      <v:shadow color="#868686"/>
                      <w10:anchorlock/>
                    </v:shape>
                  </w:pict>
                </mc:Fallback>
              </mc:AlternateContent>
            </w:r>
          </w:p>
        </w:tc>
      </w:tr>
      <w:tr w:rsidR="00A11568" w:rsidRPr="00DB4497">
        <w:trPr>
          <w:trHeight w:val="499"/>
        </w:trPr>
        <w:tc>
          <w:tcPr>
            <w:tcW w:w="2410" w:type="dxa"/>
            <w:tcBorders>
              <w:right w:val="single" w:sz="4" w:space="0" w:color="auto"/>
            </w:tcBorders>
            <w:shd w:val="clear" w:color="auto" w:fill="auto"/>
          </w:tcPr>
          <w:p w:rsidR="00A11568" w:rsidRPr="00DB4497" w:rsidRDefault="00A11568" w:rsidP="00A232CB">
            <w:pPr>
              <w:pStyle w:val="TableText"/>
            </w:pPr>
            <w:r w:rsidRPr="00DB4497">
              <w:t>Risk to any party’s safety</w:t>
            </w:r>
          </w:p>
        </w:tc>
        <w:tc>
          <w:tcPr>
            <w:tcW w:w="1276" w:type="dxa"/>
            <w:tcBorders>
              <w:left w:val="single" w:sz="4" w:space="0" w:color="auto"/>
              <w:right w:val="single" w:sz="4" w:space="0" w:color="auto"/>
            </w:tcBorders>
            <w:shd w:val="clear" w:color="auto" w:fill="F3F3F3"/>
          </w:tcPr>
          <w:p w:rsidR="00A11568" w:rsidRPr="00DB4497" w:rsidRDefault="00A11568" w:rsidP="00A232CB">
            <w:pPr>
              <w:pStyle w:val="TableText"/>
            </w:pPr>
            <w:r w:rsidRPr="00DB4497">
              <w:t>None</w:t>
            </w:r>
          </w:p>
        </w:tc>
        <w:tc>
          <w:tcPr>
            <w:tcW w:w="1559" w:type="dxa"/>
            <w:tcBorders>
              <w:left w:val="single" w:sz="4" w:space="0" w:color="auto"/>
              <w:bottom w:val="single" w:sz="4" w:space="0" w:color="auto"/>
              <w:right w:val="single" w:sz="4" w:space="0" w:color="auto"/>
            </w:tcBorders>
            <w:shd w:val="clear" w:color="auto" w:fill="B3B3B3"/>
          </w:tcPr>
          <w:p w:rsidR="00A11568" w:rsidRPr="00DB4497" w:rsidRDefault="00A11568" w:rsidP="00A232CB">
            <w:pPr>
              <w:pStyle w:val="TableText"/>
            </w:pPr>
          </w:p>
        </w:tc>
        <w:tc>
          <w:tcPr>
            <w:tcW w:w="1701" w:type="dxa"/>
            <w:tcBorders>
              <w:left w:val="single" w:sz="4" w:space="0" w:color="auto"/>
              <w:bottom w:val="single" w:sz="4" w:space="0" w:color="auto"/>
              <w:right w:val="single" w:sz="4" w:space="0" w:color="auto"/>
            </w:tcBorders>
            <w:shd w:val="clear" w:color="auto" w:fill="B3B3B3"/>
          </w:tcPr>
          <w:p w:rsidR="00A11568" w:rsidRPr="00DB4497" w:rsidRDefault="00A11568" w:rsidP="00A232CB">
            <w:pPr>
              <w:pStyle w:val="TableText"/>
            </w:pPr>
          </w:p>
        </w:tc>
        <w:tc>
          <w:tcPr>
            <w:tcW w:w="1559" w:type="dxa"/>
            <w:tcBorders>
              <w:left w:val="single" w:sz="4" w:space="0" w:color="auto"/>
              <w:bottom w:val="single" w:sz="4" w:space="0" w:color="auto"/>
              <w:right w:val="single" w:sz="4" w:space="0" w:color="auto"/>
            </w:tcBorders>
            <w:shd w:val="clear" w:color="auto" w:fill="CCFFCC"/>
          </w:tcPr>
          <w:p w:rsidR="00A11568" w:rsidRPr="00DB4497" w:rsidRDefault="00A11568" w:rsidP="00A232CB">
            <w:pPr>
              <w:pStyle w:val="TableText"/>
            </w:pPr>
            <w:r w:rsidRPr="00DB4497">
              <w:t>Any risk to personal safety</w:t>
            </w:r>
          </w:p>
        </w:tc>
        <w:tc>
          <w:tcPr>
            <w:tcW w:w="1701" w:type="dxa"/>
            <w:tcBorders>
              <w:left w:val="single" w:sz="4" w:space="0" w:color="auto"/>
              <w:bottom w:val="single" w:sz="4" w:space="0" w:color="auto"/>
            </w:tcBorders>
            <w:shd w:val="clear" w:color="auto" w:fill="FA8072"/>
          </w:tcPr>
          <w:p w:rsidR="00A11568" w:rsidRPr="00DB4497" w:rsidRDefault="00A11568" w:rsidP="00A232CB">
            <w:pPr>
              <w:pStyle w:val="TableText"/>
            </w:pPr>
            <w:r w:rsidRPr="00DB4497">
              <w:t>Threaten life directly</w:t>
            </w:r>
          </w:p>
        </w:tc>
      </w:tr>
      <w:tr w:rsidR="00A11568" w:rsidRPr="00DB4497">
        <w:tc>
          <w:tcPr>
            <w:tcW w:w="2410" w:type="dxa"/>
            <w:tcBorders>
              <w:right w:val="single" w:sz="4" w:space="0" w:color="auto"/>
            </w:tcBorders>
            <w:shd w:val="clear" w:color="auto" w:fill="auto"/>
          </w:tcPr>
          <w:p w:rsidR="00A11568" w:rsidRPr="00DB4497" w:rsidRDefault="00A11568" w:rsidP="00A232CB">
            <w:pPr>
              <w:pStyle w:val="TableText"/>
            </w:pPr>
            <w:r w:rsidRPr="00DB4497">
              <w:t>Distress caused to any party</w:t>
            </w:r>
            <w:r w:rsidRPr="00DB4497">
              <w:rPr>
                <w:rStyle w:val="FootnoteReference"/>
                <w:rFonts w:cs="Arial"/>
              </w:rPr>
              <w:footnoteReference w:id="18"/>
            </w:r>
          </w:p>
        </w:tc>
        <w:tc>
          <w:tcPr>
            <w:tcW w:w="1276" w:type="dxa"/>
            <w:tcBorders>
              <w:left w:val="single" w:sz="4" w:space="0" w:color="auto"/>
              <w:right w:val="single" w:sz="4" w:space="0" w:color="auto"/>
            </w:tcBorders>
            <w:shd w:val="clear" w:color="auto" w:fill="F3F3F3"/>
          </w:tcPr>
          <w:p w:rsidR="00A11568" w:rsidRPr="00DB4497" w:rsidRDefault="00A11568" w:rsidP="00A232CB">
            <w:pPr>
              <w:pStyle w:val="TableText"/>
            </w:pPr>
            <w:r w:rsidRPr="00DB4497">
              <w:t>None</w:t>
            </w:r>
          </w:p>
        </w:tc>
        <w:tc>
          <w:tcPr>
            <w:tcW w:w="1559" w:type="dxa"/>
            <w:tcBorders>
              <w:left w:val="single" w:sz="4" w:space="0" w:color="auto"/>
              <w:right w:val="single" w:sz="4" w:space="0" w:color="auto"/>
            </w:tcBorders>
            <w:shd w:val="clear" w:color="auto" w:fill="B3B3B3"/>
          </w:tcPr>
          <w:p w:rsidR="00A11568" w:rsidRPr="00DB4497" w:rsidRDefault="00A11568" w:rsidP="00A232CB">
            <w:pPr>
              <w:pStyle w:val="TableText"/>
            </w:pPr>
          </w:p>
        </w:tc>
        <w:tc>
          <w:tcPr>
            <w:tcW w:w="1701" w:type="dxa"/>
            <w:tcBorders>
              <w:left w:val="single" w:sz="4" w:space="0" w:color="auto"/>
              <w:bottom w:val="single" w:sz="4" w:space="0" w:color="auto"/>
              <w:right w:val="single" w:sz="4" w:space="0" w:color="auto"/>
            </w:tcBorders>
            <w:shd w:val="clear" w:color="auto" w:fill="99CCFF"/>
          </w:tcPr>
          <w:p w:rsidR="00A11568" w:rsidRPr="00DB4497" w:rsidRDefault="00A11568" w:rsidP="00A232CB">
            <w:pPr>
              <w:pStyle w:val="TableText"/>
            </w:pPr>
            <w:r w:rsidRPr="00DB4497">
              <w:t>Minor - Short term distress</w:t>
            </w:r>
          </w:p>
        </w:tc>
        <w:tc>
          <w:tcPr>
            <w:tcW w:w="1559" w:type="dxa"/>
            <w:tcBorders>
              <w:left w:val="single" w:sz="4" w:space="0" w:color="auto"/>
              <w:right w:val="single" w:sz="4" w:space="0" w:color="auto"/>
            </w:tcBorders>
            <w:shd w:val="clear" w:color="auto" w:fill="CCFFCC"/>
          </w:tcPr>
          <w:p w:rsidR="00A11568" w:rsidRPr="00DB4497" w:rsidRDefault="00A11568" w:rsidP="00A232CB">
            <w:pPr>
              <w:pStyle w:val="TableText"/>
            </w:pPr>
            <w:r w:rsidRPr="00DB4497">
              <w:t>Limited long term distress</w:t>
            </w:r>
          </w:p>
        </w:tc>
        <w:tc>
          <w:tcPr>
            <w:tcW w:w="1701" w:type="dxa"/>
            <w:tcBorders>
              <w:left w:val="single" w:sz="4" w:space="0" w:color="auto"/>
            </w:tcBorders>
            <w:shd w:val="clear" w:color="auto" w:fill="FA8072"/>
          </w:tcPr>
          <w:p w:rsidR="00A11568" w:rsidRPr="00DB4497" w:rsidRDefault="00A11568" w:rsidP="00A232CB">
            <w:pPr>
              <w:pStyle w:val="TableText"/>
            </w:pPr>
            <w:r w:rsidRPr="00DB4497">
              <w:t>Substantial long term distress</w:t>
            </w:r>
          </w:p>
        </w:tc>
      </w:tr>
      <w:tr w:rsidR="00A11568" w:rsidRPr="00DB4497">
        <w:trPr>
          <w:cantSplit/>
        </w:trPr>
        <w:tc>
          <w:tcPr>
            <w:tcW w:w="2410" w:type="dxa"/>
            <w:tcBorders>
              <w:right w:val="single" w:sz="4" w:space="0" w:color="auto"/>
            </w:tcBorders>
            <w:shd w:val="clear" w:color="auto" w:fill="auto"/>
          </w:tcPr>
          <w:p w:rsidR="00A11568" w:rsidRPr="00DB4497" w:rsidRDefault="00A11568" w:rsidP="00A232CB">
            <w:pPr>
              <w:pStyle w:val="TableText"/>
            </w:pPr>
            <w:r w:rsidRPr="00DB4497">
              <w:t>Damage to any party’s standing or reputation</w:t>
            </w:r>
          </w:p>
        </w:tc>
        <w:tc>
          <w:tcPr>
            <w:tcW w:w="1276" w:type="dxa"/>
            <w:tcBorders>
              <w:left w:val="single" w:sz="4" w:space="0" w:color="auto"/>
              <w:right w:val="single" w:sz="4" w:space="0" w:color="auto"/>
            </w:tcBorders>
            <w:shd w:val="clear" w:color="auto" w:fill="F3F3F3"/>
          </w:tcPr>
          <w:p w:rsidR="00A11568" w:rsidRPr="00DB4497" w:rsidRDefault="00A11568" w:rsidP="00A232CB">
            <w:pPr>
              <w:pStyle w:val="TableText"/>
            </w:pPr>
            <w:r w:rsidRPr="00DB4497">
              <w:t>None</w:t>
            </w:r>
          </w:p>
        </w:tc>
        <w:tc>
          <w:tcPr>
            <w:tcW w:w="1559" w:type="dxa"/>
            <w:tcBorders>
              <w:left w:val="single" w:sz="4" w:space="0" w:color="auto"/>
              <w:right w:val="single" w:sz="4" w:space="0" w:color="auto"/>
            </w:tcBorders>
            <w:shd w:val="clear" w:color="auto" w:fill="B3B3B3"/>
          </w:tcPr>
          <w:p w:rsidR="00A11568" w:rsidRPr="00DB4497" w:rsidRDefault="00A11568" w:rsidP="00A232CB">
            <w:pPr>
              <w:pStyle w:val="TableText"/>
            </w:pPr>
          </w:p>
        </w:tc>
        <w:tc>
          <w:tcPr>
            <w:tcW w:w="1701" w:type="dxa"/>
            <w:tcBorders>
              <w:left w:val="single" w:sz="4" w:space="0" w:color="auto"/>
              <w:right w:val="single" w:sz="4" w:space="0" w:color="auto"/>
            </w:tcBorders>
            <w:shd w:val="clear" w:color="auto" w:fill="99CCFF"/>
          </w:tcPr>
          <w:p w:rsidR="00A11568" w:rsidRPr="00DB4497" w:rsidRDefault="00A11568" w:rsidP="00A232CB">
            <w:pPr>
              <w:pStyle w:val="TableText"/>
            </w:pPr>
            <w:r w:rsidRPr="00DB4497">
              <w:t>Minor - Short term damage</w:t>
            </w:r>
          </w:p>
        </w:tc>
        <w:tc>
          <w:tcPr>
            <w:tcW w:w="1559" w:type="dxa"/>
            <w:tcBorders>
              <w:left w:val="single" w:sz="4" w:space="0" w:color="auto"/>
              <w:right w:val="single" w:sz="4" w:space="0" w:color="auto"/>
            </w:tcBorders>
            <w:shd w:val="clear" w:color="auto" w:fill="CCFFCC"/>
          </w:tcPr>
          <w:p w:rsidR="00A11568" w:rsidRPr="00DB4497" w:rsidRDefault="00A11568" w:rsidP="00A232CB">
            <w:pPr>
              <w:pStyle w:val="TableText"/>
            </w:pPr>
            <w:r w:rsidRPr="00DB4497">
              <w:t>Limited long term damage</w:t>
            </w:r>
          </w:p>
        </w:tc>
        <w:tc>
          <w:tcPr>
            <w:tcW w:w="1701" w:type="dxa"/>
            <w:tcBorders>
              <w:left w:val="single" w:sz="4" w:space="0" w:color="auto"/>
            </w:tcBorders>
            <w:shd w:val="clear" w:color="auto" w:fill="FA8072"/>
          </w:tcPr>
          <w:p w:rsidR="00A11568" w:rsidRPr="00DB4497" w:rsidRDefault="00A11568" w:rsidP="00A232CB">
            <w:pPr>
              <w:pStyle w:val="TableText"/>
            </w:pPr>
            <w:r w:rsidRPr="00DB4497">
              <w:t>Substantial long term damage</w:t>
            </w:r>
          </w:p>
        </w:tc>
      </w:tr>
      <w:tr w:rsidR="00A11568" w:rsidRPr="00DB4497">
        <w:tc>
          <w:tcPr>
            <w:tcW w:w="2410" w:type="dxa"/>
            <w:tcBorders>
              <w:top w:val="single" w:sz="4" w:space="0" w:color="auto"/>
              <w:right w:val="single" w:sz="4" w:space="0" w:color="auto"/>
            </w:tcBorders>
            <w:shd w:val="clear" w:color="auto" w:fill="auto"/>
          </w:tcPr>
          <w:p w:rsidR="00A11568" w:rsidRPr="00DB4497" w:rsidRDefault="00A11568" w:rsidP="00A232CB">
            <w:pPr>
              <w:pStyle w:val="TableText"/>
            </w:pPr>
            <w:r w:rsidRPr="00DB4497">
              <w:t>Inconvenience to any party</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A11568" w:rsidRPr="00DB4497" w:rsidRDefault="00A11568" w:rsidP="00A232CB">
            <w:pPr>
              <w:pStyle w:val="TableText"/>
            </w:pPr>
            <w:r w:rsidRPr="00DB4497">
              <w:t>None</w:t>
            </w:r>
          </w:p>
        </w:tc>
        <w:tc>
          <w:tcPr>
            <w:tcW w:w="1559" w:type="dxa"/>
            <w:tcBorders>
              <w:top w:val="single" w:sz="4" w:space="0" w:color="auto"/>
              <w:left w:val="single" w:sz="4" w:space="0" w:color="auto"/>
              <w:bottom w:val="single" w:sz="4" w:space="0" w:color="auto"/>
              <w:right w:val="single" w:sz="4" w:space="0" w:color="auto"/>
            </w:tcBorders>
            <w:shd w:val="clear" w:color="auto" w:fill="FFFF99"/>
          </w:tcPr>
          <w:p w:rsidR="00A11568" w:rsidRPr="00DB4497" w:rsidRDefault="00A11568" w:rsidP="00A232CB">
            <w:pPr>
              <w:pStyle w:val="TableText"/>
            </w:pPr>
            <w:r w:rsidRPr="00DB4497">
              <w:t>Minimal inconvenience</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DB4497" w:rsidRDefault="00A11568" w:rsidP="00A232CB">
            <w:pPr>
              <w:pStyle w:val="TableText"/>
            </w:pPr>
            <w:r w:rsidRPr="00DB4497">
              <w:t>Minor inconvenience</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A11568" w:rsidRPr="00DB4497" w:rsidRDefault="00A11568" w:rsidP="00A232CB">
            <w:pPr>
              <w:pStyle w:val="TableText"/>
            </w:pPr>
            <w:r w:rsidRPr="00DB4497">
              <w:t>Significant inconvenience</w:t>
            </w:r>
          </w:p>
        </w:tc>
        <w:tc>
          <w:tcPr>
            <w:tcW w:w="1701" w:type="dxa"/>
            <w:tcBorders>
              <w:top w:val="single" w:sz="4" w:space="0" w:color="auto"/>
              <w:left w:val="single" w:sz="4" w:space="0" w:color="auto"/>
            </w:tcBorders>
            <w:shd w:val="clear" w:color="auto" w:fill="FA8072"/>
          </w:tcPr>
          <w:p w:rsidR="00A11568" w:rsidRPr="00DB4497" w:rsidRDefault="00A11568" w:rsidP="00A232CB">
            <w:pPr>
              <w:pStyle w:val="TableText"/>
              <w:rPr>
                <w:color w:val="FFFFFF"/>
              </w:rPr>
            </w:pPr>
            <w:r w:rsidRPr="00DB4497">
              <w:t>Substantial inconvenience</w:t>
            </w:r>
          </w:p>
        </w:tc>
      </w:tr>
      <w:tr w:rsidR="00A11568" w:rsidRPr="00DB4497">
        <w:tc>
          <w:tcPr>
            <w:tcW w:w="2410" w:type="dxa"/>
            <w:tcBorders>
              <w:top w:val="single" w:sz="4" w:space="0" w:color="auto"/>
              <w:right w:val="single" w:sz="4" w:space="0" w:color="auto"/>
            </w:tcBorders>
            <w:shd w:val="clear" w:color="auto" w:fill="auto"/>
          </w:tcPr>
          <w:p w:rsidR="00A11568" w:rsidRPr="00DB4497" w:rsidRDefault="00A11568" w:rsidP="00A232CB">
            <w:pPr>
              <w:pStyle w:val="TableText"/>
            </w:pPr>
            <w:r w:rsidRPr="00DB4497">
              <w:t>Public order</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A11568" w:rsidRPr="00DB4497" w:rsidRDefault="00A11568" w:rsidP="00A232CB">
            <w:pPr>
              <w:pStyle w:val="TableText"/>
            </w:pPr>
            <w:r w:rsidRPr="00DB4497">
              <w:t>No Impact</w:t>
            </w:r>
          </w:p>
        </w:tc>
        <w:tc>
          <w:tcPr>
            <w:tcW w:w="1559" w:type="dxa"/>
            <w:tcBorders>
              <w:top w:val="single" w:sz="4" w:space="0" w:color="auto"/>
              <w:left w:val="single" w:sz="4" w:space="0" w:color="auto"/>
              <w:bottom w:val="single" w:sz="4" w:space="0" w:color="auto"/>
              <w:right w:val="single" w:sz="4" w:space="0" w:color="auto"/>
            </w:tcBorders>
            <w:shd w:val="clear" w:color="auto" w:fill="B3B3B3"/>
          </w:tcPr>
          <w:p w:rsidR="00A11568" w:rsidRPr="00DB4497" w:rsidRDefault="00A11568" w:rsidP="00A232CB">
            <w:pPr>
              <w:pStyle w:val="TableText"/>
            </w:pP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DB4497" w:rsidRDefault="00A11568" w:rsidP="00A232CB">
            <w:pPr>
              <w:pStyle w:val="TableText"/>
            </w:pPr>
            <w:r w:rsidRPr="00DB4497">
              <w:t>Impact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A11568" w:rsidRPr="00DB4497" w:rsidRDefault="00A11568" w:rsidP="00A232CB">
            <w:pPr>
              <w:pStyle w:val="TableText"/>
            </w:pPr>
            <w:r w:rsidRPr="00DB4497">
              <w:t>Prejudice</w:t>
            </w:r>
          </w:p>
        </w:tc>
        <w:tc>
          <w:tcPr>
            <w:tcW w:w="1701" w:type="dxa"/>
            <w:tcBorders>
              <w:top w:val="single" w:sz="4" w:space="0" w:color="auto"/>
              <w:left w:val="single" w:sz="4" w:space="0" w:color="auto"/>
            </w:tcBorders>
            <w:shd w:val="clear" w:color="auto" w:fill="FA8072"/>
          </w:tcPr>
          <w:p w:rsidR="00A11568" w:rsidRPr="00DB4497" w:rsidRDefault="00A11568" w:rsidP="00A232CB">
            <w:pPr>
              <w:pStyle w:val="TableText"/>
            </w:pPr>
            <w:r w:rsidRPr="00DB4497">
              <w:t>Seriously prejudice</w:t>
            </w:r>
          </w:p>
        </w:tc>
      </w:tr>
      <w:tr w:rsidR="00A11568" w:rsidRPr="00DB4497">
        <w:tc>
          <w:tcPr>
            <w:tcW w:w="2410" w:type="dxa"/>
            <w:tcBorders>
              <w:right w:val="single" w:sz="4" w:space="0" w:color="auto"/>
            </w:tcBorders>
            <w:shd w:val="clear" w:color="auto" w:fill="auto"/>
          </w:tcPr>
          <w:p w:rsidR="00A11568" w:rsidRPr="00DB4497" w:rsidRDefault="00A11568" w:rsidP="00A232CB">
            <w:pPr>
              <w:pStyle w:val="TableText"/>
            </w:pPr>
            <w:r w:rsidRPr="00DB4497">
              <w:t>Release of personally or commercially sensitive data to third parties without consent</w:t>
            </w:r>
            <w:r w:rsidRPr="00DB4497">
              <w:tab/>
            </w:r>
          </w:p>
        </w:tc>
        <w:tc>
          <w:tcPr>
            <w:tcW w:w="1276" w:type="dxa"/>
            <w:tcBorders>
              <w:left w:val="single" w:sz="4" w:space="0" w:color="auto"/>
              <w:right w:val="single" w:sz="4" w:space="0" w:color="auto"/>
            </w:tcBorders>
            <w:shd w:val="clear" w:color="auto" w:fill="F3F3F3"/>
          </w:tcPr>
          <w:p w:rsidR="00A11568" w:rsidRPr="00DB4497" w:rsidRDefault="00A11568" w:rsidP="00A232CB">
            <w:pPr>
              <w:pStyle w:val="TableText"/>
            </w:pPr>
            <w:r w:rsidRPr="00DB4497">
              <w:t>No impact</w:t>
            </w:r>
          </w:p>
        </w:tc>
        <w:tc>
          <w:tcPr>
            <w:tcW w:w="1559" w:type="dxa"/>
            <w:tcBorders>
              <w:left w:val="single" w:sz="4" w:space="0" w:color="auto"/>
              <w:bottom w:val="single" w:sz="4" w:space="0" w:color="auto"/>
              <w:right w:val="single" w:sz="4" w:space="0" w:color="auto"/>
            </w:tcBorders>
            <w:shd w:val="clear" w:color="auto" w:fill="FFFF99"/>
          </w:tcPr>
          <w:p w:rsidR="00A11568" w:rsidRPr="00DB4497" w:rsidRDefault="00A11568" w:rsidP="00A232CB">
            <w:pPr>
              <w:pStyle w:val="TableText"/>
            </w:pPr>
            <w:r w:rsidRPr="00DB4497">
              <w:t>Would have no significant impact</w:t>
            </w:r>
          </w:p>
        </w:tc>
        <w:tc>
          <w:tcPr>
            <w:tcW w:w="1701" w:type="dxa"/>
            <w:tcBorders>
              <w:left w:val="single" w:sz="4" w:space="0" w:color="auto"/>
              <w:bottom w:val="single" w:sz="4" w:space="0" w:color="auto"/>
              <w:right w:val="single" w:sz="4" w:space="0" w:color="auto"/>
            </w:tcBorders>
            <w:shd w:val="clear" w:color="auto" w:fill="99CCFF"/>
          </w:tcPr>
          <w:p w:rsidR="00A11568" w:rsidRPr="00DB4497" w:rsidRDefault="00A11568" w:rsidP="00A232CB">
            <w:pPr>
              <w:pStyle w:val="TableText"/>
            </w:pPr>
            <w:r w:rsidRPr="00DB4497">
              <w:t>Measurable impact, breach of regulations or commitment to confidentiality</w:t>
            </w:r>
          </w:p>
        </w:tc>
        <w:tc>
          <w:tcPr>
            <w:tcW w:w="1559" w:type="dxa"/>
            <w:tcBorders>
              <w:left w:val="single" w:sz="4" w:space="0" w:color="auto"/>
              <w:right w:val="single" w:sz="4" w:space="0" w:color="auto"/>
            </w:tcBorders>
            <w:shd w:val="clear" w:color="auto" w:fill="CCFFCC"/>
          </w:tcPr>
          <w:p w:rsidR="00A11568" w:rsidRPr="00DB4497" w:rsidRDefault="00A11568" w:rsidP="00A232CB">
            <w:pPr>
              <w:pStyle w:val="TableText"/>
            </w:pPr>
            <w:r w:rsidRPr="00DB4497">
              <w:t>Release of information would have a significant impact</w:t>
            </w:r>
          </w:p>
        </w:tc>
        <w:tc>
          <w:tcPr>
            <w:tcW w:w="1701" w:type="dxa"/>
            <w:tcBorders>
              <w:left w:val="single" w:sz="4" w:space="0" w:color="auto"/>
            </w:tcBorders>
            <w:shd w:val="clear" w:color="auto" w:fill="FA8072"/>
          </w:tcPr>
          <w:p w:rsidR="00A11568" w:rsidRPr="00DB4497" w:rsidRDefault="00A11568" w:rsidP="00A232CB">
            <w:pPr>
              <w:pStyle w:val="TableText"/>
            </w:pPr>
            <w:r w:rsidRPr="00DB4497">
              <w:t>Would have major consequences to a person, agency or business</w:t>
            </w:r>
          </w:p>
        </w:tc>
      </w:tr>
      <w:tr w:rsidR="00A11568" w:rsidRPr="00DB4497">
        <w:tc>
          <w:tcPr>
            <w:tcW w:w="2410" w:type="dxa"/>
            <w:tcBorders>
              <w:top w:val="single" w:sz="4" w:space="0" w:color="auto"/>
              <w:right w:val="single" w:sz="4" w:space="0" w:color="auto"/>
            </w:tcBorders>
            <w:shd w:val="clear" w:color="auto" w:fill="auto"/>
          </w:tcPr>
          <w:p w:rsidR="00A11568" w:rsidRPr="00DB4497" w:rsidRDefault="00A11568" w:rsidP="00A232CB">
            <w:pPr>
              <w:pStyle w:val="TableText"/>
            </w:pPr>
            <w:r w:rsidRPr="00DB4497">
              <w:t>Impact on Government finances or economic and commercial interests</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A11568" w:rsidRPr="00DB4497" w:rsidRDefault="00A11568" w:rsidP="00A232CB">
            <w:pPr>
              <w:pStyle w:val="TableText"/>
            </w:pPr>
            <w:r w:rsidRPr="00DB4497">
              <w:t>No Impact</w:t>
            </w:r>
          </w:p>
          <w:p w:rsidR="00A11568" w:rsidRPr="00DB4497" w:rsidRDefault="00A11568" w:rsidP="00A232CB">
            <w:pPr>
              <w:pStyle w:val="TableText"/>
            </w:pPr>
          </w:p>
        </w:tc>
        <w:tc>
          <w:tcPr>
            <w:tcW w:w="1559" w:type="dxa"/>
            <w:tcBorders>
              <w:top w:val="single" w:sz="4" w:space="0" w:color="auto"/>
              <w:left w:val="single" w:sz="4" w:space="0" w:color="auto"/>
              <w:bottom w:val="single" w:sz="4" w:space="0" w:color="auto"/>
              <w:right w:val="single" w:sz="4" w:space="0" w:color="auto"/>
            </w:tcBorders>
            <w:shd w:val="clear" w:color="auto" w:fill="B3B3B3"/>
          </w:tcPr>
          <w:p w:rsidR="00A11568" w:rsidRPr="00DB4497" w:rsidRDefault="00A11568" w:rsidP="00A232CB">
            <w:pPr>
              <w:pStyle w:val="TableText"/>
            </w:pP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DB4497" w:rsidRDefault="00A11568" w:rsidP="00A232CB">
            <w:pPr>
              <w:pStyle w:val="TableText"/>
            </w:pPr>
            <w:r w:rsidRPr="00DB4497">
              <w:t>Cause financial loss or loss of earning potential</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A11568" w:rsidRPr="00DB4497" w:rsidRDefault="00A11568" w:rsidP="00A232CB">
            <w:pPr>
              <w:pStyle w:val="TableText"/>
            </w:pPr>
            <w:r w:rsidRPr="00DB4497">
              <w:t>Work significantly against</w:t>
            </w:r>
          </w:p>
        </w:tc>
        <w:tc>
          <w:tcPr>
            <w:tcW w:w="1701" w:type="dxa"/>
            <w:tcBorders>
              <w:top w:val="single" w:sz="4" w:space="0" w:color="auto"/>
              <w:left w:val="single" w:sz="4" w:space="0" w:color="auto"/>
            </w:tcBorders>
            <w:shd w:val="clear" w:color="auto" w:fill="FA8072"/>
          </w:tcPr>
          <w:p w:rsidR="00A11568" w:rsidRPr="00DB4497" w:rsidRDefault="00A11568" w:rsidP="00A232CB">
            <w:pPr>
              <w:pStyle w:val="TableText"/>
            </w:pPr>
            <w:r w:rsidRPr="00DB4497">
              <w:t>Substantial Damage</w:t>
            </w:r>
          </w:p>
        </w:tc>
      </w:tr>
      <w:tr w:rsidR="00A11568" w:rsidRPr="00DB4497">
        <w:tc>
          <w:tcPr>
            <w:tcW w:w="2410" w:type="dxa"/>
            <w:tcBorders>
              <w:right w:val="single" w:sz="4" w:space="0" w:color="auto"/>
            </w:tcBorders>
            <w:shd w:val="clear" w:color="auto" w:fill="auto"/>
          </w:tcPr>
          <w:p w:rsidR="00A11568" w:rsidRPr="00DB4497" w:rsidRDefault="00A11568" w:rsidP="00A232CB">
            <w:pPr>
              <w:pStyle w:val="TableText"/>
            </w:pPr>
            <w:r w:rsidRPr="00DB4497">
              <w:t>Financial loss to any client of the service provider</w:t>
            </w:r>
            <w:r w:rsidRPr="00DB4497">
              <w:rPr>
                <w:rStyle w:val="FootnoteReference"/>
                <w:rFonts w:cs="Arial"/>
              </w:rPr>
              <w:footnoteReference w:id="19"/>
            </w:r>
            <w:r w:rsidRPr="00DB4497">
              <w:t xml:space="preserve"> or other third party</w:t>
            </w:r>
          </w:p>
        </w:tc>
        <w:tc>
          <w:tcPr>
            <w:tcW w:w="1276" w:type="dxa"/>
            <w:tcBorders>
              <w:left w:val="single" w:sz="4" w:space="0" w:color="auto"/>
              <w:right w:val="single" w:sz="4" w:space="0" w:color="auto"/>
            </w:tcBorders>
            <w:shd w:val="clear" w:color="auto" w:fill="F3F3F3"/>
          </w:tcPr>
          <w:p w:rsidR="00A11568" w:rsidRPr="00DB4497" w:rsidRDefault="00A11568" w:rsidP="00A232CB">
            <w:pPr>
              <w:pStyle w:val="TableText"/>
            </w:pPr>
            <w:r w:rsidRPr="00DB4497">
              <w:t>None</w:t>
            </w:r>
          </w:p>
          <w:p w:rsidR="00A11568" w:rsidRPr="00DB4497" w:rsidRDefault="00A11568" w:rsidP="00A232CB">
            <w:pPr>
              <w:pStyle w:val="TableText"/>
            </w:pPr>
          </w:p>
        </w:tc>
        <w:tc>
          <w:tcPr>
            <w:tcW w:w="1559" w:type="dxa"/>
            <w:tcBorders>
              <w:left w:val="single" w:sz="4" w:space="0" w:color="auto"/>
              <w:bottom w:val="single" w:sz="4" w:space="0" w:color="auto"/>
              <w:right w:val="single" w:sz="4" w:space="0" w:color="auto"/>
            </w:tcBorders>
            <w:shd w:val="clear" w:color="auto" w:fill="FFFF99"/>
          </w:tcPr>
          <w:p w:rsidR="00A11568" w:rsidRPr="00DB4497" w:rsidRDefault="00A11568" w:rsidP="00A232CB">
            <w:pPr>
              <w:pStyle w:val="TableText"/>
            </w:pPr>
            <w:r w:rsidRPr="00DB4497">
              <w:t>Minimal</w:t>
            </w:r>
            <w:r w:rsidRPr="00DB4497">
              <w:br/>
            </w:r>
          </w:p>
        </w:tc>
        <w:tc>
          <w:tcPr>
            <w:tcW w:w="1701" w:type="dxa"/>
            <w:tcBorders>
              <w:left w:val="single" w:sz="4" w:space="0" w:color="auto"/>
              <w:right w:val="single" w:sz="4" w:space="0" w:color="auto"/>
            </w:tcBorders>
            <w:shd w:val="clear" w:color="auto" w:fill="99CCFF"/>
          </w:tcPr>
          <w:p w:rsidR="00A11568" w:rsidRPr="00DB4497" w:rsidRDefault="00A11568" w:rsidP="00A232CB">
            <w:pPr>
              <w:pStyle w:val="TableText"/>
            </w:pPr>
            <w:r w:rsidRPr="00DB4497">
              <w:t>Minor</w:t>
            </w:r>
            <w:r w:rsidRPr="00DB4497">
              <w:br/>
            </w:r>
          </w:p>
        </w:tc>
        <w:tc>
          <w:tcPr>
            <w:tcW w:w="1559" w:type="dxa"/>
            <w:tcBorders>
              <w:left w:val="single" w:sz="4" w:space="0" w:color="auto"/>
              <w:right w:val="single" w:sz="4" w:space="0" w:color="auto"/>
            </w:tcBorders>
            <w:shd w:val="clear" w:color="auto" w:fill="CCFFCC"/>
          </w:tcPr>
          <w:p w:rsidR="00A11568" w:rsidRPr="00DB4497" w:rsidRDefault="00A11568" w:rsidP="00A232CB">
            <w:pPr>
              <w:pStyle w:val="TableText"/>
            </w:pPr>
            <w:r w:rsidRPr="00DB4497">
              <w:t>Significant</w:t>
            </w:r>
            <w:r w:rsidRPr="00DB4497">
              <w:br/>
            </w:r>
          </w:p>
        </w:tc>
        <w:tc>
          <w:tcPr>
            <w:tcW w:w="1701" w:type="dxa"/>
            <w:tcBorders>
              <w:left w:val="single" w:sz="4" w:space="0" w:color="auto"/>
            </w:tcBorders>
            <w:shd w:val="clear" w:color="auto" w:fill="FA8072"/>
          </w:tcPr>
          <w:p w:rsidR="00A11568" w:rsidRPr="00DB4497" w:rsidRDefault="00A11568" w:rsidP="00A232CB">
            <w:pPr>
              <w:pStyle w:val="TableText"/>
            </w:pPr>
            <w:r w:rsidRPr="00DB4497">
              <w:t>Substantial</w:t>
            </w:r>
            <w:r w:rsidRPr="00DB4497">
              <w:br/>
            </w:r>
          </w:p>
        </w:tc>
      </w:tr>
      <w:tr w:rsidR="00A11568" w:rsidRPr="00DB4497">
        <w:tc>
          <w:tcPr>
            <w:tcW w:w="2410" w:type="dxa"/>
            <w:tcBorders>
              <w:right w:val="single" w:sz="4" w:space="0" w:color="auto"/>
            </w:tcBorders>
            <w:shd w:val="clear" w:color="auto" w:fill="auto"/>
          </w:tcPr>
          <w:p w:rsidR="00A11568" w:rsidRPr="00DB4497" w:rsidRDefault="00A11568" w:rsidP="00A232CB">
            <w:pPr>
              <w:pStyle w:val="TableText"/>
            </w:pPr>
            <w:r w:rsidRPr="00DB4497">
              <w:t xml:space="preserve">Financial Loss to Agency / service provider </w:t>
            </w:r>
          </w:p>
        </w:tc>
        <w:tc>
          <w:tcPr>
            <w:tcW w:w="1276" w:type="dxa"/>
            <w:tcBorders>
              <w:left w:val="single" w:sz="4" w:space="0" w:color="auto"/>
              <w:right w:val="single" w:sz="4" w:space="0" w:color="auto"/>
            </w:tcBorders>
            <w:shd w:val="clear" w:color="auto" w:fill="F3F3F3"/>
          </w:tcPr>
          <w:p w:rsidR="00A11568" w:rsidRPr="00DB4497" w:rsidRDefault="00A11568" w:rsidP="00A232CB">
            <w:pPr>
              <w:pStyle w:val="TableText"/>
            </w:pPr>
            <w:r w:rsidRPr="00DB4497">
              <w:t>None</w:t>
            </w:r>
          </w:p>
          <w:p w:rsidR="00A11568" w:rsidRPr="00DB4497" w:rsidRDefault="00A11568" w:rsidP="00A232CB">
            <w:pPr>
              <w:pStyle w:val="TableText"/>
            </w:pPr>
          </w:p>
        </w:tc>
        <w:tc>
          <w:tcPr>
            <w:tcW w:w="1559" w:type="dxa"/>
            <w:tcBorders>
              <w:left w:val="single" w:sz="4" w:space="0" w:color="auto"/>
              <w:bottom w:val="single" w:sz="4" w:space="0" w:color="auto"/>
              <w:right w:val="single" w:sz="4" w:space="0" w:color="auto"/>
            </w:tcBorders>
            <w:shd w:val="clear" w:color="auto" w:fill="FFFF99"/>
          </w:tcPr>
          <w:p w:rsidR="00A11568" w:rsidRPr="00DB4497" w:rsidRDefault="00A11568" w:rsidP="00A232CB">
            <w:pPr>
              <w:pStyle w:val="TableText"/>
            </w:pPr>
            <w:r w:rsidRPr="00DB4497">
              <w:t>Minimal</w:t>
            </w:r>
            <w:r w:rsidRPr="00DB4497">
              <w:br/>
              <w:t>&lt; 2% of monthly agency budget</w:t>
            </w:r>
          </w:p>
        </w:tc>
        <w:tc>
          <w:tcPr>
            <w:tcW w:w="1701" w:type="dxa"/>
            <w:tcBorders>
              <w:left w:val="single" w:sz="4" w:space="0" w:color="auto"/>
              <w:right w:val="single" w:sz="4" w:space="0" w:color="auto"/>
            </w:tcBorders>
            <w:shd w:val="clear" w:color="auto" w:fill="99CCFF"/>
          </w:tcPr>
          <w:p w:rsidR="00A11568" w:rsidRPr="00DB4497" w:rsidRDefault="00A11568" w:rsidP="00A232CB">
            <w:pPr>
              <w:pStyle w:val="TableText"/>
            </w:pPr>
            <w:r w:rsidRPr="00DB4497">
              <w:t>Minor</w:t>
            </w:r>
            <w:r w:rsidRPr="00DB4497">
              <w:br/>
              <w:t>2% – &lt; 5% of monthly agency budget</w:t>
            </w:r>
          </w:p>
        </w:tc>
        <w:tc>
          <w:tcPr>
            <w:tcW w:w="1559" w:type="dxa"/>
            <w:tcBorders>
              <w:left w:val="single" w:sz="4" w:space="0" w:color="auto"/>
              <w:right w:val="single" w:sz="4" w:space="0" w:color="auto"/>
            </w:tcBorders>
            <w:shd w:val="clear" w:color="auto" w:fill="CCFFCC"/>
          </w:tcPr>
          <w:p w:rsidR="00A11568" w:rsidRPr="00DB4497" w:rsidRDefault="00A11568" w:rsidP="00A232CB">
            <w:pPr>
              <w:pStyle w:val="TableText"/>
            </w:pPr>
            <w:r w:rsidRPr="00DB4497">
              <w:t>Significant</w:t>
            </w:r>
            <w:r w:rsidRPr="00DB4497">
              <w:br/>
              <w:t>5% – &lt; 10% of monthly agency budget</w:t>
            </w:r>
          </w:p>
        </w:tc>
        <w:tc>
          <w:tcPr>
            <w:tcW w:w="1701" w:type="dxa"/>
            <w:tcBorders>
              <w:left w:val="single" w:sz="4" w:space="0" w:color="auto"/>
            </w:tcBorders>
            <w:shd w:val="clear" w:color="auto" w:fill="FA8072"/>
          </w:tcPr>
          <w:p w:rsidR="00A11568" w:rsidRPr="00DB4497" w:rsidRDefault="00A11568" w:rsidP="00A232CB">
            <w:pPr>
              <w:pStyle w:val="TableText"/>
            </w:pPr>
            <w:r w:rsidRPr="00DB4497">
              <w:t>Substantial</w:t>
            </w:r>
            <w:r w:rsidRPr="00DB4497">
              <w:br/>
              <w:t>≥ 10% of monthly agency budget</w:t>
            </w:r>
          </w:p>
        </w:tc>
      </w:tr>
      <w:tr w:rsidR="00A11568" w:rsidRPr="00DB4497">
        <w:tc>
          <w:tcPr>
            <w:tcW w:w="2410" w:type="dxa"/>
            <w:tcBorders>
              <w:right w:val="single" w:sz="4" w:space="0" w:color="auto"/>
            </w:tcBorders>
            <w:shd w:val="clear" w:color="auto" w:fill="auto"/>
          </w:tcPr>
          <w:p w:rsidR="00A11568" w:rsidRPr="00DB4497" w:rsidRDefault="00A11568" w:rsidP="00A232CB">
            <w:pPr>
              <w:pStyle w:val="TableText"/>
            </w:pPr>
            <w:r w:rsidRPr="00DB4497">
              <w:t xml:space="preserve">Threat to government agencies’ systems or </w:t>
            </w:r>
            <w:r w:rsidRPr="00DB4497">
              <w:lastRenderedPageBreak/>
              <w:t>capacity to conduct their business</w:t>
            </w:r>
          </w:p>
        </w:tc>
        <w:tc>
          <w:tcPr>
            <w:tcW w:w="1276" w:type="dxa"/>
            <w:tcBorders>
              <w:left w:val="single" w:sz="4" w:space="0" w:color="auto"/>
              <w:right w:val="single" w:sz="4" w:space="0" w:color="auto"/>
            </w:tcBorders>
            <w:shd w:val="clear" w:color="auto" w:fill="F3F3F3"/>
          </w:tcPr>
          <w:p w:rsidR="00A11568" w:rsidRPr="00DB4497" w:rsidRDefault="00A11568" w:rsidP="00A232CB">
            <w:pPr>
              <w:pStyle w:val="TableText"/>
            </w:pPr>
            <w:r w:rsidRPr="00DB4497">
              <w:lastRenderedPageBreak/>
              <w:t xml:space="preserve">No threat </w:t>
            </w:r>
          </w:p>
        </w:tc>
        <w:tc>
          <w:tcPr>
            <w:tcW w:w="1559" w:type="dxa"/>
            <w:tcBorders>
              <w:left w:val="single" w:sz="4" w:space="0" w:color="auto"/>
              <w:right w:val="single" w:sz="4" w:space="0" w:color="auto"/>
            </w:tcBorders>
            <w:shd w:val="clear" w:color="auto" w:fill="B3B3B3"/>
          </w:tcPr>
          <w:p w:rsidR="00A11568" w:rsidRPr="00DB4497" w:rsidRDefault="00A11568" w:rsidP="00A232CB">
            <w:pPr>
              <w:pStyle w:val="TableText"/>
            </w:pPr>
          </w:p>
        </w:tc>
        <w:tc>
          <w:tcPr>
            <w:tcW w:w="1701" w:type="dxa"/>
            <w:tcBorders>
              <w:left w:val="single" w:sz="4" w:space="0" w:color="auto"/>
              <w:right w:val="single" w:sz="4" w:space="0" w:color="auto"/>
            </w:tcBorders>
            <w:shd w:val="clear" w:color="auto" w:fill="B3B3B3"/>
          </w:tcPr>
          <w:p w:rsidR="00A11568" w:rsidRPr="00DB4497" w:rsidRDefault="00A11568" w:rsidP="00A232CB">
            <w:pPr>
              <w:pStyle w:val="TableText"/>
            </w:pPr>
          </w:p>
        </w:tc>
        <w:tc>
          <w:tcPr>
            <w:tcW w:w="1559" w:type="dxa"/>
            <w:tcBorders>
              <w:left w:val="single" w:sz="4" w:space="0" w:color="auto"/>
              <w:right w:val="single" w:sz="4" w:space="0" w:color="auto"/>
            </w:tcBorders>
            <w:shd w:val="clear" w:color="auto" w:fill="CCFFCC"/>
          </w:tcPr>
          <w:p w:rsidR="00A11568" w:rsidRPr="00DB4497" w:rsidRDefault="00A11568" w:rsidP="00A232CB">
            <w:pPr>
              <w:pStyle w:val="TableText"/>
            </w:pPr>
            <w:r w:rsidRPr="00DB4497">
              <w:t xml:space="preserve">Agency business or </w:t>
            </w:r>
            <w:r w:rsidRPr="00DB4497">
              <w:lastRenderedPageBreak/>
              <w:t>service delivery impaired in any way</w:t>
            </w:r>
          </w:p>
        </w:tc>
        <w:tc>
          <w:tcPr>
            <w:tcW w:w="1701" w:type="dxa"/>
            <w:tcBorders>
              <w:left w:val="single" w:sz="4" w:space="0" w:color="auto"/>
              <w:bottom w:val="single" w:sz="4" w:space="0" w:color="auto"/>
            </w:tcBorders>
            <w:shd w:val="clear" w:color="auto" w:fill="FA8072"/>
          </w:tcPr>
          <w:p w:rsidR="00A11568" w:rsidRPr="00DB4497" w:rsidRDefault="00A11568" w:rsidP="00A232CB">
            <w:pPr>
              <w:pStyle w:val="TableText"/>
            </w:pPr>
            <w:r w:rsidRPr="00DB4497">
              <w:lastRenderedPageBreak/>
              <w:t xml:space="preserve">Agency business halted </w:t>
            </w:r>
            <w:r w:rsidRPr="00DB4497">
              <w:lastRenderedPageBreak/>
              <w:t>or significantly impaired for a sustained period</w:t>
            </w:r>
            <w:r w:rsidRPr="00DB4497">
              <w:rPr>
                <w:rStyle w:val="FootnoteReference"/>
                <w:rFonts w:cs="Arial"/>
              </w:rPr>
              <w:footnoteReference w:id="20"/>
            </w:r>
            <w:r w:rsidRPr="00DB4497">
              <w:t xml:space="preserve"> </w:t>
            </w:r>
          </w:p>
        </w:tc>
      </w:tr>
      <w:tr w:rsidR="00A11568" w:rsidRPr="00DB4497">
        <w:tc>
          <w:tcPr>
            <w:tcW w:w="2410" w:type="dxa"/>
            <w:tcBorders>
              <w:right w:val="single" w:sz="4" w:space="0" w:color="auto"/>
            </w:tcBorders>
            <w:shd w:val="clear" w:color="auto" w:fill="auto"/>
          </w:tcPr>
          <w:p w:rsidR="00A11568" w:rsidRPr="00DB4497" w:rsidRDefault="00A11568" w:rsidP="00A232CB">
            <w:pPr>
              <w:pStyle w:val="TableText"/>
            </w:pPr>
            <w:r w:rsidRPr="00DB4497">
              <w:lastRenderedPageBreak/>
              <w:t>Assistance to serious crime or hindrance of its detection</w:t>
            </w:r>
          </w:p>
        </w:tc>
        <w:tc>
          <w:tcPr>
            <w:tcW w:w="1276" w:type="dxa"/>
            <w:tcBorders>
              <w:left w:val="single" w:sz="4" w:space="0" w:color="auto"/>
              <w:right w:val="single" w:sz="4" w:space="0" w:color="auto"/>
            </w:tcBorders>
            <w:shd w:val="clear" w:color="auto" w:fill="F3F3F3"/>
          </w:tcPr>
          <w:p w:rsidR="00A11568" w:rsidRPr="00DB4497" w:rsidRDefault="00A11568" w:rsidP="00A232CB">
            <w:pPr>
              <w:pStyle w:val="TableText"/>
            </w:pPr>
            <w:r w:rsidRPr="00DB4497">
              <w:t>Would not assist in, or hinder detection of unlawful activity</w:t>
            </w:r>
          </w:p>
        </w:tc>
        <w:tc>
          <w:tcPr>
            <w:tcW w:w="1559" w:type="dxa"/>
            <w:tcBorders>
              <w:left w:val="single" w:sz="4" w:space="0" w:color="auto"/>
              <w:bottom w:val="single" w:sz="4" w:space="0" w:color="auto"/>
              <w:right w:val="single" w:sz="4" w:space="0" w:color="auto"/>
            </w:tcBorders>
            <w:shd w:val="clear" w:color="auto" w:fill="B3B3B3"/>
          </w:tcPr>
          <w:p w:rsidR="00A11568" w:rsidRPr="00DB4497" w:rsidRDefault="00A11568" w:rsidP="00A232CB">
            <w:pPr>
              <w:pStyle w:val="TableText"/>
            </w:pPr>
          </w:p>
        </w:tc>
        <w:tc>
          <w:tcPr>
            <w:tcW w:w="1701" w:type="dxa"/>
            <w:tcBorders>
              <w:left w:val="single" w:sz="4" w:space="0" w:color="auto"/>
              <w:right w:val="single" w:sz="4" w:space="0" w:color="auto"/>
            </w:tcBorders>
            <w:shd w:val="clear" w:color="auto" w:fill="99CCFF"/>
          </w:tcPr>
          <w:p w:rsidR="00A11568" w:rsidRPr="00DB4497" w:rsidRDefault="007C6E0B" w:rsidP="00A232CB">
            <w:pPr>
              <w:pStyle w:val="TableText"/>
            </w:pPr>
            <w:r w:rsidRPr="00DB4497">
              <w:t>Prejudice i</w:t>
            </w:r>
            <w:r w:rsidR="00A11568" w:rsidRPr="00DB4497">
              <w:t>nvestigation or facilitate commission of violations that will be subject to enforcement efforts</w:t>
            </w:r>
          </w:p>
        </w:tc>
        <w:tc>
          <w:tcPr>
            <w:tcW w:w="1559" w:type="dxa"/>
            <w:tcBorders>
              <w:left w:val="single" w:sz="4" w:space="0" w:color="auto"/>
              <w:right w:val="single" w:sz="4" w:space="0" w:color="auto"/>
            </w:tcBorders>
            <w:shd w:val="clear" w:color="auto" w:fill="CCFFCC"/>
          </w:tcPr>
          <w:p w:rsidR="00A11568" w:rsidRPr="00DB4497" w:rsidRDefault="00A11568" w:rsidP="00A232CB">
            <w:pPr>
              <w:pStyle w:val="TableText"/>
            </w:pPr>
            <w:r w:rsidRPr="00DB4497">
              <w:t>Impede investigation or facilitate commission of serious crime</w:t>
            </w:r>
          </w:p>
        </w:tc>
        <w:tc>
          <w:tcPr>
            <w:tcW w:w="1701" w:type="dxa"/>
            <w:tcBorders>
              <w:left w:val="single" w:sz="4" w:space="0" w:color="auto"/>
            </w:tcBorders>
            <w:shd w:val="clear" w:color="auto" w:fill="FA8072"/>
          </w:tcPr>
          <w:p w:rsidR="00A11568" w:rsidRPr="00DB4497" w:rsidRDefault="00A11568" w:rsidP="00A232CB">
            <w:pPr>
              <w:pStyle w:val="TableText"/>
            </w:pPr>
            <w:r w:rsidRPr="00DB4497">
              <w:t>Prevent Investigation or directly allow commission of serious crime</w:t>
            </w:r>
          </w:p>
        </w:tc>
      </w:tr>
      <w:tr w:rsidR="00A11568" w:rsidRPr="00DB4497">
        <w:tc>
          <w:tcPr>
            <w:tcW w:w="2410" w:type="dxa"/>
            <w:tcBorders>
              <w:top w:val="single" w:sz="4" w:space="0" w:color="auto"/>
              <w:bottom w:val="single" w:sz="4" w:space="0" w:color="auto"/>
              <w:right w:val="single" w:sz="4" w:space="0" w:color="auto"/>
            </w:tcBorders>
          </w:tcPr>
          <w:p w:rsidR="00A11568" w:rsidRPr="00DB4497" w:rsidRDefault="00A11568" w:rsidP="00A232CB">
            <w:pPr>
              <w:pStyle w:val="TableText"/>
              <w:rPr>
                <w:bCs/>
                <w:lang w:eastAsia="en-AU"/>
              </w:rPr>
            </w:pPr>
            <w:r w:rsidRPr="00DB4497">
              <w:rPr>
                <w:bCs/>
                <w:lang w:eastAsia="en-AU"/>
              </w:rPr>
              <w:t>Impact on development or operation of major government policy</w:t>
            </w:r>
          </w:p>
        </w:tc>
        <w:tc>
          <w:tcPr>
            <w:tcW w:w="1276" w:type="dxa"/>
            <w:tcBorders>
              <w:top w:val="single" w:sz="4" w:space="0" w:color="auto"/>
              <w:left w:val="single" w:sz="4" w:space="0" w:color="auto"/>
              <w:bottom w:val="single" w:sz="4" w:space="0" w:color="auto"/>
              <w:right w:val="single" w:sz="4" w:space="0" w:color="auto"/>
            </w:tcBorders>
          </w:tcPr>
          <w:p w:rsidR="00A11568" w:rsidRPr="00DB4497" w:rsidRDefault="00A11568" w:rsidP="00A232CB">
            <w:pPr>
              <w:pStyle w:val="TableText"/>
              <w:rPr>
                <w:bCs/>
                <w:lang w:eastAsia="en-AU"/>
              </w:rPr>
            </w:pPr>
            <w:r w:rsidRPr="00DB4497">
              <w:rPr>
                <w:bCs/>
                <w:lang w:eastAsia="en-AU"/>
              </w:rPr>
              <w:t>No impact</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A11568" w:rsidRPr="00DB4497" w:rsidRDefault="00A11568" w:rsidP="00A232CB">
            <w:pPr>
              <w:pStyle w:val="TableText"/>
              <w:rPr>
                <w:bCs/>
                <w:lang w:eastAsia="en-AU"/>
              </w:rPr>
            </w:pP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11568" w:rsidRPr="00DB4497" w:rsidRDefault="00A11568" w:rsidP="00A232CB">
            <w:pPr>
              <w:pStyle w:val="TableText"/>
              <w:rPr>
                <w:bCs/>
                <w:lang w:eastAsia="en-AU"/>
              </w:rPr>
            </w:pPr>
            <w:r w:rsidRPr="00DB4497">
              <w:rPr>
                <w:bCs/>
                <w:lang w:eastAsia="en-AU"/>
              </w:rPr>
              <w:t>Impede effective development or operation</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A11568" w:rsidRPr="00DB4497" w:rsidRDefault="00A11568" w:rsidP="00A232CB">
            <w:pPr>
              <w:pStyle w:val="TableText"/>
              <w:rPr>
                <w:bCs/>
                <w:lang w:eastAsia="en-AU"/>
              </w:rPr>
            </w:pPr>
            <w:r w:rsidRPr="00DB4497">
              <w:rPr>
                <w:bCs/>
                <w:lang w:eastAsia="en-AU"/>
              </w:rPr>
              <w:t>Seriously Impede</w:t>
            </w:r>
          </w:p>
        </w:tc>
        <w:tc>
          <w:tcPr>
            <w:tcW w:w="1701" w:type="dxa"/>
            <w:tcBorders>
              <w:top w:val="single" w:sz="4" w:space="0" w:color="auto"/>
              <w:left w:val="single" w:sz="4" w:space="0" w:color="auto"/>
              <w:bottom w:val="single" w:sz="4" w:space="0" w:color="auto"/>
            </w:tcBorders>
            <w:shd w:val="clear" w:color="auto" w:fill="FA8072"/>
          </w:tcPr>
          <w:p w:rsidR="00A11568" w:rsidRPr="00DB4497" w:rsidRDefault="00A11568" w:rsidP="00A232CB">
            <w:pPr>
              <w:pStyle w:val="TableText"/>
              <w:rPr>
                <w:bCs/>
                <w:lang w:eastAsia="en-AU"/>
              </w:rPr>
            </w:pPr>
            <w:r w:rsidRPr="00DB4497">
              <w:rPr>
                <w:bCs/>
                <w:lang w:eastAsia="en-AU"/>
              </w:rPr>
              <w:t>Substantially Impede</w:t>
            </w:r>
          </w:p>
        </w:tc>
      </w:tr>
      <w:tr w:rsidR="00084EE6" w:rsidRPr="00DB4497">
        <w:tc>
          <w:tcPr>
            <w:tcW w:w="2410" w:type="dxa"/>
            <w:tcBorders>
              <w:top w:val="single" w:sz="4" w:space="0" w:color="auto"/>
              <w:bottom w:val="single" w:sz="4" w:space="0" w:color="auto"/>
              <w:right w:val="single" w:sz="4" w:space="0" w:color="auto"/>
            </w:tcBorders>
          </w:tcPr>
          <w:p w:rsidR="00084EE6" w:rsidRPr="00DB4497" w:rsidRDefault="00084EE6" w:rsidP="00A232CB">
            <w:pPr>
              <w:pStyle w:val="TableText"/>
              <w:rPr>
                <w:bCs/>
                <w:lang w:eastAsia="en-AU"/>
              </w:rPr>
            </w:pPr>
            <w:r w:rsidRPr="00DB4497">
              <w:rPr>
                <w:bCs/>
                <w:lang w:eastAsia="en-AU"/>
              </w:rPr>
              <w:t>Impact on the environment</w:t>
            </w:r>
          </w:p>
        </w:tc>
        <w:tc>
          <w:tcPr>
            <w:tcW w:w="1276" w:type="dxa"/>
            <w:tcBorders>
              <w:top w:val="single" w:sz="4" w:space="0" w:color="auto"/>
              <w:left w:val="single" w:sz="4" w:space="0" w:color="auto"/>
              <w:bottom w:val="single" w:sz="4" w:space="0" w:color="auto"/>
              <w:right w:val="single" w:sz="4" w:space="0" w:color="auto"/>
            </w:tcBorders>
          </w:tcPr>
          <w:p w:rsidR="00084EE6" w:rsidRPr="00DB4497" w:rsidRDefault="00084EE6" w:rsidP="00A232CB">
            <w:pPr>
              <w:pStyle w:val="TableText"/>
            </w:pPr>
            <w:r w:rsidRPr="00DB4497">
              <w:t>None/ Negligible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084EE6" w:rsidRPr="00DB4497" w:rsidRDefault="00084EE6" w:rsidP="00A232CB">
            <w:pPr>
              <w:pStyle w:val="TableText"/>
            </w:pPr>
            <w:r w:rsidRPr="00DB4497">
              <w:t>Minor impact on the environment.</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84EE6" w:rsidRPr="00DB4497" w:rsidRDefault="00084EE6" w:rsidP="00A232CB">
            <w:pPr>
              <w:pStyle w:val="TableText"/>
            </w:pPr>
            <w:r w:rsidRPr="00DB4497">
              <w:t>Measurable short term damage to the environment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084EE6" w:rsidRPr="00DB4497" w:rsidRDefault="00084EE6" w:rsidP="00A232CB">
            <w:pPr>
              <w:pStyle w:val="TableText"/>
            </w:pPr>
            <w:r w:rsidRPr="00DB4497">
              <w:t>Limited long term damage to the environment</w:t>
            </w:r>
          </w:p>
        </w:tc>
        <w:tc>
          <w:tcPr>
            <w:tcW w:w="1701" w:type="dxa"/>
            <w:tcBorders>
              <w:top w:val="single" w:sz="4" w:space="0" w:color="auto"/>
              <w:left w:val="single" w:sz="4" w:space="0" w:color="auto"/>
              <w:bottom w:val="single" w:sz="4" w:space="0" w:color="auto"/>
            </w:tcBorders>
            <w:shd w:val="clear" w:color="auto" w:fill="FA8072"/>
          </w:tcPr>
          <w:p w:rsidR="00084EE6" w:rsidRPr="00DB4497" w:rsidRDefault="00084EE6" w:rsidP="00A232CB">
            <w:pPr>
              <w:pStyle w:val="TableText"/>
            </w:pPr>
            <w:r w:rsidRPr="00DB4497">
              <w:t>Substantial long term damage to the environment</w:t>
            </w:r>
          </w:p>
        </w:tc>
      </w:tr>
      <w:tr w:rsidR="00084EE6" w:rsidRPr="00DB4497">
        <w:tc>
          <w:tcPr>
            <w:tcW w:w="2410" w:type="dxa"/>
            <w:tcBorders>
              <w:top w:val="single" w:sz="4" w:space="0" w:color="auto"/>
              <w:bottom w:val="single" w:sz="4" w:space="0" w:color="auto"/>
              <w:right w:val="single" w:sz="4" w:space="0" w:color="auto"/>
            </w:tcBorders>
          </w:tcPr>
          <w:p w:rsidR="00084EE6" w:rsidRPr="00DB4497" w:rsidRDefault="00084EE6" w:rsidP="00A232CB">
            <w:pPr>
              <w:pStyle w:val="TableText"/>
              <w:rPr>
                <w:bCs/>
                <w:lang w:eastAsia="en-AU"/>
              </w:rPr>
            </w:pPr>
            <w:r w:rsidRPr="00DB4497">
              <w:rPr>
                <w:bCs/>
                <w:lang w:eastAsia="en-AU"/>
              </w:rPr>
              <w:t>Impact on agency or Queensland Government workforce</w:t>
            </w:r>
          </w:p>
        </w:tc>
        <w:tc>
          <w:tcPr>
            <w:tcW w:w="1276" w:type="dxa"/>
            <w:tcBorders>
              <w:top w:val="single" w:sz="4" w:space="0" w:color="auto"/>
              <w:left w:val="single" w:sz="4" w:space="0" w:color="auto"/>
              <w:bottom w:val="single" w:sz="4" w:space="0" w:color="auto"/>
              <w:right w:val="single" w:sz="4" w:space="0" w:color="auto"/>
            </w:tcBorders>
          </w:tcPr>
          <w:p w:rsidR="00084EE6" w:rsidRPr="00DB4497" w:rsidRDefault="00084EE6" w:rsidP="00A232CB">
            <w:pPr>
              <w:pStyle w:val="TableText"/>
            </w:pPr>
            <w:r w:rsidRPr="00DB4497">
              <w:t>None/ Neglible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084EE6" w:rsidRPr="00DB4497" w:rsidRDefault="00084EE6" w:rsidP="00A232CB">
            <w:pPr>
              <w:pStyle w:val="TableText"/>
            </w:pPr>
            <w:r w:rsidRPr="00DB4497">
              <w:t>Minor impact</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84EE6" w:rsidRPr="00DB4497" w:rsidRDefault="00084EE6" w:rsidP="00A232CB">
            <w:pPr>
              <w:pStyle w:val="TableText"/>
            </w:pPr>
            <w:r w:rsidRPr="00DB4497">
              <w:t>Measurable impact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084EE6" w:rsidRPr="00DB4497" w:rsidRDefault="00084EE6" w:rsidP="00A232CB">
            <w:pPr>
              <w:pStyle w:val="TableText"/>
            </w:pPr>
            <w:r w:rsidRPr="00DB4497">
              <w:t>Limited long term impact</w:t>
            </w:r>
          </w:p>
        </w:tc>
        <w:tc>
          <w:tcPr>
            <w:tcW w:w="1701" w:type="dxa"/>
            <w:tcBorders>
              <w:top w:val="single" w:sz="4" w:space="0" w:color="auto"/>
              <w:left w:val="single" w:sz="4" w:space="0" w:color="auto"/>
              <w:bottom w:val="single" w:sz="4" w:space="0" w:color="auto"/>
            </w:tcBorders>
            <w:shd w:val="clear" w:color="auto" w:fill="FA8072"/>
          </w:tcPr>
          <w:p w:rsidR="00084EE6" w:rsidRPr="00DB4497" w:rsidRDefault="00084EE6" w:rsidP="00A232CB">
            <w:pPr>
              <w:pStyle w:val="TableText"/>
            </w:pPr>
            <w:r w:rsidRPr="00DB4497">
              <w:t>Substantial long term impact</w:t>
            </w:r>
          </w:p>
        </w:tc>
      </w:tr>
      <w:tr w:rsidR="00084EE6" w:rsidRPr="00DB4497">
        <w:tc>
          <w:tcPr>
            <w:tcW w:w="2410" w:type="dxa"/>
            <w:tcBorders>
              <w:top w:val="single" w:sz="4" w:space="0" w:color="auto"/>
              <w:bottom w:val="single" w:sz="4" w:space="0" w:color="auto"/>
              <w:right w:val="single" w:sz="4" w:space="0" w:color="auto"/>
            </w:tcBorders>
          </w:tcPr>
          <w:p w:rsidR="00084EE6" w:rsidRPr="00DB4497" w:rsidRDefault="00084EE6" w:rsidP="00A232CB">
            <w:pPr>
              <w:pStyle w:val="TableText"/>
              <w:rPr>
                <w:bCs/>
                <w:lang w:eastAsia="en-AU"/>
              </w:rPr>
            </w:pPr>
            <w:r w:rsidRPr="00DB4497">
              <w:rPr>
                <w:bCs/>
                <w:lang w:eastAsia="en-AU"/>
              </w:rPr>
              <w:t>Impact on risk of litigation</w:t>
            </w:r>
          </w:p>
        </w:tc>
        <w:tc>
          <w:tcPr>
            <w:tcW w:w="1276" w:type="dxa"/>
            <w:tcBorders>
              <w:top w:val="single" w:sz="4" w:space="0" w:color="auto"/>
              <w:left w:val="single" w:sz="4" w:space="0" w:color="auto"/>
              <w:bottom w:val="single" w:sz="4" w:space="0" w:color="auto"/>
              <w:right w:val="single" w:sz="4" w:space="0" w:color="auto"/>
            </w:tcBorders>
          </w:tcPr>
          <w:p w:rsidR="00084EE6" w:rsidRPr="00DB4497" w:rsidRDefault="00084EE6" w:rsidP="00A232CB">
            <w:pPr>
              <w:pStyle w:val="TableText"/>
            </w:pPr>
            <w:r w:rsidRPr="00DB4497">
              <w:t>None/ Neglible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084EE6" w:rsidRPr="00DB4497" w:rsidRDefault="00084EE6" w:rsidP="00A232CB">
            <w:pPr>
              <w:pStyle w:val="TableText"/>
            </w:pPr>
            <w:r w:rsidRPr="00DB4497">
              <w:t>Minor impact</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84EE6" w:rsidRPr="00DB4497" w:rsidRDefault="00084EE6" w:rsidP="00A232CB">
            <w:pPr>
              <w:pStyle w:val="TableText"/>
            </w:pPr>
            <w:r w:rsidRPr="00DB4497">
              <w:t>Measurable impact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084EE6" w:rsidRPr="00DB4497" w:rsidRDefault="00084EE6" w:rsidP="00A232CB">
            <w:pPr>
              <w:pStyle w:val="TableText"/>
            </w:pPr>
            <w:r w:rsidRPr="00DB4497">
              <w:t>Significant impact</w:t>
            </w:r>
          </w:p>
        </w:tc>
        <w:tc>
          <w:tcPr>
            <w:tcW w:w="1701" w:type="dxa"/>
            <w:tcBorders>
              <w:top w:val="single" w:sz="4" w:space="0" w:color="auto"/>
              <w:left w:val="single" w:sz="4" w:space="0" w:color="auto"/>
              <w:bottom w:val="single" w:sz="4" w:space="0" w:color="auto"/>
            </w:tcBorders>
            <w:shd w:val="clear" w:color="auto" w:fill="FA8072"/>
          </w:tcPr>
          <w:p w:rsidR="00084EE6" w:rsidRPr="00DB4497" w:rsidRDefault="00084EE6" w:rsidP="00A232CB">
            <w:pPr>
              <w:pStyle w:val="TableText"/>
            </w:pPr>
            <w:r w:rsidRPr="00DB4497">
              <w:t>Substantial impact</w:t>
            </w:r>
          </w:p>
        </w:tc>
      </w:tr>
    </w:tbl>
    <w:p w:rsidR="00DB4497" w:rsidRPr="002B746C" w:rsidRDefault="00A232CB" w:rsidP="00A232CB">
      <w:pPr>
        <w:pStyle w:val="Caption"/>
        <w:jc w:val="center"/>
        <w:rPr>
          <w:rFonts w:cs="Arial"/>
          <w:sz w:val="18"/>
          <w:szCs w:val="18"/>
        </w:rPr>
      </w:pPr>
      <w:bookmarkStart w:id="857" w:name="_Toc273012027"/>
      <w:r>
        <w:t xml:space="preserve">Table </w:t>
      </w:r>
      <w:fldSimple w:instr=" SEQ Table \* ARABIC ">
        <w:r w:rsidR="00352937">
          <w:rPr>
            <w:noProof/>
          </w:rPr>
          <w:t>14</w:t>
        </w:r>
      </w:fldSimple>
      <w:r w:rsidRPr="002B746C">
        <w:rPr>
          <w:rFonts w:cs="Arial"/>
          <w:sz w:val="18"/>
          <w:szCs w:val="18"/>
        </w:rPr>
        <w:t>: Impact Assessment Matrix</w:t>
      </w:r>
      <w:bookmarkEnd w:id="857"/>
    </w:p>
    <w:p w:rsidR="00A11568" w:rsidRDefault="00A11568" w:rsidP="003E4EE1">
      <w:pPr>
        <w:pStyle w:val="BodyText"/>
        <w:pageBreakBefore/>
        <w:rPr>
          <w:rFonts w:cs="Arial"/>
        </w:rPr>
      </w:pPr>
      <w:r w:rsidRPr="003A103A">
        <w:rPr>
          <w:rFonts w:cs="Arial"/>
        </w:rPr>
        <w:lastRenderedPageBreak/>
        <w:t>To provide some assistance in completing the impact assessments, the following table provides examples of considerations agencies may make when assessing each impact type. Agencies may have other considerations when assessing impacts, and it may be useful for agencies to develop their own guidelines as to the considerations which may apply to each impact type.</w:t>
      </w:r>
    </w:p>
    <w:p w:rsidR="002B746C" w:rsidRPr="003A103A" w:rsidRDefault="002B746C" w:rsidP="002B746C">
      <w:pPr>
        <w:pStyle w:val="Blankline"/>
      </w:pPr>
    </w:p>
    <w:tbl>
      <w:tblPr>
        <w:tblW w:w="9497"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1" w:type="dxa"/>
        </w:tblCellMar>
        <w:tblLook w:val="01E0" w:firstRow="1" w:lastRow="1" w:firstColumn="1" w:lastColumn="1" w:noHBand="0" w:noVBand="0"/>
      </w:tblPr>
      <w:tblGrid>
        <w:gridCol w:w="2520"/>
        <w:gridCol w:w="6977"/>
      </w:tblGrid>
      <w:tr w:rsidR="00A11568" w:rsidRPr="003A103A">
        <w:trPr>
          <w:tblHeader/>
        </w:trPr>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2E526B"/>
            <w:tcMar>
              <w:top w:w="28" w:type="dxa"/>
              <w:left w:w="85" w:type="dxa"/>
              <w:bottom w:w="28" w:type="dxa"/>
              <w:right w:w="85" w:type="dxa"/>
            </w:tcMar>
          </w:tcPr>
          <w:p w:rsidR="00A11568" w:rsidRPr="003A103A" w:rsidRDefault="00A11568" w:rsidP="00A11568">
            <w:pPr>
              <w:pStyle w:val="TableHeading"/>
              <w:rPr>
                <w:rFonts w:cs="Arial"/>
              </w:rPr>
            </w:pPr>
            <w:r w:rsidRPr="003A103A">
              <w:rPr>
                <w:rFonts w:cs="Arial"/>
              </w:rPr>
              <w:t>Impact type</w:t>
            </w:r>
          </w:p>
        </w:tc>
        <w:tc>
          <w:tcPr>
            <w:tcW w:w="6977" w:type="dxa"/>
            <w:tcBorders>
              <w:top w:val="single" w:sz="4" w:space="0" w:color="auto"/>
              <w:left w:val="single" w:sz="4" w:space="0" w:color="auto"/>
              <w:bottom w:val="single" w:sz="4" w:space="0" w:color="auto"/>
              <w:right w:val="single" w:sz="4" w:space="0" w:color="auto"/>
              <w:tl2br w:val="nil"/>
              <w:tr2bl w:val="nil"/>
            </w:tcBorders>
            <w:shd w:val="clear" w:color="auto" w:fill="2E526B"/>
            <w:tcMar>
              <w:top w:w="28" w:type="dxa"/>
              <w:bottom w:w="28" w:type="dxa"/>
            </w:tcMar>
          </w:tcPr>
          <w:p w:rsidR="00A11568" w:rsidRPr="003A103A" w:rsidRDefault="00A11568" w:rsidP="00A11568">
            <w:pPr>
              <w:pStyle w:val="TableHeading"/>
              <w:rPr>
                <w:rFonts w:cs="Arial"/>
              </w:rPr>
            </w:pPr>
            <w:r w:rsidRPr="003A103A">
              <w:rPr>
                <w:rFonts w:cs="Arial"/>
              </w:rPr>
              <w:t>Possible considerations</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Risk to party's safety?</w:t>
            </w:r>
          </w:p>
        </w:tc>
        <w:tc>
          <w:tcPr>
            <w:tcW w:w="6977" w:type="dxa"/>
            <w:tcMar>
              <w:top w:w="28" w:type="dxa"/>
              <w:bottom w:w="28" w:type="dxa"/>
            </w:tcMar>
          </w:tcPr>
          <w:p w:rsidR="00A11568" w:rsidRPr="003A103A" w:rsidRDefault="00A11568" w:rsidP="00A232CB">
            <w:pPr>
              <w:pStyle w:val="TableText"/>
            </w:pPr>
            <w:r w:rsidRPr="003A103A">
              <w:t>Consider any risk of any injury or impact on safety at all, as well as the possibility of loss of life. An example could someone being registered for a job which they should not have been because they were not appropriately qualified (eg</w:t>
            </w:r>
            <w:r w:rsidR="002B746C">
              <w:t>.</w:t>
            </w:r>
            <w:r w:rsidRPr="003A103A">
              <w:t xml:space="preserve"> unqualified truck driver who causes an accident which injures or kills someone), or are prevented by previous criminal history. </w:t>
            </w:r>
          </w:p>
          <w:p w:rsidR="00A11568" w:rsidRPr="003A103A" w:rsidRDefault="00A11568" w:rsidP="00A232CB">
            <w:pPr>
              <w:pStyle w:val="TableText"/>
            </w:pPr>
            <w:r w:rsidRPr="003A103A">
              <w:t>Other examples could include release of names or locations of under-cover officers, peo</w:t>
            </w:r>
            <w:r w:rsidR="002B746C">
              <w:t>ple under protection orders.</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Distress caused to any party?</w:t>
            </w:r>
          </w:p>
        </w:tc>
        <w:tc>
          <w:tcPr>
            <w:tcW w:w="6977" w:type="dxa"/>
            <w:tcMar>
              <w:top w:w="28" w:type="dxa"/>
              <w:bottom w:w="28" w:type="dxa"/>
            </w:tcMar>
          </w:tcPr>
          <w:p w:rsidR="00A11568" w:rsidRPr="003A103A" w:rsidRDefault="00A11568" w:rsidP="00A232CB">
            <w:pPr>
              <w:pStyle w:val="TableText"/>
            </w:pPr>
            <w:r w:rsidRPr="003A103A">
              <w:t>From the client’s or public’s point of view, distress could be caused by many things, including denial of expected services.</w:t>
            </w:r>
          </w:p>
          <w:p w:rsidR="00A11568" w:rsidRPr="003A103A" w:rsidRDefault="00A11568" w:rsidP="00A232CB">
            <w:pPr>
              <w:pStyle w:val="TableText"/>
            </w:pPr>
            <w:r w:rsidRPr="003A103A">
              <w:t>From a service provider’s point of view, potential impacts could be minor or major re-work or re-processing of the transaction, through to stress impacts on employees and possible loss of jobs or major reorganisation forced by the inappropriate access</w:t>
            </w:r>
            <w:r w:rsidR="002B746C">
              <w:t>.</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Damage to any party's standing or reputation?</w:t>
            </w:r>
          </w:p>
        </w:tc>
        <w:tc>
          <w:tcPr>
            <w:tcW w:w="6977" w:type="dxa"/>
            <w:tcMar>
              <w:top w:w="28" w:type="dxa"/>
              <w:bottom w:w="28" w:type="dxa"/>
            </w:tcMar>
          </w:tcPr>
          <w:p w:rsidR="00A11568" w:rsidRPr="003A103A" w:rsidRDefault="00A11568" w:rsidP="00A232CB">
            <w:pPr>
              <w:pStyle w:val="TableText"/>
            </w:pPr>
            <w:r w:rsidRPr="003A103A">
              <w:t>Issues to consider include potential for adverse publicity, either locally or wider, and the potential to damage of either the service provider's or client's ongoing reputation. If an incorrect decision was made or inappropriate access to information was granted etc, would it be of interest to the media?</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Level of inconvenience to any party?</w:t>
            </w:r>
          </w:p>
        </w:tc>
        <w:tc>
          <w:tcPr>
            <w:tcW w:w="6977" w:type="dxa"/>
            <w:tcMar>
              <w:top w:w="28" w:type="dxa"/>
              <w:bottom w:w="28" w:type="dxa"/>
            </w:tcMar>
          </w:tcPr>
          <w:p w:rsidR="00A11568" w:rsidRPr="003A103A" w:rsidRDefault="00A11568" w:rsidP="00A232CB">
            <w:pPr>
              <w:pStyle w:val="TableText"/>
            </w:pPr>
            <w:r w:rsidRPr="003A103A">
              <w:t>From a client’s point of view consider factors such as causing client to re-apply for a service or entitlement, denial of service provision, delays in service provision.</w:t>
            </w:r>
          </w:p>
          <w:p w:rsidR="00A11568" w:rsidRPr="003A103A" w:rsidRDefault="00A11568" w:rsidP="00A232CB">
            <w:pPr>
              <w:pStyle w:val="TableText"/>
            </w:pPr>
            <w:r w:rsidRPr="003A103A">
              <w:t xml:space="preserve">From a service provider’s point of view consider factors such as job stress caused by the failure, loss of jobs, re-work or re-processing. </w:t>
            </w:r>
          </w:p>
          <w:p w:rsidR="00A11568" w:rsidRPr="003A103A" w:rsidRDefault="00A11568" w:rsidP="00A232CB">
            <w:pPr>
              <w:pStyle w:val="TableText"/>
            </w:pPr>
            <w:r w:rsidRPr="003A103A">
              <w:t>Examples may be the need to recall and reissue licences / tickets or registrations.</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Public Order</w:t>
            </w:r>
          </w:p>
        </w:tc>
        <w:tc>
          <w:tcPr>
            <w:tcW w:w="6977" w:type="dxa"/>
            <w:tcMar>
              <w:top w:w="28" w:type="dxa"/>
              <w:bottom w:w="28" w:type="dxa"/>
            </w:tcMar>
          </w:tcPr>
          <w:p w:rsidR="00A11568" w:rsidRPr="003A103A" w:rsidRDefault="00A11568" w:rsidP="00A232CB">
            <w:pPr>
              <w:pStyle w:val="TableText"/>
            </w:pPr>
            <w:r w:rsidRPr="003A103A">
              <w:t xml:space="preserve">Need to consider whether disclosure of information could pose a threat to community relations and public order. This may occur when information is released that can cause </w:t>
            </w:r>
            <w:r w:rsidR="00DB4497">
              <w:t>‘</w:t>
            </w:r>
            <w:r w:rsidRPr="003A103A">
              <w:t>alarm</w:t>
            </w:r>
            <w:r w:rsidR="00DB4497">
              <w:t>’</w:t>
            </w:r>
            <w:r w:rsidRPr="003A103A">
              <w:t xml:space="preserve"> in a way that then results in damage to public order. An example would be disclosure of an offender’s identity or whereabouts where the community could then react and disturb public order.</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Release of personally or commercially sensitive data to third parties?</w:t>
            </w:r>
          </w:p>
        </w:tc>
        <w:tc>
          <w:tcPr>
            <w:tcW w:w="6977" w:type="dxa"/>
            <w:tcMar>
              <w:top w:w="28" w:type="dxa"/>
              <w:bottom w:w="28" w:type="dxa"/>
            </w:tcMar>
          </w:tcPr>
          <w:p w:rsidR="00A11568" w:rsidRPr="003A103A" w:rsidRDefault="00A11568" w:rsidP="00A232CB">
            <w:pPr>
              <w:pStyle w:val="TableText"/>
            </w:pPr>
            <w:r w:rsidRPr="003A103A">
              <w:t>Could information which should not be made public be released? Examples include medical records, commercially sensitive information that could impact on current or future business, personal information which should be protected from release.</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Impact on Government finances or economic and commercial interests</w:t>
            </w:r>
          </w:p>
        </w:tc>
        <w:tc>
          <w:tcPr>
            <w:tcW w:w="6977" w:type="dxa"/>
            <w:tcMar>
              <w:top w:w="28" w:type="dxa"/>
              <w:bottom w:w="28" w:type="dxa"/>
            </w:tcMar>
          </w:tcPr>
          <w:p w:rsidR="00A11568" w:rsidRPr="003A103A" w:rsidRDefault="00A11568" w:rsidP="00A232CB">
            <w:pPr>
              <w:pStyle w:val="TableText"/>
            </w:pPr>
            <w:r w:rsidRPr="003A103A">
              <w:t>Would disclosure of information result in financial or economic consequences to government. Release of information may result in financial gain or loss. Disclosure of planning decisions which could result in changing valuations would be an example</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Financial Loss to any client of the service provider or other third party</w:t>
            </w:r>
          </w:p>
        </w:tc>
        <w:tc>
          <w:tcPr>
            <w:tcW w:w="6977" w:type="dxa"/>
            <w:tcMar>
              <w:top w:w="28" w:type="dxa"/>
              <w:bottom w:w="28" w:type="dxa"/>
            </w:tcMar>
          </w:tcPr>
          <w:p w:rsidR="00A11568" w:rsidRPr="003A103A" w:rsidRDefault="00A11568" w:rsidP="00A232CB">
            <w:pPr>
              <w:pStyle w:val="TableText"/>
            </w:pPr>
            <w:r w:rsidRPr="003A103A">
              <w:t>Consider this from the clients perspective - what losses could they incur? Consider the possibility of fraud, a party illegally transferring money, a party gaining control of assets they don't legally own (eg by changing ownership details), payments being made to the wrong party (eg a grant or benefit), etc.</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lastRenderedPageBreak/>
              <w:t>Financial Loss to service provider?</w:t>
            </w:r>
          </w:p>
        </w:tc>
        <w:tc>
          <w:tcPr>
            <w:tcW w:w="6977" w:type="dxa"/>
            <w:tcMar>
              <w:top w:w="28" w:type="dxa"/>
              <w:bottom w:w="28" w:type="dxa"/>
            </w:tcMar>
          </w:tcPr>
          <w:p w:rsidR="00A11568" w:rsidRPr="003A103A" w:rsidRDefault="00A11568" w:rsidP="00A232CB">
            <w:pPr>
              <w:pStyle w:val="TableText"/>
            </w:pPr>
            <w:r w:rsidRPr="003A103A">
              <w:t>Consider this from the service providers perspective - what losses could they incur? Considerations include possibility of fraud, a party illegally transferring money, a party gaining control of assets they don't legally own (eg by changing ownership details), payments being made to the wrong party (eg a grant or benefit) etc.</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Threat to government agencies' systems or capacity to conduct their business?</w:t>
            </w:r>
          </w:p>
        </w:tc>
        <w:tc>
          <w:tcPr>
            <w:tcW w:w="6977" w:type="dxa"/>
            <w:tcMar>
              <w:top w:w="28" w:type="dxa"/>
              <w:bottom w:w="28" w:type="dxa"/>
            </w:tcMar>
          </w:tcPr>
          <w:p w:rsidR="00A11568" w:rsidRPr="003A103A" w:rsidRDefault="00A11568" w:rsidP="00A232CB">
            <w:pPr>
              <w:pStyle w:val="TableText"/>
            </w:pPr>
            <w:r w:rsidRPr="003A103A">
              <w:t>Would an authentication failure of this transaction have the potential to reduce or prevent an agency or external party conducting their business? For how long would this reduction / prevention last? Could data be inappropriately damaged? How extensively? Could systems be made inoperable?</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Assistance to serious crime or hindrance of its detection?</w:t>
            </w:r>
          </w:p>
        </w:tc>
        <w:tc>
          <w:tcPr>
            <w:tcW w:w="6977" w:type="dxa"/>
            <w:tcMar>
              <w:top w:w="28" w:type="dxa"/>
              <w:bottom w:w="28" w:type="dxa"/>
            </w:tcMar>
          </w:tcPr>
          <w:p w:rsidR="00A11568" w:rsidRPr="003A103A" w:rsidRDefault="00A11568" w:rsidP="00A232CB">
            <w:pPr>
              <w:pStyle w:val="TableText"/>
            </w:pPr>
            <w:r w:rsidRPr="003A103A">
              <w:t>Would an authentication failure of this transaction have the potential to assist in the conduct of a crime? This could include release of information enabling the planning of a crime, the creation of a false identity, or change to information which may help prevent the detection of a crime.</w:t>
            </w:r>
          </w:p>
        </w:tc>
      </w:tr>
      <w:tr w:rsidR="00A11568" w:rsidRPr="003A103A">
        <w:trPr>
          <w:cantSplit/>
        </w:trPr>
        <w:tc>
          <w:tcPr>
            <w:tcW w:w="2520" w:type="dxa"/>
            <w:tcMar>
              <w:top w:w="28" w:type="dxa"/>
              <w:left w:w="85" w:type="dxa"/>
              <w:bottom w:w="28" w:type="dxa"/>
              <w:right w:w="85" w:type="dxa"/>
            </w:tcMar>
          </w:tcPr>
          <w:p w:rsidR="00A11568" w:rsidRPr="003A103A" w:rsidRDefault="00A11568" w:rsidP="00A232CB">
            <w:pPr>
              <w:pStyle w:val="TableText"/>
            </w:pPr>
            <w:r w:rsidRPr="003A103A">
              <w:t>Impact on development or operation of major government policy</w:t>
            </w:r>
          </w:p>
        </w:tc>
        <w:tc>
          <w:tcPr>
            <w:tcW w:w="6977" w:type="dxa"/>
            <w:tcMar>
              <w:top w:w="28" w:type="dxa"/>
              <w:bottom w:w="28" w:type="dxa"/>
            </w:tcMar>
          </w:tcPr>
          <w:p w:rsidR="00A11568" w:rsidRPr="003A103A" w:rsidRDefault="00A11568" w:rsidP="00A232CB">
            <w:pPr>
              <w:pStyle w:val="TableText"/>
            </w:pPr>
            <w:r w:rsidRPr="003A103A">
              <w:t>Would disclosure cause embarrassment to government in the stages where policy is being formulated? The impact may be that a major policy initiative will not proceed.</w:t>
            </w:r>
          </w:p>
        </w:tc>
      </w:tr>
      <w:tr w:rsidR="00084EE6" w:rsidRPr="003A103A">
        <w:trPr>
          <w:cantSplit/>
        </w:trPr>
        <w:tc>
          <w:tcPr>
            <w:tcW w:w="2520" w:type="dxa"/>
            <w:tcMar>
              <w:top w:w="28" w:type="dxa"/>
              <w:left w:w="85" w:type="dxa"/>
              <w:bottom w:w="28" w:type="dxa"/>
              <w:right w:w="85" w:type="dxa"/>
            </w:tcMar>
          </w:tcPr>
          <w:p w:rsidR="00084EE6" w:rsidRPr="00084EE6" w:rsidRDefault="00084EE6" w:rsidP="00A232CB">
            <w:pPr>
              <w:pStyle w:val="TableText"/>
            </w:pPr>
            <w:r w:rsidRPr="00084EE6">
              <w:t>Impact on the environment</w:t>
            </w:r>
          </w:p>
        </w:tc>
        <w:tc>
          <w:tcPr>
            <w:tcW w:w="6977" w:type="dxa"/>
            <w:tcMar>
              <w:top w:w="28" w:type="dxa"/>
              <w:bottom w:w="28" w:type="dxa"/>
            </w:tcMar>
          </w:tcPr>
          <w:p w:rsidR="00084EE6" w:rsidRPr="00084EE6" w:rsidRDefault="00084EE6" w:rsidP="00A232CB">
            <w:pPr>
              <w:pStyle w:val="TableText"/>
            </w:pPr>
            <w:r w:rsidRPr="00084EE6">
              <w:t>Would inappropriate disclosure of or unauthorised changes to the information be damaging to the environment?</w:t>
            </w:r>
          </w:p>
        </w:tc>
      </w:tr>
      <w:tr w:rsidR="00084EE6" w:rsidRPr="003A103A">
        <w:trPr>
          <w:cantSplit/>
        </w:trPr>
        <w:tc>
          <w:tcPr>
            <w:tcW w:w="2520" w:type="dxa"/>
            <w:tcMar>
              <w:top w:w="28" w:type="dxa"/>
              <w:left w:w="85" w:type="dxa"/>
              <w:bottom w:w="28" w:type="dxa"/>
              <w:right w:w="85" w:type="dxa"/>
            </w:tcMar>
          </w:tcPr>
          <w:p w:rsidR="00084EE6" w:rsidRPr="00084EE6" w:rsidRDefault="00084EE6" w:rsidP="00A232CB">
            <w:pPr>
              <w:pStyle w:val="TableText"/>
            </w:pPr>
            <w:r w:rsidRPr="00084EE6">
              <w:t>Impact on agency or the Queensland Government workforce</w:t>
            </w:r>
          </w:p>
        </w:tc>
        <w:tc>
          <w:tcPr>
            <w:tcW w:w="6977" w:type="dxa"/>
            <w:tcMar>
              <w:top w:w="28" w:type="dxa"/>
              <w:bottom w:w="28" w:type="dxa"/>
            </w:tcMar>
          </w:tcPr>
          <w:p w:rsidR="00084EE6" w:rsidRPr="00084EE6" w:rsidRDefault="00084EE6" w:rsidP="00A232CB">
            <w:pPr>
              <w:pStyle w:val="TableText"/>
            </w:pPr>
            <w:r w:rsidRPr="00084EE6">
              <w:t>Would inappropriate disclosure of information result in a negative impact on agency or the Queensland Government workforce? For example could there be a damaging effect on:</w:t>
            </w:r>
          </w:p>
          <w:p w:rsidR="00084EE6" w:rsidRPr="00084EE6" w:rsidRDefault="00084EE6" w:rsidP="00A232CB">
            <w:pPr>
              <w:pStyle w:val="Tablebulletcircle"/>
            </w:pPr>
            <w:r w:rsidRPr="00084EE6">
              <w:t xml:space="preserve">staff morale? </w:t>
            </w:r>
          </w:p>
          <w:p w:rsidR="00084EE6" w:rsidRPr="00084EE6" w:rsidRDefault="00084EE6" w:rsidP="00A232CB">
            <w:pPr>
              <w:pStyle w:val="Tablebulletcircle"/>
            </w:pPr>
            <w:r w:rsidRPr="00084EE6">
              <w:t xml:space="preserve">workplace health and safety? </w:t>
            </w:r>
          </w:p>
          <w:p w:rsidR="00084EE6" w:rsidRPr="00084EE6" w:rsidRDefault="00084EE6" w:rsidP="00A232CB">
            <w:pPr>
              <w:pStyle w:val="Tablebulletcircle"/>
            </w:pPr>
            <w:r w:rsidRPr="00084EE6">
              <w:t>enterprise bargaining agreement negotiations?</w:t>
            </w:r>
          </w:p>
        </w:tc>
      </w:tr>
      <w:tr w:rsidR="00084EE6" w:rsidRPr="003A103A">
        <w:trPr>
          <w:cantSplit/>
        </w:trPr>
        <w:tc>
          <w:tcPr>
            <w:tcW w:w="2520" w:type="dxa"/>
            <w:tcMar>
              <w:top w:w="28" w:type="dxa"/>
              <w:left w:w="85" w:type="dxa"/>
              <w:bottom w:w="28" w:type="dxa"/>
              <w:right w:w="85" w:type="dxa"/>
            </w:tcMar>
          </w:tcPr>
          <w:p w:rsidR="00084EE6" w:rsidRPr="00084EE6" w:rsidRDefault="00084EE6" w:rsidP="00A232CB">
            <w:pPr>
              <w:pStyle w:val="TableText"/>
            </w:pPr>
            <w:r w:rsidRPr="00084EE6">
              <w:t xml:space="preserve">Impact on risk of litigation </w:t>
            </w:r>
          </w:p>
        </w:tc>
        <w:tc>
          <w:tcPr>
            <w:tcW w:w="6977" w:type="dxa"/>
            <w:tcMar>
              <w:top w:w="28" w:type="dxa"/>
              <w:bottom w:w="28" w:type="dxa"/>
            </w:tcMar>
          </w:tcPr>
          <w:p w:rsidR="00084EE6" w:rsidRPr="00084EE6" w:rsidRDefault="00084EE6" w:rsidP="00A232CB">
            <w:pPr>
              <w:pStyle w:val="TableText"/>
            </w:pPr>
            <w:r w:rsidRPr="00084EE6">
              <w:t>Would disclosure of the information result in a breach of legal, regulatory or contractual obligations?</w:t>
            </w:r>
          </w:p>
        </w:tc>
      </w:tr>
    </w:tbl>
    <w:p w:rsidR="002B746C" w:rsidRPr="003A103A" w:rsidRDefault="002B746C" w:rsidP="00A232CB">
      <w:pPr>
        <w:pStyle w:val="Caption"/>
        <w:jc w:val="center"/>
        <w:rPr>
          <w:rFonts w:cs="Arial"/>
        </w:rPr>
      </w:pPr>
      <w:bookmarkStart w:id="858" w:name="_Toc273012028"/>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15</w:t>
      </w:r>
      <w:r w:rsidRPr="003A103A">
        <w:rPr>
          <w:rFonts w:cs="Arial"/>
        </w:rPr>
        <w:fldChar w:fldCharType="end"/>
      </w:r>
      <w:r w:rsidRPr="003A103A">
        <w:rPr>
          <w:rFonts w:cs="Arial"/>
        </w:rPr>
        <w:t>: Sample impact considerations</w:t>
      </w:r>
      <w:bookmarkEnd w:id="858"/>
    </w:p>
    <w:p w:rsidR="00A11568" w:rsidRPr="003A103A" w:rsidRDefault="00A11568" w:rsidP="00A11568">
      <w:pPr>
        <w:pStyle w:val="Appendix2"/>
        <w:rPr>
          <w:rFonts w:cs="Arial"/>
        </w:rPr>
      </w:pPr>
      <w:r w:rsidRPr="003A103A">
        <w:rPr>
          <w:rFonts w:cs="Arial"/>
        </w:rPr>
        <w:t xml:space="preserve">Probability of harm </w:t>
      </w:r>
    </w:p>
    <w:p w:rsidR="00A11568" w:rsidRPr="003A103A" w:rsidRDefault="00A11568" w:rsidP="00A11568">
      <w:pPr>
        <w:pStyle w:val="BodyText"/>
        <w:rPr>
          <w:rFonts w:cs="Arial"/>
        </w:rPr>
      </w:pPr>
      <w:r w:rsidRPr="003A103A">
        <w:rPr>
          <w:rFonts w:cs="Arial"/>
        </w:rPr>
        <w:t>Whether an individual or group receives unauthorised information through intentional or non-intentional means, harm may or may not result, depending on the nature of the information released, and the intent and actions of the recipient of this information. Thus, when assessing the level of risk from a threat it is necessary to assess the probability of there being any harm from each impact as a result of the authentication framework failing. In other words, how likely is it that the possible impact identified will actually occur.</w:t>
      </w:r>
    </w:p>
    <w:p w:rsidR="00A11568" w:rsidRPr="003A103A" w:rsidRDefault="00A11568" w:rsidP="00A11568">
      <w:pPr>
        <w:pStyle w:val="BodyText"/>
        <w:rPr>
          <w:rFonts w:cs="Arial"/>
        </w:rPr>
      </w:pPr>
      <w:r w:rsidRPr="003A103A">
        <w:rPr>
          <w:rFonts w:cs="Arial"/>
        </w:rPr>
        <w:t xml:space="preserve">The probability rating shown in </w:t>
      </w:r>
      <w:r w:rsidR="00296AE7" w:rsidRPr="003A103A">
        <w:rPr>
          <w:rFonts w:cs="Arial"/>
        </w:rPr>
        <w:fldChar w:fldCharType="begin"/>
      </w:r>
      <w:r w:rsidR="00296AE7" w:rsidRPr="003A103A">
        <w:rPr>
          <w:rFonts w:cs="Arial"/>
        </w:rPr>
        <w:instrText xml:space="preserve"> REF _Ref253738490 \h </w:instrText>
      </w:r>
      <w:r w:rsidR="0047166D" w:rsidRPr="003A103A">
        <w:rPr>
          <w:rFonts w:cs="Arial"/>
        </w:rPr>
      </w:r>
      <w:r w:rsidR="003A103A">
        <w:rPr>
          <w:rFonts w:cs="Arial"/>
        </w:rPr>
        <w:instrText xml:space="preserve"> \* MERGEFORMAT </w:instrText>
      </w:r>
      <w:r w:rsidR="00296AE7" w:rsidRPr="003A103A">
        <w:rPr>
          <w:rFonts w:cs="Arial"/>
        </w:rPr>
        <w:fldChar w:fldCharType="separate"/>
      </w:r>
      <w:r w:rsidR="00352937" w:rsidRPr="003A103A">
        <w:rPr>
          <w:rFonts w:cs="Arial"/>
        </w:rPr>
        <w:t xml:space="preserve">Table </w:t>
      </w:r>
      <w:r w:rsidR="00352937">
        <w:rPr>
          <w:rFonts w:cs="Arial"/>
          <w:noProof/>
        </w:rPr>
        <w:t>16</w:t>
      </w:r>
      <w:r w:rsidR="00296AE7" w:rsidRPr="003A103A">
        <w:rPr>
          <w:rFonts w:cs="Arial"/>
        </w:rPr>
        <w:fldChar w:fldCharType="end"/>
      </w:r>
      <w:r w:rsidRPr="003A103A">
        <w:rPr>
          <w:rFonts w:cs="Arial"/>
        </w:rPr>
        <w:t xml:space="preserve"> must be used in this assessment. Each probability rating has been given a guideline percentage to assist its application, and is a rating of the likelihood that someone (client, service provider, member of the public, other organisation) will suffer harm as a consequence of a failure in authentication. In other words, the question being asked is </w:t>
      </w:r>
      <w:r w:rsidR="00DB4497">
        <w:rPr>
          <w:rFonts w:cs="Arial"/>
        </w:rPr>
        <w:t>‘</w:t>
      </w:r>
      <w:r w:rsidRPr="003A103A">
        <w:rPr>
          <w:rFonts w:cs="Arial"/>
        </w:rPr>
        <w:t>Given an instance of authentication failing, how likely is it that the impact identified will actually be incurred?</w:t>
      </w:r>
      <w:r w:rsidR="00DB4497">
        <w:rPr>
          <w:rFonts w:cs="Arial"/>
        </w:rPr>
        <w:t>’</w:t>
      </w:r>
      <w:r w:rsidRPr="003A103A">
        <w:rPr>
          <w:rFonts w:cs="Arial"/>
        </w:rPr>
        <w:t xml:space="preserve"> This is a different style of probability assessment than that commonly used in an information security context.</w:t>
      </w:r>
    </w:p>
    <w:p w:rsidR="00A11568" w:rsidRDefault="00A11568" w:rsidP="00A11568">
      <w:pPr>
        <w:pStyle w:val="BodyText"/>
        <w:rPr>
          <w:rFonts w:cs="Arial"/>
        </w:rPr>
      </w:pPr>
      <w:r w:rsidRPr="003A103A">
        <w:rPr>
          <w:rFonts w:cs="Arial"/>
        </w:rPr>
        <w:lastRenderedPageBreak/>
        <w:t xml:space="preserve">In making an assessment, it should be noted that the probability of an impact occurring may be linked to a person’s motivation. In other words, where there is a potential for financial gain, the probability of that impact occurring is likely to be high. </w:t>
      </w:r>
    </w:p>
    <w:p w:rsidR="00A232CB" w:rsidRPr="003A103A" w:rsidRDefault="00A232CB" w:rsidP="00A11568">
      <w:pPr>
        <w:pStyle w:val="BodyText"/>
        <w:rPr>
          <w:rFonts w:cs="Arial"/>
        </w:rPr>
      </w:pP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6"/>
        <w:gridCol w:w="6173"/>
        <w:gridCol w:w="1593"/>
      </w:tblGrid>
      <w:tr w:rsidR="00A11568" w:rsidRPr="003A103A">
        <w:trPr>
          <w:jc w:val="right"/>
        </w:trPr>
        <w:tc>
          <w:tcPr>
            <w:tcW w:w="1306" w:type="dxa"/>
            <w:tcBorders>
              <w:right w:val="nil"/>
            </w:tcBorders>
            <w:shd w:val="clear" w:color="auto" w:fill="2E526B"/>
          </w:tcPr>
          <w:p w:rsidR="00A11568" w:rsidRPr="003A103A" w:rsidRDefault="00A11568" w:rsidP="00A232CB">
            <w:pPr>
              <w:pStyle w:val="TableHeading"/>
            </w:pPr>
            <w:r w:rsidRPr="003A103A">
              <w:t>Probability Rating</w:t>
            </w:r>
          </w:p>
        </w:tc>
        <w:tc>
          <w:tcPr>
            <w:tcW w:w="6173" w:type="dxa"/>
            <w:tcBorders>
              <w:left w:val="nil"/>
              <w:right w:val="nil"/>
            </w:tcBorders>
            <w:shd w:val="clear" w:color="auto" w:fill="2E526B"/>
          </w:tcPr>
          <w:p w:rsidR="00A11568" w:rsidRPr="003A103A" w:rsidRDefault="00A11568" w:rsidP="00A232CB">
            <w:pPr>
              <w:pStyle w:val="TableHeading"/>
            </w:pPr>
            <w:r w:rsidRPr="003A103A">
              <w:t>Definition</w:t>
            </w:r>
          </w:p>
          <w:p w:rsidR="00A11568" w:rsidRPr="003A103A" w:rsidRDefault="00A11568" w:rsidP="00A232CB">
            <w:pPr>
              <w:pStyle w:val="TableHeading"/>
            </w:pPr>
          </w:p>
        </w:tc>
        <w:tc>
          <w:tcPr>
            <w:tcW w:w="1593" w:type="dxa"/>
            <w:tcBorders>
              <w:left w:val="nil"/>
            </w:tcBorders>
            <w:shd w:val="clear" w:color="auto" w:fill="2E526B"/>
          </w:tcPr>
          <w:p w:rsidR="00A11568" w:rsidRPr="003A103A" w:rsidRDefault="00A11568" w:rsidP="00A232CB">
            <w:pPr>
              <w:pStyle w:val="TableHeading"/>
            </w:pPr>
            <w:r w:rsidRPr="003A103A">
              <w:t>Guideline Percentage</w:t>
            </w:r>
          </w:p>
        </w:tc>
      </w:tr>
      <w:tr w:rsidR="00A11568" w:rsidRPr="003A103A">
        <w:trPr>
          <w:jc w:val="right"/>
        </w:trPr>
        <w:tc>
          <w:tcPr>
            <w:tcW w:w="1306" w:type="dxa"/>
            <w:tcBorders>
              <w:bottom w:val="single" w:sz="4" w:space="0" w:color="auto"/>
            </w:tcBorders>
            <w:shd w:val="clear" w:color="auto" w:fill="FA8072"/>
          </w:tcPr>
          <w:p w:rsidR="00A11568" w:rsidRPr="003A103A" w:rsidRDefault="00A11568" w:rsidP="00A232CB">
            <w:pPr>
              <w:pStyle w:val="TableText"/>
            </w:pPr>
            <w:r w:rsidRPr="003A103A">
              <w:t>Almost Certain</w:t>
            </w:r>
          </w:p>
        </w:tc>
        <w:tc>
          <w:tcPr>
            <w:tcW w:w="6173" w:type="dxa"/>
            <w:tcBorders>
              <w:bottom w:val="single" w:sz="4" w:space="0" w:color="auto"/>
            </w:tcBorders>
            <w:shd w:val="clear" w:color="auto" w:fill="FA8072"/>
          </w:tcPr>
          <w:p w:rsidR="00A11568" w:rsidRPr="003A103A" w:rsidRDefault="00A11568" w:rsidP="00A232CB">
            <w:pPr>
              <w:pStyle w:val="TableText"/>
            </w:pPr>
            <w:r w:rsidRPr="003A103A">
              <w:t>It is almost certain that an impact will occur from a failure in authentication</w:t>
            </w:r>
          </w:p>
        </w:tc>
        <w:tc>
          <w:tcPr>
            <w:tcW w:w="1593" w:type="dxa"/>
            <w:tcBorders>
              <w:bottom w:val="single" w:sz="4" w:space="0" w:color="auto"/>
            </w:tcBorders>
            <w:shd w:val="clear" w:color="auto" w:fill="FA8072"/>
          </w:tcPr>
          <w:p w:rsidR="00A11568" w:rsidRPr="003A103A" w:rsidRDefault="00A11568" w:rsidP="00A232CB">
            <w:pPr>
              <w:pStyle w:val="TableText"/>
            </w:pPr>
            <w:r w:rsidRPr="003A103A">
              <w:t>95-100%</w:t>
            </w:r>
          </w:p>
        </w:tc>
      </w:tr>
      <w:tr w:rsidR="00A11568" w:rsidRPr="003A103A">
        <w:trPr>
          <w:jc w:val="right"/>
        </w:trPr>
        <w:tc>
          <w:tcPr>
            <w:tcW w:w="1306" w:type="dxa"/>
            <w:tcBorders>
              <w:bottom w:val="single" w:sz="4" w:space="0" w:color="auto"/>
            </w:tcBorders>
            <w:shd w:val="clear" w:color="auto" w:fill="CCFFCC"/>
          </w:tcPr>
          <w:p w:rsidR="00A11568" w:rsidRPr="003A103A" w:rsidRDefault="00A11568" w:rsidP="00A232CB">
            <w:pPr>
              <w:pStyle w:val="TableText"/>
            </w:pPr>
            <w:r w:rsidRPr="003A103A">
              <w:t>Likely</w:t>
            </w:r>
          </w:p>
        </w:tc>
        <w:tc>
          <w:tcPr>
            <w:tcW w:w="6173" w:type="dxa"/>
            <w:tcBorders>
              <w:bottom w:val="single" w:sz="4" w:space="0" w:color="auto"/>
            </w:tcBorders>
            <w:shd w:val="clear" w:color="auto" w:fill="CCFFCC"/>
          </w:tcPr>
          <w:p w:rsidR="00A11568" w:rsidRPr="003A103A" w:rsidRDefault="00A11568" w:rsidP="00A232CB">
            <w:pPr>
              <w:pStyle w:val="TableText"/>
            </w:pPr>
            <w:r w:rsidRPr="003A103A">
              <w:t>It is likely that an impact will occur from a failure in authentication.</w:t>
            </w:r>
          </w:p>
        </w:tc>
        <w:tc>
          <w:tcPr>
            <w:tcW w:w="1593" w:type="dxa"/>
            <w:tcBorders>
              <w:bottom w:val="single" w:sz="4" w:space="0" w:color="auto"/>
            </w:tcBorders>
            <w:shd w:val="clear" w:color="auto" w:fill="CCFFCC"/>
          </w:tcPr>
          <w:p w:rsidR="00A11568" w:rsidRPr="003A103A" w:rsidRDefault="00A11568" w:rsidP="00A232CB">
            <w:pPr>
              <w:pStyle w:val="TableText"/>
            </w:pPr>
            <w:r w:rsidRPr="003A103A">
              <w:t>50-95%</w:t>
            </w:r>
          </w:p>
        </w:tc>
      </w:tr>
      <w:tr w:rsidR="00A11568" w:rsidRPr="003A103A">
        <w:trPr>
          <w:jc w:val="right"/>
        </w:trPr>
        <w:tc>
          <w:tcPr>
            <w:tcW w:w="1306" w:type="dxa"/>
            <w:shd w:val="clear" w:color="auto" w:fill="99CCFF"/>
          </w:tcPr>
          <w:p w:rsidR="00A11568" w:rsidRPr="003A103A" w:rsidRDefault="00A11568" w:rsidP="00A232CB">
            <w:pPr>
              <w:pStyle w:val="TableText"/>
            </w:pPr>
            <w:r w:rsidRPr="003A103A">
              <w:t>Possible</w:t>
            </w:r>
          </w:p>
        </w:tc>
        <w:tc>
          <w:tcPr>
            <w:tcW w:w="6173" w:type="dxa"/>
            <w:shd w:val="clear" w:color="auto" w:fill="99CCFF"/>
          </w:tcPr>
          <w:p w:rsidR="00A11568" w:rsidRPr="003A103A" w:rsidRDefault="00A11568" w:rsidP="00A232CB">
            <w:pPr>
              <w:pStyle w:val="TableText"/>
              <w:rPr>
                <w:i/>
              </w:rPr>
            </w:pPr>
            <w:r w:rsidRPr="003A103A">
              <w:t xml:space="preserve">It is possible that an impact will occur from a failure in authentication. </w:t>
            </w:r>
          </w:p>
        </w:tc>
        <w:tc>
          <w:tcPr>
            <w:tcW w:w="1593" w:type="dxa"/>
            <w:shd w:val="clear" w:color="auto" w:fill="99CCFF"/>
          </w:tcPr>
          <w:p w:rsidR="00A11568" w:rsidRPr="003A103A" w:rsidRDefault="00A11568" w:rsidP="00A232CB">
            <w:pPr>
              <w:pStyle w:val="TableText"/>
            </w:pPr>
            <w:r w:rsidRPr="003A103A">
              <w:t>10-49%</w:t>
            </w:r>
          </w:p>
        </w:tc>
      </w:tr>
      <w:tr w:rsidR="00A11568" w:rsidRPr="003A103A">
        <w:trPr>
          <w:jc w:val="right"/>
        </w:trPr>
        <w:tc>
          <w:tcPr>
            <w:tcW w:w="1306" w:type="dxa"/>
            <w:shd w:val="clear" w:color="auto" w:fill="FFFF99"/>
          </w:tcPr>
          <w:p w:rsidR="00A11568" w:rsidRPr="003A103A" w:rsidRDefault="00A11568" w:rsidP="00A232CB">
            <w:pPr>
              <w:pStyle w:val="TableText"/>
            </w:pPr>
            <w:r w:rsidRPr="003A103A">
              <w:t>Unlikely</w:t>
            </w:r>
          </w:p>
        </w:tc>
        <w:tc>
          <w:tcPr>
            <w:tcW w:w="6173" w:type="dxa"/>
            <w:shd w:val="clear" w:color="auto" w:fill="FFFF99"/>
          </w:tcPr>
          <w:p w:rsidR="00A11568" w:rsidRPr="003A103A" w:rsidRDefault="00A11568" w:rsidP="00A232CB">
            <w:pPr>
              <w:pStyle w:val="TableText"/>
            </w:pPr>
            <w:r w:rsidRPr="003A103A">
              <w:t xml:space="preserve">It is unlikely that an impact will occur from a failure in authentication. </w:t>
            </w:r>
          </w:p>
        </w:tc>
        <w:tc>
          <w:tcPr>
            <w:tcW w:w="1593" w:type="dxa"/>
            <w:shd w:val="clear" w:color="auto" w:fill="FFFF99"/>
          </w:tcPr>
          <w:p w:rsidR="00A11568" w:rsidRPr="003A103A" w:rsidRDefault="00A11568" w:rsidP="00A232CB">
            <w:pPr>
              <w:pStyle w:val="TableText"/>
            </w:pPr>
            <w:r w:rsidRPr="003A103A">
              <w:t>1-9%</w:t>
            </w:r>
          </w:p>
        </w:tc>
      </w:tr>
      <w:tr w:rsidR="00A11568" w:rsidRPr="003A103A">
        <w:trPr>
          <w:jc w:val="right"/>
        </w:trPr>
        <w:tc>
          <w:tcPr>
            <w:tcW w:w="1306" w:type="dxa"/>
            <w:tcBorders>
              <w:bottom w:val="single" w:sz="4" w:space="0" w:color="auto"/>
            </w:tcBorders>
            <w:shd w:val="clear" w:color="auto" w:fill="E0E0E0"/>
          </w:tcPr>
          <w:p w:rsidR="00A11568" w:rsidRPr="003A103A" w:rsidRDefault="00A11568" w:rsidP="00A232CB">
            <w:pPr>
              <w:pStyle w:val="TableText"/>
            </w:pPr>
            <w:r w:rsidRPr="003A103A">
              <w:t>Rare</w:t>
            </w:r>
          </w:p>
        </w:tc>
        <w:tc>
          <w:tcPr>
            <w:tcW w:w="6173" w:type="dxa"/>
            <w:tcBorders>
              <w:bottom w:val="single" w:sz="4" w:space="0" w:color="auto"/>
            </w:tcBorders>
            <w:shd w:val="clear" w:color="auto" w:fill="E0E0E0"/>
          </w:tcPr>
          <w:p w:rsidR="00A11568" w:rsidRPr="003A103A" w:rsidRDefault="00A11568" w:rsidP="00A232CB">
            <w:pPr>
              <w:pStyle w:val="TableText"/>
            </w:pPr>
            <w:r w:rsidRPr="003A103A">
              <w:t>It would be rare that an impact will occur from a failure in authentication.</w:t>
            </w:r>
            <w:r w:rsidRPr="003A103A">
              <w:rPr>
                <w:i/>
              </w:rPr>
              <w:t xml:space="preserve"> </w:t>
            </w:r>
          </w:p>
        </w:tc>
        <w:tc>
          <w:tcPr>
            <w:tcW w:w="1593" w:type="dxa"/>
            <w:tcBorders>
              <w:bottom w:val="single" w:sz="4" w:space="0" w:color="auto"/>
            </w:tcBorders>
            <w:shd w:val="clear" w:color="auto" w:fill="E0E0E0"/>
          </w:tcPr>
          <w:p w:rsidR="00A11568" w:rsidRPr="003A103A" w:rsidRDefault="00A11568" w:rsidP="00A232CB">
            <w:pPr>
              <w:pStyle w:val="TableText"/>
            </w:pPr>
            <w:r w:rsidRPr="003A103A">
              <w:t>&lt;1%</w:t>
            </w:r>
          </w:p>
        </w:tc>
      </w:tr>
    </w:tbl>
    <w:p w:rsidR="00A232CB" w:rsidRPr="003A103A" w:rsidRDefault="00A232CB" w:rsidP="00A232CB">
      <w:pPr>
        <w:pStyle w:val="Caption"/>
        <w:jc w:val="center"/>
        <w:rPr>
          <w:rFonts w:cs="Arial"/>
        </w:rPr>
      </w:pPr>
      <w:bookmarkStart w:id="859" w:name="_Ref253738490"/>
      <w:bookmarkStart w:id="860" w:name="_Toc273012029"/>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16</w:t>
      </w:r>
      <w:r w:rsidRPr="003A103A">
        <w:rPr>
          <w:rFonts w:cs="Arial"/>
        </w:rPr>
        <w:fldChar w:fldCharType="end"/>
      </w:r>
      <w:bookmarkEnd w:id="859"/>
      <w:r w:rsidRPr="003A103A">
        <w:rPr>
          <w:rFonts w:cs="Arial"/>
        </w:rPr>
        <w:t>: QGAF consequence probability rating</w:t>
      </w:r>
      <w:bookmarkEnd w:id="860"/>
    </w:p>
    <w:p w:rsidR="00A11568" w:rsidRPr="003A103A" w:rsidRDefault="00A11568" w:rsidP="00A11568">
      <w:pPr>
        <w:pStyle w:val="Appendix2"/>
        <w:rPr>
          <w:rFonts w:cs="Arial"/>
        </w:rPr>
      </w:pPr>
      <w:r w:rsidRPr="003A103A">
        <w:rPr>
          <w:rFonts w:cs="Arial"/>
        </w:rPr>
        <w:t>Authentication risk level</w:t>
      </w:r>
    </w:p>
    <w:p w:rsidR="00A11568" w:rsidRDefault="00296AE7" w:rsidP="00A232CB">
      <w:pPr>
        <w:pStyle w:val="BodyText"/>
        <w:rPr>
          <w:rFonts w:cs="Arial"/>
        </w:rPr>
      </w:pPr>
      <w:r w:rsidRPr="003A103A">
        <w:rPr>
          <w:rFonts w:cs="Arial"/>
        </w:rPr>
        <w:fldChar w:fldCharType="begin"/>
      </w:r>
      <w:r w:rsidRPr="003A103A">
        <w:rPr>
          <w:rFonts w:cs="Arial"/>
        </w:rPr>
        <w:instrText xml:space="preserve"> REF _Ref253738507 \h </w:instrText>
      </w:r>
      <w:r w:rsidR="0047166D" w:rsidRPr="003A103A">
        <w:rPr>
          <w:rFonts w:cs="Arial"/>
        </w:rPr>
      </w:r>
      <w:r w:rsidR="003A103A">
        <w:rPr>
          <w:rFonts w:cs="Arial"/>
        </w:rPr>
        <w:instrText xml:space="preserve"> \* MERGEFORMAT </w:instrText>
      </w:r>
      <w:r w:rsidRPr="003A103A">
        <w:rPr>
          <w:rFonts w:cs="Arial"/>
        </w:rPr>
        <w:fldChar w:fldCharType="separate"/>
      </w:r>
      <w:r w:rsidR="00352937" w:rsidRPr="003A103A">
        <w:rPr>
          <w:rFonts w:cs="Arial"/>
        </w:rPr>
        <w:t xml:space="preserve">Table </w:t>
      </w:r>
      <w:r w:rsidR="00352937">
        <w:rPr>
          <w:rFonts w:cs="Arial"/>
          <w:noProof/>
        </w:rPr>
        <w:t>17</w:t>
      </w:r>
      <w:r w:rsidRPr="003A103A">
        <w:rPr>
          <w:rFonts w:cs="Arial"/>
        </w:rPr>
        <w:fldChar w:fldCharType="end"/>
      </w:r>
      <w:r w:rsidR="00A11568" w:rsidRPr="003A103A">
        <w:rPr>
          <w:rFonts w:cs="Arial"/>
        </w:rPr>
        <w:t xml:space="preserve"> </w:t>
      </w:r>
      <w:r w:rsidRPr="003A103A">
        <w:rPr>
          <w:rFonts w:cs="Arial"/>
        </w:rPr>
        <w:t>determines the</w:t>
      </w:r>
      <w:r w:rsidR="00A11568" w:rsidRPr="003A103A">
        <w:rPr>
          <w:rFonts w:cs="Arial"/>
        </w:rPr>
        <w:t xml:space="preserve"> Authentication Risk Level. For each consequence, determine the risk level by locating the intersection of the Impact Severity and Probability. </w:t>
      </w:r>
    </w:p>
    <w:p w:rsidR="00A232CB" w:rsidRPr="003A103A" w:rsidRDefault="00A232CB" w:rsidP="00A232CB">
      <w:pPr>
        <w:pStyle w:val="Blankline"/>
      </w:pPr>
    </w:p>
    <w:tbl>
      <w:tblPr>
        <w:tblW w:w="8656" w:type="dxa"/>
        <w:tblInd w:w="808" w:type="dxa"/>
        <w:tblBorders>
          <w:insideH w:val="single" w:sz="18" w:space="0" w:color="FFFFFF"/>
          <w:insideV w:val="single" w:sz="18" w:space="0" w:color="FFFFFF"/>
        </w:tblBorders>
        <w:tblLayout w:type="fixed"/>
        <w:tblLook w:val="01E0" w:firstRow="1" w:lastRow="1" w:firstColumn="1" w:lastColumn="1" w:noHBand="0" w:noVBand="0"/>
      </w:tblPr>
      <w:tblGrid>
        <w:gridCol w:w="718"/>
        <w:gridCol w:w="1701"/>
        <w:gridCol w:w="1276"/>
        <w:gridCol w:w="1134"/>
        <w:gridCol w:w="1275"/>
        <w:gridCol w:w="1191"/>
        <w:gridCol w:w="1361"/>
      </w:tblGrid>
      <w:tr w:rsidR="00A11568" w:rsidRPr="003A103A">
        <w:tc>
          <w:tcPr>
            <w:tcW w:w="718" w:type="dxa"/>
          </w:tcPr>
          <w:p w:rsidR="00A11568" w:rsidRPr="003A103A" w:rsidRDefault="00A11568" w:rsidP="00A11568">
            <w:pPr>
              <w:pStyle w:val="TableText"/>
              <w:rPr>
                <w:rFonts w:cs="Arial"/>
                <w:b/>
                <w:bCs/>
              </w:rPr>
            </w:pPr>
          </w:p>
        </w:tc>
        <w:tc>
          <w:tcPr>
            <w:tcW w:w="1701" w:type="dxa"/>
            <w:tcBorders>
              <w:right w:val="single" w:sz="4" w:space="0" w:color="auto"/>
            </w:tcBorders>
            <w:shd w:val="clear" w:color="auto" w:fill="auto"/>
          </w:tcPr>
          <w:p w:rsidR="00A11568" w:rsidRPr="003A103A" w:rsidRDefault="00A11568" w:rsidP="00A11568">
            <w:pPr>
              <w:pStyle w:val="TableText"/>
              <w:rPr>
                <w:rFonts w:cs="Arial"/>
                <w:b/>
                <w:bCs/>
              </w:rPr>
            </w:pPr>
          </w:p>
        </w:tc>
        <w:tc>
          <w:tcPr>
            <w:tcW w:w="6237" w:type="dxa"/>
            <w:gridSpan w:val="5"/>
            <w:tcBorders>
              <w:top w:val="single" w:sz="4" w:space="0" w:color="auto"/>
              <w:left w:val="single" w:sz="4" w:space="0" w:color="auto"/>
              <w:bottom w:val="single" w:sz="4" w:space="0" w:color="auto"/>
              <w:right w:val="single" w:sz="4" w:space="0" w:color="auto"/>
            </w:tcBorders>
            <w:shd w:val="clear" w:color="auto" w:fill="2E526B"/>
          </w:tcPr>
          <w:p w:rsidR="00A11568" w:rsidRPr="003A103A" w:rsidRDefault="00A11568" w:rsidP="00A232CB">
            <w:pPr>
              <w:pStyle w:val="TableHeading"/>
            </w:pPr>
            <w:r w:rsidRPr="003A103A">
              <w:t>Impact severity</w:t>
            </w:r>
          </w:p>
        </w:tc>
      </w:tr>
      <w:tr w:rsidR="00A11568" w:rsidRPr="003A103A">
        <w:tc>
          <w:tcPr>
            <w:tcW w:w="718" w:type="dxa"/>
            <w:tcBorders>
              <w:bottom w:val="single" w:sz="4" w:space="0" w:color="auto"/>
            </w:tcBorders>
            <w:shd w:val="clear" w:color="auto" w:fill="auto"/>
          </w:tcPr>
          <w:p w:rsidR="00A11568" w:rsidRPr="003A103A" w:rsidRDefault="00A11568" w:rsidP="00A232CB">
            <w:pPr>
              <w:pStyle w:val="TableText"/>
              <w:rPr>
                <w:rFonts w:cs="Arial"/>
              </w:rPr>
            </w:pPr>
          </w:p>
        </w:tc>
        <w:tc>
          <w:tcPr>
            <w:tcW w:w="1701" w:type="dxa"/>
            <w:tcBorders>
              <w:bottom w:val="single" w:sz="4" w:space="0" w:color="auto"/>
              <w:right w:val="single" w:sz="4" w:space="0" w:color="auto"/>
            </w:tcBorders>
            <w:shd w:val="clear" w:color="auto" w:fill="auto"/>
          </w:tcPr>
          <w:p w:rsidR="00A11568" w:rsidRPr="003A103A" w:rsidRDefault="00A11568" w:rsidP="00A232CB">
            <w:pPr>
              <w:pStyle w:val="TableText"/>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A11568" w:rsidP="00A232CB">
            <w:pPr>
              <w:pStyle w:val="TableText"/>
            </w:pPr>
            <w:r w:rsidRPr="003A103A">
              <w:t>None</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5D016E" w:rsidP="00A232CB">
            <w:pPr>
              <w:pStyle w:val="TableText"/>
            </w:pPr>
            <w:r>
              <w:t>Minor</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5D016E" w:rsidP="00A232CB">
            <w:pPr>
              <w:pStyle w:val="TableText"/>
            </w:pPr>
            <w:r w:rsidRPr="003A103A">
              <w:t xml:space="preserve">Moderate </w:t>
            </w:r>
          </w:p>
        </w:tc>
        <w:tc>
          <w:tcPr>
            <w:tcW w:w="1191"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5D016E" w:rsidP="00A232CB">
            <w:pPr>
              <w:pStyle w:val="TableText"/>
            </w:pPr>
            <w:r>
              <w:t>Major</w:t>
            </w:r>
          </w:p>
        </w:tc>
        <w:tc>
          <w:tcPr>
            <w:tcW w:w="1361"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5D016E" w:rsidP="00A232CB">
            <w:pPr>
              <w:pStyle w:val="TableText"/>
            </w:pPr>
            <w:r>
              <w:t>Severe</w:t>
            </w:r>
          </w:p>
        </w:tc>
      </w:tr>
      <w:tr w:rsidR="00A11568" w:rsidRPr="003A103A">
        <w:tc>
          <w:tcPr>
            <w:tcW w:w="718" w:type="dxa"/>
            <w:vMerge w:val="restart"/>
            <w:tcBorders>
              <w:top w:val="single" w:sz="4" w:space="0" w:color="auto"/>
              <w:left w:val="single" w:sz="4" w:space="0" w:color="auto"/>
              <w:bottom w:val="single" w:sz="4" w:space="0" w:color="auto"/>
              <w:right w:val="single" w:sz="4" w:space="0" w:color="auto"/>
            </w:tcBorders>
            <w:shd w:val="clear" w:color="auto" w:fill="2E526B"/>
            <w:textDirection w:val="btLr"/>
          </w:tcPr>
          <w:p w:rsidR="00A11568" w:rsidRPr="003A103A" w:rsidRDefault="00A11568" w:rsidP="00A232CB">
            <w:pPr>
              <w:pStyle w:val="TableHeading"/>
            </w:pPr>
            <w:r w:rsidRPr="003A103A">
              <w:t xml:space="preserve"> Probability</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A11568" w:rsidP="00A232CB">
            <w:pPr>
              <w:pStyle w:val="TableText"/>
            </w:pPr>
            <w:r w:rsidRPr="003A103A">
              <w:t xml:space="preserve">Almost certain </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232CB">
            <w:pPr>
              <w:pStyle w:val="TableText"/>
            </w:pPr>
            <w:r w:rsidRPr="003A103A">
              <w:t>Negligible</w:t>
            </w:r>
          </w:p>
        </w:tc>
        <w:tc>
          <w:tcPr>
            <w:tcW w:w="1134"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232CB">
            <w:pPr>
              <w:pStyle w:val="TableText"/>
            </w:pPr>
            <w:r w:rsidRPr="003A103A">
              <w:t>Minimal</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232CB">
            <w:pPr>
              <w:pStyle w:val="TableText"/>
            </w:pPr>
            <w:r w:rsidRPr="003A103A">
              <w:t>Low</w:t>
            </w:r>
          </w:p>
        </w:tc>
        <w:tc>
          <w:tcPr>
            <w:tcW w:w="119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232CB">
            <w:pPr>
              <w:pStyle w:val="TableText"/>
            </w:pPr>
            <w:r w:rsidRPr="003A103A">
              <w:t>Moderate</w:t>
            </w:r>
          </w:p>
        </w:tc>
        <w:tc>
          <w:tcPr>
            <w:tcW w:w="1361" w:type="dxa"/>
            <w:tcBorders>
              <w:top w:val="single" w:sz="4" w:space="0" w:color="auto"/>
              <w:left w:val="single" w:sz="4" w:space="0" w:color="auto"/>
              <w:bottom w:val="single" w:sz="4" w:space="0" w:color="auto"/>
              <w:right w:val="single" w:sz="4" w:space="0" w:color="auto"/>
            </w:tcBorders>
            <w:shd w:val="clear" w:color="auto" w:fill="FA8072"/>
          </w:tcPr>
          <w:p w:rsidR="00A11568" w:rsidRPr="003A103A" w:rsidRDefault="00A11568" w:rsidP="00A232CB">
            <w:pPr>
              <w:pStyle w:val="TableText"/>
            </w:pPr>
            <w:r w:rsidRPr="003A103A">
              <w:t>High</w:t>
            </w:r>
          </w:p>
        </w:tc>
      </w:tr>
      <w:tr w:rsidR="00A11568" w:rsidRPr="003A103A">
        <w:trPr>
          <w:trHeight w:val="80"/>
        </w:trPr>
        <w:tc>
          <w:tcPr>
            <w:tcW w:w="718" w:type="dxa"/>
            <w:vMerge/>
            <w:tcBorders>
              <w:top w:val="nil"/>
              <w:left w:val="single" w:sz="4" w:space="0" w:color="auto"/>
              <w:bottom w:val="single" w:sz="4" w:space="0" w:color="auto"/>
              <w:right w:val="single" w:sz="4" w:space="0" w:color="auto"/>
            </w:tcBorders>
            <w:shd w:val="clear" w:color="auto" w:fill="2E526B"/>
          </w:tcPr>
          <w:p w:rsidR="00A11568" w:rsidRPr="003A103A" w:rsidRDefault="00A11568" w:rsidP="00A11568">
            <w:pPr>
              <w:pStyle w:val="TableText"/>
              <w:rPr>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A11568" w:rsidP="00A232CB">
            <w:pPr>
              <w:pStyle w:val="TableText"/>
            </w:pPr>
            <w:r w:rsidRPr="003A103A">
              <w:t xml:space="preserve">Likely </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232CB">
            <w:pPr>
              <w:pStyle w:val="TableText"/>
            </w:pPr>
            <w:r w:rsidRPr="003A103A">
              <w:t>Negligible</w:t>
            </w:r>
          </w:p>
        </w:tc>
        <w:tc>
          <w:tcPr>
            <w:tcW w:w="1134"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232CB">
            <w:pPr>
              <w:pStyle w:val="TableText"/>
            </w:pPr>
            <w:r w:rsidRPr="003A103A">
              <w:t>Minimal</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232CB">
            <w:pPr>
              <w:pStyle w:val="TableText"/>
            </w:pPr>
            <w:r w:rsidRPr="003A103A">
              <w:t>Low</w:t>
            </w:r>
          </w:p>
        </w:tc>
        <w:tc>
          <w:tcPr>
            <w:tcW w:w="119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232CB">
            <w:pPr>
              <w:pStyle w:val="TableText"/>
            </w:pPr>
            <w:r w:rsidRPr="003A103A">
              <w:t>Moderate</w:t>
            </w:r>
          </w:p>
        </w:tc>
        <w:tc>
          <w:tcPr>
            <w:tcW w:w="1361" w:type="dxa"/>
            <w:tcBorders>
              <w:top w:val="single" w:sz="4" w:space="0" w:color="auto"/>
              <w:left w:val="single" w:sz="4" w:space="0" w:color="auto"/>
              <w:bottom w:val="single" w:sz="4" w:space="0" w:color="auto"/>
              <w:right w:val="single" w:sz="4" w:space="0" w:color="auto"/>
            </w:tcBorders>
            <w:shd w:val="clear" w:color="auto" w:fill="FA8072"/>
          </w:tcPr>
          <w:p w:rsidR="00A11568" w:rsidRPr="003A103A" w:rsidRDefault="00A11568" w:rsidP="00A232CB">
            <w:pPr>
              <w:pStyle w:val="TableText"/>
            </w:pPr>
            <w:r w:rsidRPr="003A103A">
              <w:t>High</w:t>
            </w:r>
          </w:p>
        </w:tc>
      </w:tr>
      <w:tr w:rsidR="00A11568" w:rsidRPr="003A103A">
        <w:tc>
          <w:tcPr>
            <w:tcW w:w="718" w:type="dxa"/>
            <w:vMerge/>
            <w:tcBorders>
              <w:top w:val="nil"/>
              <w:left w:val="single" w:sz="4" w:space="0" w:color="auto"/>
              <w:bottom w:val="single" w:sz="4" w:space="0" w:color="auto"/>
              <w:right w:val="single" w:sz="4" w:space="0" w:color="auto"/>
            </w:tcBorders>
            <w:shd w:val="clear" w:color="auto" w:fill="2E526B"/>
          </w:tcPr>
          <w:p w:rsidR="00A11568" w:rsidRPr="003A103A" w:rsidRDefault="00A11568" w:rsidP="00A11568">
            <w:pPr>
              <w:pStyle w:val="TableText"/>
              <w:rPr>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A11568" w:rsidP="00A232CB">
            <w:pPr>
              <w:pStyle w:val="TableText"/>
            </w:pPr>
            <w:r w:rsidRPr="003A103A">
              <w:t>Possible</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232CB">
            <w:pPr>
              <w:pStyle w:val="TableText"/>
            </w:pPr>
            <w:r w:rsidRPr="003A103A">
              <w:t>Negligible</w:t>
            </w:r>
          </w:p>
        </w:tc>
        <w:tc>
          <w:tcPr>
            <w:tcW w:w="1134"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232CB">
            <w:pPr>
              <w:pStyle w:val="TableText"/>
            </w:pPr>
            <w:r w:rsidRPr="003A103A">
              <w:t>Minimal</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232CB">
            <w:pPr>
              <w:pStyle w:val="TableText"/>
            </w:pPr>
            <w:r w:rsidRPr="003A103A">
              <w:t>Low</w:t>
            </w:r>
          </w:p>
        </w:tc>
        <w:tc>
          <w:tcPr>
            <w:tcW w:w="119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232CB">
            <w:pPr>
              <w:pStyle w:val="TableText"/>
            </w:pPr>
            <w:r w:rsidRPr="003A103A">
              <w:t>Moderate</w:t>
            </w:r>
          </w:p>
        </w:tc>
        <w:tc>
          <w:tcPr>
            <w:tcW w:w="1361" w:type="dxa"/>
            <w:tcBorders>
              <w:top w:val="single" w:sz="4" w:space="0" w:color="auto"/>
              <w:left w:val="single" w:sz="4" w:space="0" w:color="auto"/>
              <w:bottom w:val="single" w:sz="4" w:space="0" w:color="auto"/>
              <w:right w:val="single" w:sz="4" w:space="0" w:color="auto"/>
            </w:tcBorders>
            <w:shd w:val="clear" w:color="auto" w:fill="FA8072"/>
          </w:tcPr>
          <w:p w:rsidR="00A11568" w:rsidRPr="003A103A" w:rsidRDefault="00A11568" w:rsidP="00A232CB">
            <w:pPr>
              <w:pStyle w:val="TableText"/>
            </w:pPr>
            <w:r w:rsidRPr="003A103A">
              <w:t>High</w:t>
            </w:r>
          </w:p>
        </w:tc>
      </w:tr>
      <w:tr w:rsidR="00A11568" w:rsidRPr="003A103A">
        <w:tc>
          <w:tcPr>
            <w:tcW w:w="718" w:type="dxa"/>
            <w:vMerge/>
            <w:tcBorders>
              <w:top w:val="nil"/>
              <w:left w:val="single" w:sz="4" w:space="0" w:color="auto"/>
              <w:bottom w:val="single" w:sz="4" w:space="0" w:color="auto"/>
              <w:right w:val="single" w:sz="4" w:space="0" w:color="auto"/>
            </w:tcBorders>
            <w:shd w:val="clear" w:color="auto" w:fill="2E526B"/>
          </w:tcPr>
          <w:p w:rsidR="00A11568" w:rsidRPr="003A103A" w:rsidRDefault="00A11568" w:rsidP="00A11568">
            <w:pPr>
              <w:pStyle w:val="TableText"/>
              <w:rPr>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A11568" w:rsidP="00A232CB">
            <w:pPr>
              <w:pStyle w:val="TableText"/>
            </w:pPr>
            <w:r w:rsidRPr="003A103A">
              <w:t>Unlikely</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232CB">
            <w:pPr>
              <w:pStyle w:val="TableText"/>
            </w:pPr>
            <w:r w:rsidRPr="003A103A">
              <w:t>Negligible</w:t>
            </w:r>
          </w:p>
        </w:tc>
        <w:tc>
          <w:tcPr>
            <w:tcW w:w="1134"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232CB">
            <w:pPr>
              <w:pStyle w:val="TableText"/>
            </w:pPr>
            <w:r w:rsidRPr="003A103A">
              <w:t>Minimal</w:t>
            </w:r>
          </w:p>
        </w:tc>
        <w:tc>
          <w:tcPr>
            <w:tcW w:w="1275"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232CB">
            <w:pPr>
              <w:pStyle w:val="TableText"/>
            </w:pPr>
            <w:r w:rsidRPr="003A103A">
              <w:t>Minimal</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232CB">
            <w:pPr>
              <w:pStyle w:val="TableText"/>
            </w:pPr>
            <w:r w:rsidRPr="003A103A">
              <w:t>Low</w:t>
            </w:r>
          </w:p>
        </w:tc>
        <w:tc>
          <w:tcPr>
            <w:tcW w:w="136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232CB">
            <w:pPr>
              <w:pStyle w:val="TableText"/>
            </w:pPr>
            <w:r w:rsidRPr="003A103A">
              <w:t>Moderate</w:t>
            </w:r>
          </w:p>
        </w:tc>
      </w:tr>
      <w:tr w:rsidR="00A11568" w:rsidRPr="003A103A">
        <w:tc>
          <w:tcPr>
            <w:tcW w:w="718" w:type="dxa"/>
            <w:vMerge/>
            <w:tcBorders>
              <w:top w:val="nil"/>
              <w:left w:val="single" w:sz="4" w:space="0" w:color="auto"/>
              <w:bottom w:val="single" w:sz="4" w:space="0" w:color="auto"/>
              <w:right w:val="single" w:sz="4" w:space="0" w:color="auto"/>
            </w:tcBorders>
            <w:shd w:val="clear" w:color="auto" w:fill="2E526B"/>
          </w:tcPr>
          <w:p w:rsidR="00A11568" w:rsidRPr="003A103A" w:rsidRDefault="00A11568" w:rsidP="00A11568">
            <w:pPr>
              <w:pStyle w:val="TableText"/>
              <w:rPr>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A11568" w:rsidRPr="003A103A" w:rsidRDefault="00A11568" w:rsidP="00A232CB">
            <w:pPr>
              <w:pStyle w:val="TableText"/>
            </w:pPr>
            <w:r w:rsidRPr="003A103A">
              <w:t>Rare</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11568" w:rsidRPr="003A103A" w:rsidRDefault="00A11568" w:rsidP="00A232CB">
            <w:pPr>
              <w:pStyle w:val="TableText"/>
            </w:pPr>
            <w:r w:rsidRPr="003A103A">
              <w:t>Negligible</w:t>
            </w:r>
          </w:p>
        </w:tc>
        <w:tc>
          <w:tcPr>
            <w:tcW w:w="1134"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232CB">
            <w:pPr>
              <w:pStyle w:val="TableText"/>
            </w:pPr>
            <w:r w:rsidRPr="003A103A">
              <w:t>Minimal</w:t>
            </w:r>
          </w:p>
        </w:tc>
        <w:tc>
          <w:tcPr>
            <w:tcW w:w="1275" w:type="dxa"/>
            <w:tcBorders>
              <w:top w:val="single" w:sz="4" w:space="0" w:color="auto"/>
              <w:left w:val="single" w:sz="4" w:space="0" w:color="auto"/>
              <w:bottom w:val="single" w:sz="4" w:space="0" w:color="auto"/>
              <w:right w:val="single" w:sz="4" w:space="0" w:color="auto"/>
            </w:tcBorders>
            <w:shd w:val="clear" w:color="auto" w:fill="FFFF99"/>
          </w:tcPr>
          <w:p w:rsidR="00A11568" w:rsidRPr="003A103A" w:rsidRDefault="00A11568" w:rsidP="00A232CB">
            <w:pPr>
              <w:pStyle w:val="TableText"/>
            </w:pPr>
            <w:r w:rsidRPr="003A103A">
              <w:t>Minimal</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A11568" w:rsidRPr="003A103A" w:rsidRDefault="00A11568" w:rsidP="00A232CB">
            <w:pPr>
              <w:pStyle w:val="TableText"/>
            </w:pPr>
            <w:r w:rsidRPr="003A103A">
              <w:t>Low</w:t>
            </w:r>
          </w:p>
        </w:tc>
        <w:tc>
          <w:tcPr>
            <w:tcW w:w="1361" w:type="dxa"/>
            <w:tcBorders>
              <w:top w:val="single" w:sz="4" w:space="0" w:color="auto"/>
              <w:left w:val="single" w:sz="4" w:space="0" w:color="auto"/>
              <w:bottom w:val="single" w:sz="4" w:space="0" w:color="auto"/>
              <w:right w:val="single" w:sz="4" w:space="0" w:color="auto"/>
            </w:tcBorders>
            <w:shd w:val="clear" w:color="auto" w:fill="CCFFCC"/>
          </w:tcPr>
          <w:p w:rsidR="00A11568" w:rsidRPr="003A103A" w:rsidRDefault="00A11568" w:rsidP="00A232CB">
            <w:pPr>
              <w:pStyle w:val="TableText"/>
            </w:pPr>
            <w:r w:rsidRPr="003A103A">
              <w:t>Moderate</w:t>
            </w:r>
          </w:p>
        </w:tc>
      </w:tr>
    </w:tbl>
    <w:p w:rsidR="00A11568" w:rsidRPr="003A103A" w:rsidRDefault="00A11568" w:rsidP="00A11568">
      <w:pPr>
        <w:pStyle w:val="Blankline"/>
        <w:rPr>
          <w:rFonts w:cs="Arial"/>
        </w:rPr>
      </w:pPr>
    </w:p>
    <w:p w:rsidR="00A232CB" w:rsidRPr="003A103A" w:rsidRDefault="00A232CB" w:rsidP="00A232CB">
      <w:pPr>
        <w:pStyle w:val="Caption"/>
        <w:spacing w:before="0" w:after="120"/>
        <w:jc w:val="center"/>
        <w:rPr>
          <w:rFonts w:cs="Arial"/>
        </w:rPr>
      </w:pPr>
      <w:bookmarkStart w:id="861" w:name="_Ref253738507"/>
      <w:bookmarkStart w:id="862" w:name="_Toc273012030"/>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17</w:t>
      </w:r>
      <w:r w:rsidRPr="003A103A">
        <w:rPr>
          <w:rFonts w:cs="Arial"/>
        </w:rPr>
        <w:fldChar w:fldCharType="end"/>
      </w:r>
      <w:bookmarkEnd w:id="861"/>
      <w:r w:rsidRPr="003A103A">
        <w:rPr>
          <w:rFonts w:cs="Arial"/>
        </w:rPr>
        <w:t>: Determining the Authentication Risk level</w:t>
      </w:r>
      <w:bookmarkEnd w:id="862"/>
    </w:p>
    <w:p w:rsidR="00352937" w:rsidRPr="00352937" w:rsidRDefault="00A11568" w:rsidP="00352937">
      <w:pPr>
        <w:pStyle w:val="BodyText"/>
        <w:rPr>
          <w:rFonts w:cs="Arial"/>
        </w:rPr>
      </w:pPr>
      <w:r w:rsidRPr="003A103A">
        <w:rPr>
          <w:rFonts w:cs="Arial"/>
        </w:rPr>
        <w:t xml:space="preserve">When determining the overall Authentication Risk Level, each individual impact </w:t>
      </w:r>
      <w:r w:rsidRPr="003A103A">
        <w:rPr>
          <w:rFonts w:cs="Arial"/>
          <w:b/>
        </w:rPr>
        <w:t>must</w:t>
      </w:r>
      <w:r w:rsidRPr="003A103A">
        <w:rPr>
          <w:rFonts w:cs="Arial"/>
        </w:rPr>
        <w:t xml:space="preserve"> be subjected to the risk assessment process. It is possible for lower impacts to be a higher risk due to a higher probability. The final authentication risk level to be used in subsequent steps of the authentication framework is the highest risk level indicated by any of the impacts. </w:t>
      </w:r>
      <w:r w:rsidR="00296AE7" w:rsidRPr="003A103A">
        <w:rPr>
          <w:rFonts w:cs="Arial"/>
        </w:rPr>
        <w:fldChar w:fldCharType="begin"/>
      </w:r>
      <w:r w:rsidR="00296AE7" w:rsidRPr="003A103A">
        <w:rPr>
          <w:rFonts w:cs="Arial"/>
        </w:rPr>
        <w:instrText xml:space="preserve"> REF _Ref253738572 \h </w:instrText>
      </w:r>
      <w:r w:rsidR="0047166D" w:rsidRPr="003A103A">
        <w:rPr>
          <w:rFonts w:cs="Arial"/>
        </w:rPr>
      </w:r>
      <w:r w:rsidR="003A103A">
        <w:rPr>
          <w:rFonts w:cs="Arial"/>
        </w:rPr>
        <w:instrText xml:space="preserve"> \* MERGEFORMAT </w:instrText>
      </w:r>
      <w:r w:rsidR="00296AE7" w:rsidRPr="003A103A">
        <w:rPr>
          <w:rFonts w:cs="Arial"/>
        </w:rPr>
        <w:fldChar w:fldCharType="separate"/>
      </w:r>
    </w:p>
    <w:p w:rsidR="00A11568" w:rsidRDefault="00352937" w:rsidP="00296AE7">
      <w:pPr>
        <w:pStyle w:val="BodyText"/>
        <w:rPr>
          <w:rFonts w:cs="Arial"/>
        </w:rPr>
      </w:pPr>
      <w:r w:rsidRPr="00352937">
        <w:rPr>
          <w:rFonts w:cs="Arial"/>
        </w:rPr>
        <w:t>Table</w:t>
      </w:r>
      <w:r w:rsidRPr="00352937">
        <w:rPr>
          <w:rFonts w:cs="Arial"/>
          <w:noProof/>
        </w:rPr>
        <w:t xml:space="preserve"> </w:t>
      </w:r>
      <w:r>
        <w:rPr>
          <w:noProof/>
        </w:rPr>
        <w:t>18</w:t>
      </w:r>
      <w:r w:rsidR="00296AE7" w:rsidRPr="003A103A">
        <w:rPr>
          <w:rFonts w:cs="Arial"/>
        </w:rPr>
        <w:fldChar w:fldCharType="end"/>
      </w:r>
      <w:r w:rsidR="00296AE7" w:rsidRPr="003A103A">
        <w:rPr>
          <w:rFonts w:cs="Arial"/>
        </w:rPr>
        <w:t xml:space="preserve"> provides a sample risk assessment for a service. In this fictitious example, there is one consequence which has been rated as High risk. Therefore, the authentication risk level which needs to be treated, and therefore should be used in the rest of the framework is High.</w:t>
      </w:r>
    </w:p>
    <w:p w:rsidR="002019A4" w:rsidRDefault="002019A4" w:rsidP="00296AE7">
      <w:pPr>
        <w:pStyle w:val="BodyText"/>
        <w:rPr>
          <w:rFonts w:cs="Arial"/>
        </w:rPr>
      </w:pPr>
      <w:r>
        <w:rPr>
          <w:rFonts w:cs="Arial"/>
        </w:rPr>
        <w:br w:type="page"/>
      </w:r>
    </w:p>
    <w:p w:rsidR="00A232CB" w:rsidRDefault="00A232CB" w:rsidP="00A232CB">
      <w:pPr>
        <w:pStyle w:val="Blankline"/>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1" w:type="dxa"/>
        </w:tblCellMar>
        <w:tblLook w:val="01E0" w:firstRow="1" w:lastRow="1" w:firstColumn="1" w:lastColumn="1" w:noHBand="0" w:noVBand="0"/>
      </w:tblPr>
      <w:tblGrid>
        <w:gridCol w:w="4470"/>
        <w:gridCol w:w="1422"/>
        <w:gridCol w:w="1601"/>
        <w:gridCol w:w="1426"/>
      </w:tblGrid>
      <w:tr w:rsidR="00A11568" w:rsidRPr="003A103A">
        <w:trPr>
          <w:tblHeader/>
        </w:trPr>
        <w:tc>
          <w:tcPr>
            <w:tcW w:w="4577" w:type="dxa"/>
            <w:tcBorders>
              <w:top w:val="single" w:sz="4" w:space="0" w:color="auto"/>
              <w:left w:val="single" w:sz="4" w:space="0" w:color="auto"/>
              <w:bottom w:val="single" w:sz="4" w:space="0" w:color="auto"/>
              <w:right w:val="single" w:sz="4" w:space="0" w:color="auto"/>
              <w:tl2br w:val="nil"/>
              <w:tr2bl w:val="nil"/>
            </w:tcBorders>
            <w:shd w:val="clear" w:color="auto" w:fill="2E526B"/>
            <w:tcMar>
              <w:top w:w="57" w:type="dxa"/>
              <w:left w:w="57" w:type="dxa"/>
              <w:bottom w:w="57" w:type="dxa"/>
              <w:right w:w="57" w:type="dxa"/>
            </w:tcMar>
          </w:tcPr>
          <w:p w:rsidR="00A11568" w:rsidRPr="003A103A" w:rsidRDefault="00A11568" w:rsidP="00A232CB">
            <w:pPr>
              <w:pStyle w:val="TableHeading"/>
            </w:pPr>
            <w:r w:rsidRPr="003A103A">
              <w:t>Consequence</w:t>
            </w:r>
          </w:p>
        </w:tc>
        <w:tc>
          <w:tcPr>
            <w:tcW w:w="1437" w:type="dxa"/>
            <w:tcBorders>
              <w:top w:val="single" w:sz="4" w:space="0" w:color="auto"/>
              <w:left w:val="single" w:sz="4" w:space="0" w:color="auto"/>
              <w:bottom w:val="single" w:sz="4" w:space="0" w:color="auto"/>
              <w:right w:val="single" w:sz="4" w:space="0" w:color="auto"/>
              <w:tl2br w:val="nil"/>
              <w:tr2bl w:val="nil"/>
            </w:tcBorders>
            <w:shd w:val="clear" w:color="auto" w:fill="2E526B"/>
            <w:tcMar>
              <w:top w:w="57" w:type="dxa"/>
              <w:left w:w="57" w:type="dxa"/>
              <w:bottom w:w="57" w:type="dxa"/>
              <w:right w:w="57" w:type="dxa"/>
            </w:tcMar>
          </w:tcPr>
          <w:p w:rsidR="00A11568" w:rsidRPr="003A103A" w:rsidRDefault="00A11568" w:rsidP="00A232CB">
            <w:pPr>
              <w:pStyle w:val="TableHeading"/>
            </w:pPr>
            <w:r w:rsidRPr="003A103A">
              <w:t>Impact severity</w:t>
            </w:r>
          </w:p>
        </w:tc>
        <w:tc>
          <w:tcPr>
            <w:tcW w:w="1617" w:type="dxa"/>
            <w:tcBorders>
              <w:top w:val="single" w:sz="4" w:space="0" w:color="auto"/>
              <w:left w:val="single" w:sz="4" w:space="0" w:color="auto"/>
              <w:bottom w:val="single" w:sz="4" w:space="0" w:color="auto"/>
              <w:right w:val="single" w:sz="4" w:space="0" w:color="auto"/>
              <w:tl2br w:val="nil"/>
              <w:tr2bl w:val="nil"/>
            </w:tcBorders>
            <w:shd w:val="clear" w:color="auto" w:fill="2E526B"/>
            <w:tcMar>
              <w:top w:w="57" w:type="dxa"/>
              <w:left w:w="57" w:type="dxa"/>
              <w:bottom w:w="57" w:type="dxa"/>
              <w:right w:w="57" w:type="dxa"/>
            </w:tcMar>
          </w:tcPr>
          <w:p w:rsidR="00A11568" w:rsidRPr="003A103A" w:rsidRDefault="00A11568" w:rsidP="00A232CB">
            <w:pPr>
              <w:pStyle w:val="TableHeading"/>
            </w:pPr>
            <w:r w:rsidRPr="003A103A">
              <w:t>Probability</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2E526B"/>
            <w:tcMar>
              <w:top w:w="57" w:type="dxa"/>
              <w:left w:w="57" w:type="dxa"/>
              <w:bottom w:w="57" w:type="dxa"/>
              <w:right w:w="57" w:type="dxa"/>
            </w:tcMar>
          </w:tcPr>
          <w:p w:rsidR="00A11568" w:rsidRPr="003A103A" w:rsidRDefault="00A11568" w:rsidP="00A232CB">
            <w:pPr>
              <w:pStyle w:val="TableHeading"/>
            </w:pPr>
            <w:r w:rsidRPr="003A103A">
              <w:t>Risk</w:t>
            </w:r>
          </w:p>
        </w:tc>
      </w:tr>
      <w:tr w:rsidR="00A11568" w:rsidRPr="003A103A">
        <w:trPr>
          <w:cantSplit/>
        </w:trPr>
        <w:tc>
          <w:tcPr>
            <w:tcW w:w="4577" w:type="dxa"/>
          </w:tcPr>
          <w:p w:rsidR="00A11568" w:rsidRPr="003A103A" w:rsidRDefault="00A11568" w:rsidP="00A232CB">
            <w:pPr>
              <w:pStyle w:val="TableText"/>
            </w:pPr>
            <w:r w:rsidRPr="003A103A">
              <w:t>Risk to any party’s safety</w:t>
            </w:r>
          </w:p>
        </w:tc>
        <w:tc>
          <w:tcPr>
            <w:tcW w:w="1437" w:type="dxa"/>
            <w:tcMar>
              <w:top w:w="28" w:type="dxa"/>
              <w:left w:w="85" w:type="dxa"/>
              <w:bottom w:w="28" w:type="dxa"/>
              <w:right w:w="85" w:type="dxa"/>
            </w:tcMar>
          </w:tcPr>
          <w:p w:rsidR="00A11568" w:rsidRPr="003A103A" w:rsidRDefault="00A11568" w:rsidP="00A232CB">
            <w:pPr>
              <w:pStyle w:val="TableText"/>
            </w:pPr>
            <w:r w:rsidRPr="003A103A">
              <w:t>None</w:t>
            </w:r>
          </w:p>
        </w:tc>
        <w:tc>
          <w:tcPr>
            <w:tcW w:w="1617" w:type="dxa"/>
            <w:tcMar>
              <w:left w:w="85" w:type="dxa"/>
              <w:right w:w="85" w:type="dxa"/>
            </w:tcMar>
          </w:tcPr>
          <w:p w:rsidR="00A11568" w:rsidRPr="003A103A" w:rsidRDefault="00A11568" w:rsidP="00A232CB">
            <w:pPr>
              <w:pStyle w:val="TableText"/>
            </w:pPr>
            <w:r w:rsidRPr="003A103A">
              <w:t>Rare</w:t>
            </w:r>
          </w:p>
        </w:tc>
        <w:tc>
          <w:tcPr>
            <w:tcW w:w="1440" w:type="dxa"/>
            <w:tcMar>
              <w:left w:w="85" w:type="dxa"/>
              <w:right w:w="85" w:type="dxa"/>
            </w:tcMar>
          </w:tcPr>
          <w:p w:rsidR="00A11568" w:rsidRPr="003A103A" w:rsidRDefault="00A11568" w:rsidP="00A232CB">
            <w:pPr>
              <w:pStyle w:val="TableText"/>
            </w:pPr>
            <w:r w:rsidRPr="003A103A">
              <w:t>Negligible</w:t>
            </w:r>
          </w:p>
        </w:tc>
      </w:tr>
      <w:tr w:rsidR="00A11568" w:rsidRPr="003A103A">
        <w:trPr>
          <w:cantSplit/>
        </w:trPr>
        <w:tc>
          <w:tcPr>
            <w:tcW w:w="4577" w:type="dxa"/>
          </w:tcPr>
          <w:p w:rsidR="00A11568" w:rsidRPr="003A103A" w:rsidRDefault="00A11568" w:rsidP="00A232CB">
            <w:pPr>
              <w:pStyle w:val="TableText"/>
            </w:pPr>
            <w:r w:rsidRPr="003A103A">
              <w:t>Distress caused to any party</w:t>
            </w:r>
          </w:p>
        </w:tc>
        <w:tc>
          <w:tcPr>
            <w:tcW w:w="1437" w:type="dxa"/>
            <w:tcMar>
              <w:top w:w="28" w:type="dxa"/>
              <w:left w:w="85" w:type="dxa"/>
              <w:bottom w:w="28" w:type="dxa"/>
              <w:right w:w="85" w:type="dxa"/>
            </w:tcMar>
          </w:tcPr>
          <w:p w:rsidR="00A11568" w:rsidRPr="003A103A" w:rsidRDefault="005D016E" w:rsidP="00A232CB">
            <w:pPr>
              <w:pStyle w:val="TableText"/>
            </w:pPr>
            <w:r>
              <w:t>Major</w:t>
            </w:r>
          </w:p>
        </w:tc>
        <w:tc>
          <w:tcPr>
            <w:tcW w:w="1617" w:type="dxa"/>
            <w:tcMar>
              <w:left w:w="85" w:type="dxa"/>
              <w:right w:w="85" w:type="dxa"/>
            </w:tcMar>
          </w:tcPr>
          <w:p w:rsidR="00A11568" w:rsidRPr="003A103A" w:rsidRDefault="00A11568" w:rsidP="00A232CB">
            <w:pPr>
              <w:pStyle w:val="TableText"/>
            </w:pPr>
            <w:r w:rsidRPr="003A103A">
              <w:t>Almost Certain</w:t>
            </w:r>
          </w:p>
        </w:tc>
        <w:tc>
          <w:tcPr>
            <w:tcW w:w="1440" w:type="dxa"/>
            <w:tcMar>
              <w:left w:w="85" w:type="dxa"/>
              <w:right w:w="85" w:type="dxa"/>
            </w:tcMar>
          </w:tcPr>
          <w:p w:rsidR="00A11568" w:rsidRPr="003A103A" w:rsidRDefault="00A11568" w:rsidP="00A232CB">
            <w:pPr>
              <w:pStyle w:val="TableText"/>
            </w:pPr>
            <w:r w:rsidRPr="003A103A">
              <w:t>Moderate</w:t>
            </w:r>
          </w:p>
        </w:tc>
      </w:tr>
      <w:tr w:rsidR="00A11568" w:rsidRPr="003A103A">
        <w:trPr>
          <w:cantSplit/>
        </w:trPr>
        <w:tc>
          <w:tcPr>
            <w:tcW w:w="4577" w:type="dxa"/>
          </w:tcPr>
          <w:p w:rsidR="00A11568" w:rsidRPr="003A103A" w:rsidRDefault="00A11568" w:rsidP="00A232CB">
            <w:pPr>
              <w:pStyle w:val="TableText"/>
            </w:pPr>
            <w:r w:rsidRPr="003A103A">
              <w:t>Damage to any party’s standing or reputation</w:t>
            </w:r>
          </w:p>
        </w:tc>
        <w:tc>
          <w:tcPr>
            <w:tcW w:w="1437" w:type="dxa"/>
            <w:tcMar>
              <w:top w:w="28" w:type="dxa"/>
              <w:left w:w="85" w:type="dxa"/>
              <w:bottom w:w="28" w:type="dxa"/>
              <w:right w:w="85" w:type="dxa"/>
            </w:tcMar>
          </w:tcPr>
          <w:p w:rsidR="00A11568" w:rsidRPr="003A103A" w:rsidRDefault="005D016E" w:rsidP="00A232CB">
            <w:pPr>
              <w:pStyle w:val="TableText"/>
            </w:pPr>
            <w:r>
              <w:t>Major</w:t>
            </w:r>
          </w:p>
        </w:tc>
        <w:tc>
          <w:tcPr>
            <w:tcW w:w="1617" w:type="dxa"/>
            <w:tcMar>
              <w:left w:w="85" w:type="dxa"/>
              <w:right w:w="85" w:type="dxa"/>
            </w:tcMar>
          </w:tcPr>
          <w:p w:rsidR="00A11568" w:rsidRPr="003A103A" w:rsidRDefault="00A11568" w:rsidP="00A232CB">
            <w:pPr>
              <w:pStyle w:val="TableText"/>
            </w:pPr>
            <w:r w:rsidRPr="003A103A">
              <w:t>Likely</w:t>
            </w:r>
          </w:p>
        </w:tc>
        <w:tc>
          <w:tcPr>
            <w:tcW w:w="1440" w:type="dxa"/>
            <w:tcMar>
              <w:left w:w="85" w:type="dxa"/>
              <w:right w:w="85" w:type="dxa"/>
            </w:tcMar>
          </w:tcPr>
          <w:p w:rsidR="00A11568" w:rsidRPr="003A103A" w:rsidRDefault="00A11568" w:rsidP="00A232CB">
            <w:pPr>
              <w:pStyle w:val="TableText"/>
            </w:pPr>
            <w:r w:rsidRPr="003A103A">
              <w:t>Moderate</w:t>
            </w:r>
          </w:p>
        </w:tc>
      </w:tr>
      <w:tr w:rsidR="00A11568" w:rsidRPr="003A103A">
        <w:trPr>
          <w:cantSplit/>
        </w:trPr>
        <w:tc>
          <w:tcPr>
            <w:tcW w:w="4577" w:type="dxa"/>
          </w:tcPr>
          <w:p w:rsidR="00A11568" w:rsidRPr="003A103A" w:rsidRDefault="00A11568" w:rsidP="00A232CB">
            <w:pPr>
              <w:pStyle w:val="TableText"/>
            </w:pPr>
            <w:r w:rsidRPr="003A103A">
              <w:t>Inconvenience to any party</w:t>
            </w:r>
          </w:p>
        </w:tc>
        <w:tc>
          <w:tcPr>
            <w:tcW w:w="1437" w:type="dxa"/>
            <w:tcMar>
              <w:top w:w="28" w:type="dxa"/>
              <w:left w:w="85" w:type="dxa"/>
              <w:bottom w:w="28" w:type="dxa"/>
              <w:right w:w="85" w:type="dxa"/>
            </w:tcMar>
          </w:tcPr>
          <w:p w:rsidR="00A11568" w:rsidRPr="003A103A" w:rsidRDefault="005D016E" w:rsidP="00A232CB">
            <w:pPr>
              <w:pStyle w:val="TableText"/>
            </w:pPr>
            <w:r>
              <w:t>Severe</w:t>
            </w:r>
          </w:p>
        </w:tc>
        <w:tc>
          <w:tcPr>
            <w:tcW w:w="1617" w:type="dxa"/>
            <w:tcMar>
              <w:left w:w="85" w:type="dxa"/>
              <w:right w:w="85" w:type="dxa"/>
            </w:tcMar>
          </w:tcPr>
          <w:p w:rsidR="00A11568" w:rsidRPr="003A103A" w:rsidRDefault="00A11568" w:rsidP="00A232CB">
            <w:pPr>
              <w:pStyle w:val="TableText"/>
            </w:pPr>
            <w:r w:rsidRPr="003A103A">
              <w:t>Possible</w:t>
            </w:r>
          </w:p>
        </w:tc>
        <w:tc>
          <w:tcPr>
            <w:tcW w:w="1440" w:type="dxa"/>
            <w:tcMar>
              <w:left w:w="85" w:type="dxa"/>
              <w:right w:w="85" w:type="dxa"/>
            </w:tcMar>
          </w:tcPr>
          <w:p w:rsidR="00A11568" w:rsidRPr="003A103A" w:rsidRDefault="00A11568" w:rsidP="00A232CB">
            <w:pPr>
              <w:pStyle w:val="TableText"/>
            </w:pPr>
            <w:r w:rsidRPr="003A103A">
              <w:t>High</w:t>
            </w:r>
          </w:p>
        </w:tc>
      </w:tr>
      <w:tr w:rsidR="00A11568" w:rsidRPr="003A103A">
        <w:trPr>
          <w:cantSplit/>
        </w:trPr>
        <w:tc>
          <w:tcPr>
            <w:tcW w:w="4577" w:type="dxa"/>
          </w:tcPr>
          <w:p w:rsidR="00A11568" w:rsidRPr="003A103A" w:rsidRDefault="00A11568" w:rsidP="00A232CB">
            <w:pPr>
              <w:pStyle w:val="TableText"/>
            </w:pPr>
            <w:r w:rsidRPr="003A103A">
              <w:t>Impact on Public Order</w:t>
            </w:r>
          </w:p>
        </w:tc>
        <w:tc>
          <w:tcPr>
            <w:tcW w:w="1437" w:type="dxa"/>
            <w:tcMar>
              <w:top w:w="28" w:type="dxa"/>
              <w:left w:w="85" w:type="dxa"/>
              <w:bottom w:w="28" w:type="dxa"/>
              <w:right w:w="85" w:type="dxa"/>
            </w:tcMar>
          </w:tcPr>
          <w:p w:rsidR="00A11568" w:rsidRPr="003A103A" w:rsidRDefault="005D016E" w:rsidP="00A232CB">
            <w:pPr>
              <w:pStyle w:val="TableText"/>
            </w:pPr>
            <w:r>
              <w:t>Moderate</w:t>
            </w:r>
          </w:p>
        </w:tc>
        <w:tc>
          <w:tcPr>
            <w:tcW w:w="1617" w:type="dxa"/>
            <w:tcMar>
              <w:left w:w="85" w:type="dxa"/>
              <w:right w:w="85" w:type="dxa"/>
            </w:tcMar>
          </w:tcPr>
          <w:p w:rsidR="00A11568" w:rsidRPr="003A103A" w:rsidRDefault="00A11568" w:rsidP="00A232CB">
            <w:pPr>
              <w:pStyle w:val="TableText"/>
            </w:pPr>
            <w:r w:rsidRPr="003A103A">
              <w:t>Possible</w:t>
            </w:r>
          </w:p>
        </w:tc>
        <w:tc>
          <w:tcPr>
            <w:tcW w:w="1440" w:type="dxa"/>
            <w:tcMar>
              <w:left w:w="85" w:type="dxa"/>
              <w:right w:w="85" w:type="dxa"/>
            </w:tcMar>
          </w:tcPr>
          <w:p w:rsidR="00A11568" w:rsidRPr="003A103A" w:rsidRDefault="00A11568" w:rsidP="00A232CB">
            <w:pPr>
              <w:pStyle w:val="TableText"/>
            </w:pPr>
            <w:r w:rsidRPr="003A103A">
              <w:t>Low</w:t>
            </w:r>
          </w:p>
        </w:tc>
      </w:tr>
      <w:tr w:rsidR="00A11568" w:rsidRPr="003A103A">
        <w:trPr>
          <w:cantSplit/>
        </w:trPr>
        <w:tc>
          <w:tcPr>
            <w:tcW w:w="4577" w:type="dxa"/>
          </w:tcPr>
          <w:p w:rsidR="00A11568" w:rsidRPr="003A103A" w:rsidRDefault="00A11568" w:rsidP="00A232CB">
            <w:pPr>
              <w:pStyle w:val="TableText"/>
            </w:pPr>
            <w:r w:rsidRPr="003A103A">
              <w:t>Release of personally or commercially sensitive data to third parties</w:t>
            </w:r>
          </w:p>
        </w:tc>
        <w:tc>
          <w:tcPr>
            <w:tcW w:w="1437" w:type="dxa"/>
            <w:tcMar>
              <w:top w:w="28" w:type="dxa"/>
              <w:left w:w="85" w:type="dxa"/>
              <w:bottom w:w="28" w:type="dxa"/>
              <w:right w:w="85" w:type="dxa"/>
            </w:tcMar>
          </w:tcPr>
          <w:p w:rsidR="00A11568" w:rsidRPr="003A103A" w:rsidRDefault="00A11568" w:rsidP="00A232CB">
            <w:pPr>
              <w:pStyle w:val="TableText"/>
            </w:pPr>
            <w:r w:rsidRPr="003A103A">
              <w:t>None</w:t>
            </w:r>
          </w:p>
        </w:tc>
        <w:tc>
          <w:tcPr>
            <w:tcW w:w="1617" w:type="dxa"/>
            <w:tcMar>
              <w:left w:w="85" w:type="dxa"/>
              <w:right w:w="85" w:type="dxa"/>
            </w:tcMar>
          </w:tcPr>
          <w:p w:rsidR="00A11568" w:rsidRPr="003A103A" w:rsidRDefault="00A11568" w:rsidP="00A232CB">
            <w:pPr>
              <w:pStyle w:val="TableText"/>
            </w:pPr>
            <w:r w:rsidRPr="003A103A">
              <w:t>Rare</w:t>
            </w:r>
          </w:p>
        </w:tc>
        <w:tc>
          <w:tcPr>
            <w:tcW w:w="1440" w:type="dxa"/>
            <w:tcMar>
              <w:left w:w="85" w:type="dxa"/>
              <w:right w:w="85" w:type="dxa"/>
            </w:tcMar>
          </w:tcPr>
          <w:p w:rsidR="00A11568" w:rsidRPr="003A103A" w:rsidRDefault="00A11568" w:rsidP="00A232CB">
            <w:pPr>
              <w:pStyle w:val="TableText"/>
            </w:pPr>
            <w:r w:rsidRPr="003A103A">
              <w:t>Negligible</w:t>
            </w:r>
          </w:p>
        </w:tc>
      </w:tr>
      <w:tr w:rsidR="00A11568" w:rsidRPr="003A103A">
        <w:trPr>
          <w:cantSplit/>
        </w:trPr>
        <w:tc>
          <w:tcPr>
            <w:tcW w:w="4577" w:type="dxa"/>
          </w:tcPr>
          <w:p w:rsidR="00A11568" w:rsidRPr="003A103A" w:rsidRDefault="00A11568" w:rsidP="00A232CB">
            <w:pPr>
              <w:pStyle w:val="TableText"/>
            </w:pPr>
            <w:r w:rsidRPr="003A103A">
              <w:t>Impact on Government Finances</w:t>
            </w:r>
          </w:p>
        </w:tc>
        <w:tc>
          <w:tcPr>
            <w:tcW w:w="1437" w:type="dxa"/>
            <w:tcMar>
              <w:top w:w="28" w:type="dxa"/>
              <w:left w:w="85" w:type="dxa"/>
              <w:bottom w:w="28" w:type="dxa"/>
              <w:right w:w="85" w:type="dxa"/>
            </w:tcMar>
          </w:tcPr>
          <w:p w:rsidR="00A11568" w:rsidRPr="003A103A" w:rsidRDefault="005D016E" w:rsidP="00A232CB">
            <w:pPr>
              <w:pStyle w:val="TableText"/>
            </w:pPr>
            <w:r>
              <w:t>Minor</w:t>
            </w:r>
          </w:p>
        </w:tc>
        <w:tc>
          <w:tcPr>
            <w:tcW w:w="1617" w:type="dxa"/>
            <w:tcMar>
              <w:left w:w="85" w:type="dxa"/>
              <w:right w:w="85" w:type="dxa"/>
            </w:tcMar>
          </w:tcPr>
          <w:p w:rsidR="00A11568" w:rsidRPr="003A103A" w:rsidRDefault="00A11568" w:rsidP="00A232CB">
            <w:pPr>
              <w:pStyle w:val="TableText"/>
            </w:pPr>
            <w:r w:rsidRPr="003A103A">
              <w:t>Unlikely</w:t>
            </w:r>
          </w:p>
        </w:tc>
        <w:tc>
          <w:tcPr>
            <w:tcW w:w="1440" w:type="dxa"/>
            <w:tcMar>
              <w:left w:w="85" w:type="dxa"/>
              <w:right w:w="85" w:type="dxa"/>
            </w:tcMar>
          </w:tcPr>
          <w:p w:rsidR="00A11568" w:rsidRPr="003A103A" w:rsidRDefault="00A11568" w:rsidP="00A232CB">
            <w:pPr>
              <w:pStyle w:val="TableText"/>
            </w:pPr>
            <w:r w:rsidRPr="003A103A">
              <w:t>Minimal</w:t>
            </w:r>
          </w:p>
        </w:tc>
      </w:tr>
      <w:tr w:rsidR="00A11568" w:rsidRPr="003A103A">
        <w:trPr>
          <w:cantSplit/>
        </w:trPr>
        <w:tc>
          <w:tcPr>
            <w:tcW w:w="4577" w:type="dxa"/>
          </w:tcPr>
          <w:p w:rsidR="00A11568" w:rsidRPr="003A103A" w:rsidRDefault="00A11568" w:rsidP="00A232CB">
            <w:pPr>
              <w:pStyle w:val="TableText"/>
            </w:pPr>
            <w:r w:rsidRPr="003A103A">
              <w:t>Financial loss to any client or third party</w:t>
            </w:r>
          </w:p>
        </w:tc>
        <w:tc>
          <w:tcPr>
            <w:tcW w:w="1437" w:type="dxa"/>
            <w:tcMar>
              <w:top w:w="28" w:type="dxa"/>
              <w:left w:w="85" w:type="dxa"/>
              <w:bottom w:w="28" w:type="dxa"/>
              <w:right w:w="85" w:type="dxa"/>
            </w:tcMar>
          </w:tcPr>
          <w:p w:rsidR="00A11568" w:rsidRPr="003A103A" w:rsidRDefault="00A11568" w:rsidP="00A232CB">
            <w:pPr>
              <w:pStyle w:val="TableText"/>
            </w:pPr>
            <w:r w:rsidRPr="003A103A">
              <w:t>None</w:t>
            </w:r>
          </w:p>
        </w:tc>
        <w:tc>
          <w:tcPr>
            <w:tcW w:w="1617" w:type="dxa"/>
            <w:tcMar>
              <w:left w:w="85" w:type="dxa"/>
              <w:right w:w="85" w:type="dxa"/>
            </w:tcMar>
          </w:tcPr>
          <w:p w:rsidR="00A11568" w:rsidRPr="003A103A" w:rsidRDefault="00A11568" w:rsidP="00A232CB">
            <w:pPr>
              <w:pStyle w:val="TableText"/>
            </w:pPr>
            <w:r w:rsidRPr="003A103A">
              <w:t>Rare</w:t>
            </w:r>
          </w:p>
        </w:tc>
        <w:tc>
          <w:tcPr>
            <w:tcW w:w="1440" w:type="dxa"/>
            <w:tcMar>
              <w:left w:w="85" w:type="dxa"/>
              <w:right w:w="85" w:type="dxa"/>
            </w:tcMar>
          </w:tcPr>
          <w:p w:rsidR="00A11568" w:rsidRPr="003A103A" w:rsidRDefault="00A11568" w:rsidP="00A232CB">
            <w:pPr>
              <w:pStyle w:val="TableText"/>
            </w:pPr>
            <w:r w:rsidRPr="003A103A">
              <w:t>Negligible</w:t>
            </w:r>
          </w:p>
        </w:tc>
      </w:tr>
      <w:tr w:rsidR="00A11568" w:rsidRPr="003A103A">
        <w:trPr>
          <w:cantSplit/>
        </w:trPr>
        <w:tc>
          <w:tcPr>
            <w:tcW w:w="4577" w:type="dxa"/>
          </w:tcPr>
          <w:p w:rsidR="00A11568" w:rsidRPr="003A103A" w:rsidRDefault="00A11568" w:rsidP="00A232CB">
            <w:pPr>
              <w:pStyle w:val="TableText"/>
            </w:pPr>
            <w:r w:rsidRPr="003A103A">
              <w:t>Financial loss to service provider</w:t>
            </w:r>
          </w:p>
        </w:tc>
        <w:tc>
          <w:tcPr>
            <w:tcW w:w="1437" w:type="dxa"/>
            <w:tcMar>
              <w:top w:w="28" w:type="dxa"/>
              <w:left w:w="85" w:type="dxa"/>
              <w:bottom w:w="28" w:type="dxa"/>
              <w:right w:w="85" w:type="dxa"/>
            </w:tcMar>
          </w:tcPr>
          <w:p w:rsidR="00A11568" w:rsidRPr="003A103A" w:rsidRDefault="005D016E" w:rsidP="00A232CB">
            <w:pPr>
              <w:pStyle w:val="TableText"/>
            </w:pPr>
            <w:r>
              <w:t>Minor</w:t>
            </w:r>
          </w:p>
        </w:tc>
        <w:tc>
          <w:tcPr>
            <w:tcW w:w="1617" w:type="dxa"/>
            <w:tcMar>
              <w:left w:w="85" w:type="dxa"/>
              <w:right w:w="85" w:type="dxa"/>
            </w:tcMar>
          </w:tcPr>
          <w:p w:rsidR="00A11568" w:rsidRPr="003A103A" w:rsidRDefault="00A11568" w:rsidP="00A232CB">
            <w:pPr>
              <w:pStyle w:val="TableText"/>
            </w:pPr>
            <w:r w:rsidRPr="003A103A">
              <w:t>Possible</w:t>
            </w:r>
          </w:p>
        </w:tc>
        <w:tc>
          <w:tcPr>
            <w:tcW w:w="1440" w:type="dxa"/>
            <w:tcMar>
              <w:left w:w="85" w:type="dxa"/>
              <w:right w:w="85" w:type="dxa"/>
            </w:tcMar>
          </w:tcPr>
          <w:p w:rsidR="00A11568" w:rsidRPr="003A103A" w:rsidRDefault="00A11568" w:rsidP="00A232CB">
            <w:pPr>
              <w:pStyle w:val="TableText"/>
            </w:pPr>
            <w:r w:rsidRPr="003A103A">
              <w:t>Minimal</w:t>
            </w:r>
          </w:p>
        </w:tc>
      </w:tr>
      <w:tr w:rsidR="00A11568" w:rsidRPr="003A103A">
        <w:trPr>
          <w:cantSplit/>
        </w:trPr>
        <w:tc>
          <w:tcPr>
            <w:tcW w:w="4577" w:type="dxa"/>
          </w:tcPr>
          <w:p w:rsidR="00A11568" w:rsidRPr="003A103A" w:rsidRDefault="00A11568" w:rsidP="00A232CB">
            <w:pPr>
              <w:pStyle w:val="TableText"/>
            </w:pPr>
            <w:r w:rsidRPr="003A103A">
              <w:t>Threat to government agencies’ systems or capacity to conduct their business</w:t>
            </w:r>
          </w:p>
        </w:tc>
        <w:tc>
          <w:tcPr>
            <w:tcW w:w="1437" w:type="dxa"/>
            <w:tcMar>
              <w:top w:w="28" w:type="dxa"/>
              <w:left w:w="85" w:type="dxa"/>
              <w:bottom w:w="28" w:type="dxa"/>
              <w:right w:w="85" w:type="dxa"/>
            </w:tcMar>
          </w:tcPr>
          <w:p w:rsidR="00A11568" w:rsidRPr="003A103A" w:rsidRDefault="00A11568" w:rsidP="00A232CB">
            <w:pPr>
              <w:pStyle w:val="TableText"/>
            </w:pPr>
            <w:r w:rsidRPr="003A103A">
              <w:t>None</w:t>
            </w:r>
          </w:p>
        </w:tc>
        <w:tc>
          <w:tcPr>
            <w:tcW w:w="1617" w:type="dxa"/>
            <w:tcMar>
              <w:left w:w="85" w:type="dxa"/>
              <w:right w:w="85" w:type="dxa"/>
            </w:tcMar>
          </w:tcPr>
          <w:p w:rsidR="00A11568" w:rsidRPr="003A103A" w:rsidRDefault="00A11568" w:rsidP="00A232CB">
            <w:pPr>
              <w:pStyle w:val="TableText"/>
            </w:pPr>
            <w:r w:rsidRPr="003A103A">
              <w:t>Rare</w:t>
            </w:r>
          </w:p>
        </w:tc>
        <w:tc>
          <w:tcPr>
            <w:tcW w:w="1440" w:type="dxa"/>
            <w:tcMar>
              <w:left w:w="85" w:type="dxa"/>
              <w:right w:w="85" w:type="dxa"/>
            </w:tcMar>
          </w:tcPr>
          <w:p w:rsidR="00A11568" w:rsidRPr="003A103A" w:rsidRDefault="00A11568" w:rsidP="00A232CB">
            <w:pPr>
              <w:pStyle w:val="TableText"/>
            </w:pPr>
            <w:r w:rsidRPr="003A103A">
              <w:t>Negligible</w:t>
            </w:r>
          </w:p>
        </w:tc>
      </w:tr>
      <w:tr w:rsidR="00A11568" w:rsidRPr="003A103A">
        <w:trPr>
          <w:cantSplit/>
        </w:trPr>
        <w:tc>
          <w:tcPr>
            <w:tcW w:w="4577" w:type="dxa"/>
          </w:tcPr>
          <w:p w:rsidR="00A11568" w:rsidRPr="003A103A" w:rsidRDefault="00A11568" w:rsidP="00A232CB">
            <w:pPr>
              <w:pStyle w:val="TableText"/>
            </w:pPr>
            <w:r w:rsidRPr="003A103A">
              <w:t>Assistance to serious crime or hindrance of its detection</w:t>
            </w:r>
          </w:p>
        </w:tc>
        <w:tc>
          <w:tcPr>
            <w:tcW w:w="1437" w:type="dxa"/>
            <w:tcMar>
              <w:top w:w="28" w:type="dxa"/>
              <w:left w:w="85" w:type="dxa"/>
              <w:bottom w:w="28" w:type="dxa"/>
              <w:right w:w="85" w:type="dxa"/>
            </w:tcMar>
          </w:tcPr>
          <w:p w:rsidR="00A11568" w:rsidRPr="003A103A" w:rsidRDefault="00A11568" w:rsidP="00A232CB">
            <w:pPr>
              <w:pStyle w:val="TableText"/>
            </w:pPr>
            <w:r w:rsidRPr="003A103A">
              <w:t>None</w:t>
            </w:r>
          </w:p>
        </w:tc>
        <w:tc>
          <w:tcPr>
            <w:tcW w:w="1617" w:type="dxa"/>
            <w:tcMar>
              <w:left w:w="85" w:type="dxa"/>
              <w:right w:w="85" w:type="dxa"/>
            </w:tcMar>
          </w:tcPr>
          <w:p w:rsidR="00A11568" w:rsidRPr="003A103A" w:rsidRDefault="00A11568" w:rsidP="00A232CB">
            <w:pPr>
              <w:pStyle w:val="TableText"/>
            </w:pPr>
            <w:r w:rsidRPr="003A103A">
              <w:t>Rare</w:t>
            </w:r>
          </w:p>
        </w:tc>
        <w:tc>
          <w:tcPr>
            <w:tcW w:w="1440" w:type="dxa"/>
            <w:tcMar>
              <w:left w:w="85" w:type="dxa"/>
              <w:right w:w="85" w:type="dxa"/>
            </w:tcMar>
          </w:tcPr>
          <w:p w:rsidR="00A11568" w:rsidRPr="003A103A" w:rsidRDefault="00A11568" w:rsidP="00A232CB">
            <w:pPr>
              <w:pStyle w:val="TableText"/>
            </w:pPr>
            <w:r w:rsidRPr="003A103A">
              <w:t>Negligible</w:t>
            </w:r>
          </w:p>
        </w:tc>
      </w:tr>
      <w:tr w:rsidR="00A11568" w:rsidRPr="003A103A">
        <w:trPr>
          <w:cantSplit/>
        </w:trPr>
        <w:tc>
          <w:tcPr>
            <w:tcW w:w="4577" w:type="dxa"/>
          </w:tcPr>
          <w:p w:rsidR="00A11568" w:rsidRPr="003A103A" w:rsidRDefault="00A11568" w:rsidP="00A232CB">
            <w:pPr>
              <w:pStyle w:val="TableText"/>
            </w:pPr>
            <w:r w:rsidRPr="003A103A">
              <w:t>Impact on government policy</w:t>
            </w:r>
          </w:p>
        </w:tc>
        <w:tc>
          <w:tcPr>
            <w:tcW w:w="1437" w:type="dxa"/>
            <w:tcMar>
              <w:top w:w="28" w:type="dxa"/>
              <w:left w:w="85" w:type="dxa"/>
              <w:bottom w:w="28" w:type="dxa"/>
              <w:right w:w="85" w:type="dxa"/>
            </w:tcMar>
          </w:tcPr>
          <w:p w:rsidR="00A11568" w:rsidRPr="003A103A" w:rsidRDefault="005D016E" w:rsidP="00A232CB">
            <w:pPr>
              <w:pStyle w:val="TableText"/>
            </w:pPr>
            <w:r>
              <w:t>Minor</w:t>
            </w:r>
          </w:p>
        </w:tc>
        <w:tc>
          <w:tcPr>
            <w:tcW w:w="1617" w:type="dxa"/>
            <w:tcMar>
              <w:left w:w="85" w:type="dxa"/>
              <w:right w:w="85" w:type="dxa"/>
            </w:tcMar>
          </w:tcPr>
          <w:p w:rsidR="00A11568" w:rsidRPr="003A103A" w:rsidRDefault="00A11568" w:rsidP="00A232CB">
            <w:pPr>
              <w:pStyle w:val="TableText"/>
            </w:pPr>
            <w:r w:rsidRPr="003A103A">
              <w:t>Possible</w:t>
            </w:r>
          </w:p>
        </w:tc>
        <w:tc>
          <w:tcPr>
            <w:tcW w:w="1440" w:type="dxa"/>
            <w:tcMar>
              <w:left w:w="85" w:type="dxa"/>
              <w:right w:w="85" w:type="dxa"/>
            </w:tcMar>
          </w:tcPr>
          <w:p w:rsidR="00A11568" w:rsidRPr="003A103A" w:rsidRDefault="00A11568" w:rsidP="00A232CB">
            <w:pPr>
              <w:pStyle w:val="TableText"/>
            </w:pPr>
            <w:r w:rsidRPr="003A103A">
              <w:t>Minimal</w:t>
            </w:r>
          </w:p>
        </w:tc>
      </w:tr>
    </w:tbl>
    <w:p w:rsidR="00A232CB" w:rsidRDefault="00A232CB" w:rsidP="00A232CB">
      <w:pPr>
        <w:pStyle w:val="Blankline"/>
      </w:pPr>
      <w:bookmarkStart w:id="863" w:name="_Ref253738572"/>
    </w:p>
    <w:p w:rsidR="00A11568" w:rsidRPr="003A103A" w:rsidRDefault="00A232CB" w:rsidP="00A232CB">
      <w:pPr>
        <w:pStyle w:val="Caption"/>
        <w:spacing w:before="0" w:after="120"/>
        <w:jc w:val="center"/>
      </w:pPr>
      <w:bookmarkStart w:id="864" w:name="_Toc273012031"/>
      <w:r w:rsidRPr="003A103A">
        <w:t xml:space="preserve">Table </w:t>
      </w:r>
      <w:fldSimple w:instr=" SEQ Table \* ARABIC ">
        <w:r w:rsidR="00352937">
          <w:rPr>
            <w:noProof/>
          </w:rPr>
          <w:t>18</w:t>
        </w:r>
      </w:fldSimple>
      <w:bookmarkEnd w:id="863"/>
      <w:r w:rsidRPr="003A103A">
        <w:t>: Example Risk Assessment</w:t>
      </w:r>
      <w:bookmarkEnd w:id="864"/>
    </w:p>
    <w:p w:rsidR="00A11568" w:rsidRPr="003A103A" w:rsidRDefault="00A11568" w:rsidP="00A11568">
      <w:pPr>
        <w:pStyle w:val="Appendix1"/>
        <w:rPr>
          <w:rFonts w:cs="Arial"/>
          <w:lang w:val="en-US"/>
        </w:rPr>
      </w:pPr>
      <w:bookmarkStart w:id="865" w:name="_Toc242612253"/>
      <w:bookmarkStart w:id="866" w:name="_Toc273012010"/>
      <w:r w:rsidRPr="003A103A">
        <w:rPr>
          <w:rFonts w:cs="Arial"/>
          <w:lang w:val="en-US"/>
        </w:rPr>
        <w:lastRenderedPageBreak/>
        <w:t>Privacy</w:t>
      </w:r>
      <w:bookmarkEnd w:id="865"/>
      <w:bookmarkEnd w:id="866"/>
    </w:p>
    <w:p w:rsidR="00A11568" w:rsidRPr="003A103A" w:rsidRDefault="00A11568" w:rsidP="00A11568">
      <w:pPr>
        <w:pStyle w:val="BodyText"/>
        <w:rPr>
          <w:rFonts w:cs="Arial"/>
        </w:rPr>
      </w:pPr>
      <w:r w:rsidRPr="003A103A">
        <w:rPr>
          <w:rFonts w:cs="Arial"/>
        </w:rPr>
        <w:t>An entity’s privacy is an important consideration when establishing a service. Although not all of the information privacy principles relate directly to authentication, it has been incorporated into QGAF</w:t>
      </w:r>
      <w:r w:rsidRPr="003A103A">
        <w:rPr>
          <w:rFonts w:cs="Arial"/>
          <w:i/>
        </w:rPr>
        <w:t xml:space="preserve"> </w:t>
      </w:r>
      <w:r w:rsidRPr="003A103A">
        <w:rPr>
          <w:rFonts w:cs="Arial"/>
        </w:rPr>
        <w:t>as privacy is an important factor which affects business decisions when establishing services that collect individual personal information.</w:t>
      </w:r>
    </w:p>
    <w:p w:rsidR="00A11568" w:rsidRPr="003A103A" w:rsidRDefault="00A11568" w:rsidP="00A11568">
      <w:pPr>
        <w:pStyle w:val="BodyText"/>
        <w:rPr>
          <w:rFonts w:cs="Arial"/>
        </w:rPr>
      </w:pPr>
      <w:r w:rsidRPr="003A103A">
        <w:rPr>
          <w:rFonts w:cs="Arial"/>
        </w:rPr>
        <w:t>The Queensland Government has committed its agencies to the responsible and transparent collection and management of citizens’ personal information. Limits on the transfer of personal information between agencies, other levels of government and the private sector are included within this commitment.</w:t>
      </w:r>
    </w:p>
    <w:p w:rsidR="00A11568" w:rsidRPr="003A103A" w:rsidRDefault="00A11568" w:rsidP="005E3AD5">
      <w:pPr>
        <w:pStyle w:val="BodyText"/>
        <w:rPr>
          <w:rFonts w:cs="Arial"/>
        </w:rPr>
      </w:pPr>
      <w:r w:rsidRPr="003A103A">
        <w:rPr>
          <w:rFonts w:cs="Arial"/>
        </w:rPr>
        <w:t xml:space="preserve">The </w:t>
      </w:r>
      <w:hyperlink r:id="rId63" w:anchor="/act/title/i" w:history="1">
        <w:r w:rsidRPr="005E3AD5">
          <w:rPr>
            <w:rStyle w:val="Hyperlink"/>
            <w:rFonts w:cs="Arial"/>
            <w:i/>
          </w:rPr>
          <w:t>Information Privacy Act 2009</w:t>
        </w:r>
        <w:r w:rsidRPr="005E3AD5">
          <w:rPr>
            <w:rStyle w:val="Hyperlink"/>
            <w:rFonts w:cs="Arial"/>
          </w:rPr>
          <w:t xml:space="preserve"> </w:t>
        </w:r>
      </w:hyperlink>
      <w:r w:rsidRPr="003A103A">
        <w:rPr>
          <w:rFonts w:cs="Arial"/>
        </w:rPr>
        <w:t>(</w:t>
      </w:r>
      <w:r w:rsidR="005E3AD5">
        <w:rPr>
          <w:rFonts w:cs="Arial"/>
        </w:rPr>
        <w:t>‘</w:t>
      </w:r>
      <w:r w:rsidRPr="003A103A">
        <w:rPr>
          <w:rFonts w:cs="Arial"/>
        </w:rPr>
        <w:t>the IPA Act’), provides safeguards for the handling of personal information in the public sector environment, and to allow access to and amendment of personal information.  Agencies must comply with the 11 Information Privacy Principles (IPPs) about how individuals’ personal information is collected, stored, used and disclosed.  The IPPs are set out as follows:</w:t>
      </w:r>
    </w:p>
    <w:p w:rsidR="00A11568" w:rsidRPr="003A103A" w:rsidRDefault="00A11568" w:rsidP="005E3AD5">
      <w:pPr>
        <w:pStyle w:val="Bulletcircle"/>
      </w:pPr>
      <w:r w:rsidRPr="003A103A">
        <w:t>IPP 1 – Collection of personal information (lawful and fair)</w:t>
      </w:r>
    </w:p>
    <w:p w:rsidR="00A11568" w:rsidRPr="003A103A" w:rsidRDefault="00A11568" w:rsidP="005E3AD5">
      <w:pPr>
        <w:pStyle w:val="Bulletcircle"/>
      </w:pPr>
      <w:r w:rsidRPr="003A103A">
        <w:t>IPP 2 – Collection of personal information (requested from individual)</w:t>
      </w:r>
    </w:p>
    <w:p w:rsidR="00A11568" w:rsidRPr="003A103A" w:rsidRDefault="00A11568" w:rsidP="005E3AD5">
      <w:pPr>
        <w:pStyle w:val="Bulletcircle"/>
      </w:pPr>
      <w:r w:rsidRPr="003A103A">
        <w:t>IPP 3 – Collection of personal information (relevance etc)</w:t>
      </w:r>
    </w:p>
    <w:p w:rsidR="00A11568" w:rsidRPr="003A103A" w:rsidRDefault="00A11568" w:rsidP="005E3AD5">
      <w:pPr>
        <w:pStyle w:val="Bulletcircle"/>
      </w:pPr>
      <w:r w:rsidRPr="003A103A">
        <w:t>IPP 4 – Storage and security of personal information</w:t>
      </w:r>
    </w:p>
    <w:p w:rsidR="00A11568" w:rsidRPr="003A103A" w:rsidRDefault="00A11568" w:rsidP="005E3AD5">
      <w:pPr>
        <w:pStyle w:val="Bulletcircle"/>
      </w:pPr>
      <w:r w:rsidRPr="003A103A">
        <w:t>IPP 5 – Providing information about documents containing personal information</w:t>
      </w:r>
    </w:p>
    <w:p w:rsidR="00A11568" w:rsidRPr="003A103A" w:rsidRDefault="00A11568" w:rsidP="005E3AD5">
      <w:pPr>
        <w:pStyle w:val="Bulletcircle"/>
      </w:pPr>
      <w:r w:rsidRPr="003A103A">
        <w:t>IPP 6 – Access to documents containing personal information</w:t>
      </w:r>
    </w:p>
    <w:p w:rsidR="00A11568" w:rsidRPr="003A103A" w:rsidRDefault="00A11568" w:rsidP="005E3AD5">
      <w:pPr>
        <w:pStyle w:val="Bulletcircle"/>
      </w:pPr>
      <w:r w:rsidRPr="003A103A">
        <w:t>IPP 7 – Amendment of documents containing personal information</w:t>
      </w:r>
    </w:p>
    <w:p w:rsidR="00A11568" w:rsidRPr="003A103A" w:rsidRDefault="00A11568" w:rsidP="005E3AD5">
      <w:pPr>
        <w:pStyle w:val="Bulletcircle"/>
      </w:pPr>
      <w:r w:rsidRPr="003A103A">
        <w:t>IPP 8 – Checking of accuracy etc. of personal information before use by agency</w:t>
      </w:r>
    </w:p>
    <w:p w:rsidR="00A11568" w:rsidRPr="003A103A" w:rsidRDefault="00A11568" w:rsidP="005E3AD5">
      <w:pPr>
        <w:pStyle w:val="Bulletcircle"/>
      </w:pPr>
      <w:r w:rsidRPr="003A103A">
        <w:t>IPP 9 – Use of personal information only for relevant purpose</w:t>
      </w:r>
    </w:p>
    <w:p w:rsidR="00A11568" w:rsidRPr="003A103A" w:rsidRDefault="00A11568" w:rsidP="005E3AD5">
      <w:pPr>
        <w:pStyle w:val="Bulletcircle"/>
      </w:pPr>
      <w:r w:rsidRPr="003A103A">
        <w:t>IPP 10 – Limits on use of personal information</w:t>
      </w:r>
    </w:p>
    <w:p w:rsidR="00A11568" w:rsidRPr="003A103A" w:rsidRDefault="00A11568" w:rsidP="005E3AD5">
      <w:pPr>
        <w:pStyle w:val="Bulletcircle"/>
      </w:pPr>
      <w:r w:rsidRPr="003A103A">
        <w:t>IPP 11 – Limits on disclosure</w:t>
      </w:r>
      <w:r w:rsidR="005E3AD5">
        <w:t>.</w:t>
      </w:r>
    </w:p>
    <w:p w:rsidR="00A11568" w:rsidRPr="003A103A" w:rsidRDefault="005E3AD5" w:rsidP="00A11568">
      <w:pPr>
        <w:pStyle w:val="BodyText"/>
        <w:numPr>
          <w:ilvl w:val="0"/>
          <w:numId w:val="0"/>
        </w:numPr>
        <w:ind w:left="709"/>
        <w:rPr>
          <w:rFonts w:cs="Arial"/>
        </w:rPr>
      </w:pPr>
      <w:hyperlink r:id="rId64" w:anchor="/act/title/i" w:history="1">
        <w:r w:rsidR="00A11568" w:rsidRPr="005E3AD5">
          <w:rPr>
            <w:rStyle w:val="Hyperlink"/>
            <w:rFonts w:cs="Arial"/>
          </w:rPr>
          <w:t>The IPA Act</w:t>
        </w:r>
      </w:hyperlink>
      <w:r w:rsidR="00A11568" w:rsidRPr="003A103A">
        <w:rPr>
          <w:rFonts w:cs="Arial"/>
        </w:rPr>
        <w:t xml:space="preserve"> defines </w:t>
      </w:r>
      <w:r w:rsidR="00DB4497">
        <w:rPr>
          <w:rFonts w:cs="Arial"/>
        </w:rPr>
        <w:t>‘</w:t>
      </w:r>
      <w:r w:rsidR="00A11568" w:rsidRPr="003A103A">
        <w:rPr>
          <w:rFonts w:cs="Arial"/>
        </w:rPr>
        <w:t>personal information’ as follows:</w:t>
      </w:r>
    </w:p>
    <w:p w:rsidR="00A11568" w:rsidRPr="003A103A" w:rsidRDefault="00A11568" w:rsidP="00A11568">
      <w:pPr>
        <w:pStyle w:val="BodyText"/>
        <w:numPr>
          <w:ilvl w:val="0"/>
          <w:numId w:val="0"/>
        </w:numPr>
        <w:ind w:left="1080" w:hanging="371"/>
        <w:rPr>
          <w:rFonts w:cs="Arial"/>
        </w:rPr>
      </w:pPr>
      <w:r w:rsidRPr="003A103A">
        <w:rPr>
          <w:rFonts w:cs="Arial"/>
        </w:rPr>
        <w:tab/>
      </w:r>
      <w:r w:rsidR="00DB4497">
        <w:rPr>
          <w:rFonts w:cs="Arial"/>
        </w:rPr>
        <w:t>‘</w:t>
      </w:r>
      <w:r w:rsidRPr="003A103A">
        <w:rPr>
          <w:rFonts w:cs="Arial"/>
          <w:b/>
          <w:i/>
        </w:rPr>
        <w:t>Personal information</w:t>
      </w:r>
      <w:r w:rsidRPr="003A103A">
        <w:rPr>
          <w:rFonts w:cs="Arial"/>
        </w:rPr>
        <w:t xml:space="preserve"> is information or an opinion, including information or an opinion forming part of a database, whether true or not, and whether recorded in a material form or not, about an individual whose identity is apparent, or can reasonably be ascertained, from the information or opinion.</w:t>
      </w:r>
      <w:r w:rsidR="00DB4497">
        <w:rPr>
          <w:rFonts w:cs="Arial"/>
        </w:rPr>
        <w:t>’</w:t>
      </w:r>
    </w:p>
    <w:p w:rsidR="00A11568" w:rsidRPr="003A103A" w:rsidRDefault="00A11568" w:rsidP="00A11568">
      <w:pPr>
        <w:pStyle w:val="BodyText"/>
        <w:rPr>
          <w:rFonts w:cs="Arial"/>
        </w:rPr>
      </w:pPr>
      <w:r w:rsidRPr="003A103A">
        <w:rPr>
          <w:rFonts w:cs="Arial"/>
        </w:rPr>
        <w:t xml:space="preserve">The Information Privacy Principles provide an important perspective for the implementation of sound authentication mechanisms. For example, IPP 11 provides that an agency having control of a document containing an individual’s personal information must not disclose the personal information to an entity other than its subject unless one or more of the conditions set out in </w:t>
      </w:r>
      <w:hyperlink r:id="rId65" w:anchor="/act/title/i" w:history="1">
        <w:r w:rsidRPr="005E3AD5">
          <w:rPr>
            <w:rStyle w:val="Hyperlink"/>
            <w:rFonts w:cs="Arial"/>
          </w:rPr>
          <w:t>the IPA Act</w:t>
        </w:r>
      </w:hyperlink>
      <w:r w:rsidRPr="003A103A">
        <w:rPr>
          <w:rFonts w:cs="Arial"/>
        </w:rPr>
        <w:t xml:space="preserve"> is satisfied. Similarly, IPP 4 provides that documents containing personal information must be to protected by employing security safeguards against loss, unauthorised access, use or disclosure. Using an appropriate authentication mechanism for a given type of transaction helps the agency fulfil these principles. By reaching the requisite level of confidence concerning the validity of a claimed identity, an agency can be sure that a proposed disclosure of personal information will be made to the subject of the information - and not to a third party-</w:t>
      </w:r>
      <w:r w:rsidR="005B6697" w:rsidRPr="003A103A">
        <w:rPr>
          <w:rFonts w:cs="Arial"/>
        </w:rPr>
        <w:t>impostor</w:t>
      </w:r>
      <w:r w:rsidRPr="003A103A">
        <w:rPr>
          <w:rFonts w:cs="Arial"/>
        </w:rPr>
        <w:t xml:space="preserve"> or a third party inadvertently mistaken for the subject of the personal information. </w:t>
      </w:r>
    </w:p>
    <w:p w:rsidR="00A11568" w:rsidRPr="003A103A" w:rsidRDefault="00A11568" w:rsidP="00A11568">
      <w:pPr>
        <w:pStyle w:val="BodyText"/>
        <w:rPr>
          <w:rFonts w:cs="Arial"/>
        </w:rPr>
      </w:pPr>
      <w:r w:rsidRPr="003A103A">
        <w:rPr>
          <w:rFonts w:cs="Arial"/>
        </w:rPr>
        <w:t>The Information Privacy Principles also present challenges for authentication practices. When determining an appropriate identity registration assurance level under QGAF, agencies must consider whether collection of real world identifiers (such individuals’ real names, residential addresses, dates of birth, etc, for linkage with an assigned unique identifier) accords with IPP 1. IPP 1 states that:</w:t>
      </w:r>
    </w:p>
    <w:p w:rsidR="00A11568" w:rsidRPr="003A103A" w:rsidRDefault="00DB4497" w:rsidP="00A11568">
      <w:pPr>
        <w:pStyle w:val="BodyText"/>
        <w:ind w:left="1440" w:hanging="360"/>
        <w:rPr>
          <w:rFonts w:cs="Arial"/>
        </w:rPr>
      </w:pPr>
      <w:r>
        <w:rPr>
          <w:rFonts w:cs="Arial"/>
        </w:rPr>
        <w:lastRenderedPageBreak/>
        <w:t>‘</w:t>
      </w:r>
      <w:r w:rsidR="00A11568" w:rsidRPr="003A103A">
        <w:rPr>
          <w:rFonts w:cs="Arial"/>
        </w:rPr>
        <w:t xml:space="preserve">(1) An agency must not collect personal information for inclusion in a document or generally available publication unless – </w:t>
      </w:r>
    </w:p>
    <w:p w:rsidR="00A11568" w:rsidRPr="003A103A" w:rsidRDefault="00A11568" w:rsidP="00A11568">
      <w:pPr>
        <w:pStyle w:val="BodyText"/>
        <w:ind w:left="1800" w:hanging="360"/>
        <w:rPr>
          <w:rFonts w:cs="Arial"/>
        </w:rPr>
      </w:pPr>
      <w:r w:rsidRPr="003A103A">
        <w:rPr>
          <w:rFonts w:cs="Arial"/>
        </w:rPr>
        <w:t>(a)  the information is collected for a lawful purpose directly related to a function or activity of the agency; and</w:t>
      </w:r>
    </w:p>
    <w:p w:rsidR="00A11568" w:rsidRPr="003A103A" w:rsidRDefault="00A11568" w:rsidP="00A11568">
      <w:pPr>
        <w:pStyle w:val="BodyText"/>
        <w:ind w:left="1800" w:hanging="360"/>
        <w:rPr>
          <w:rFonts w:cs="Arial"/>
        </w:rPr>
      </w:pPr>
      <w:r w:rsidRPr="003A103A">
        <w:rPr>
          <w:rFonts w:cs="Arial"/>
        </w:rPr>
        <w:t>(b)  the collection of the information is necessary to fulfil the purpose or is directly related to fulfilling the purpose.</w:t>
      </w:r>
      <w:r w:rsidR="00DB4497">
        <w:rPr>
          <w:rFonts w:cs="Arial"/>
        </w:rPr>
        <w:t>’</w:t>
      </w:r>
    </w:p>
    <w:p w:rsidR="00A11568" w:rsidRPr="003A103A" w:rsidRDefault="00A11568" w:rsidP="00A11568">
      <w:pPr>
        <w:pStyle w:val="BodyText"/>
        <w:ind w:left="720"/>
        <w:rPr>
          <w:rFonts w:cs="Arial"/>
        </w:rPr>
      </w:pPr>
      <w:r w:rsidRPr="003A103A">
        <w:rPr>
          <w:rFonts w:cs="Arial"/>
        </w:rPr>
        <w:t xml:space="preserve">The choice of an pseudonymous identifier (IRAL-1) (for example, for the purpose of recognising return visits to a counselling service) is appropriate in terms of IPP 1 whenever real world identifiers are not needed in order to perform the function or activity. </w:t>
      </w:r>
    </w:p>
    <w:p w:rsidR="00A11568" w:rsidRPr="003A103A" w:rsidRDefault="00A11568" w:rsidP="00A11568">
      <w:pPr>
        <w:pStyle w:val="BodyText"/>
        <w:rPr>
          <w:rFonts w:cs="Arial"/>
        </w:rPr>
      </w:pPr>
      <w:r w:rsidRPr="003A103A">
        <w:rPr>
          <w:rFonts w:cs="Arial"/>
        </w:rPr>
        <w:t xml:space="preserve">The assignment of a pseudonymous identifier meets the authentication mechanism that requires some identity credential to be provided – in the example for recognising return visits to the counselling service – but there is no unnecessary collection of personal information comprising real world identifiers. This example provides maximum privacy protection, but for some types of counselling or treatment services a pseudonymous identifier linked to escrowed real world identity may be more appropriate. Once again the agency must include in its assessment the text and spirit of the IPPs and the means available of affording privacy protection, but without ignoring other important interests and values, for example, the need for security and to protect public health. </w:t>
      </w:r>
    </w:p>
    <w:p w:rsidR="00A11568" w:rsidRPr="003A103A" w:rsidRDefault="00A11568" w:rsidP="007C6E0B">
      <w:pPr>
        <w:pStyle w:val="Appendix2"/>
        <w:rPr>
          <w:rFonts w:cs="Arial"/>
        </w:rPr>
      </w:pPr>
      <w:r w:rsidRPr="003A103A">
        <w:rPr>
          <w:rFonts w:cs="Arial"/>
        </w:rPr>
        <w:t>Privacy impact assessment</w:t>
      </w:r>
    </w:p>
    <w:p w:rsidR="00A11568" w:rsidRPr="003A103A" w:rsidRDefault="00A11568" w:rsidP="00A11568">
      <w:pPr>
        <w:pStyle w:val="BodyText"/>
        <w:rPr>
          <w:rFonts w:cs="Arial"/>
        </w:rPr>
      </w:pPr>
      <w:r w:rsidRPr="003A103A">
        <w:rPr>
          <w:rFonts w:cs="Arial"/>
        </w:rPr>
        <w:t>When assessing the impact of the selected authentication model on privacy the following points must be considered as part of the analysis (Kreizman 2004):</w:t>
      </w:r>
    </w:p>
    <w:p w:rsidR="00A11568" w:rsidRPr="003A103A" w:rsidRDefault="00A11568" w:rsidP="005E3AD5">
      <w:pPr>
        <w:pStyle w:val="Bulletcircle"/>
        <w:rPr>
          <w:rFonts w:cs="Arial"/>
        </w:rPr>
      </w:pPr>
      <w:r w:rsidRPr="003A103A">
        <w:rPr>
          <w:rFonts w:cs="Arial"/>
        </w:rPr>
        <w:t>Does the service require identity and authentication?</w:t>
      </w:r>
    </w:p>
    <w:p w:rsidR="00A11568" w:rsidRPr="003A103A" w:rsidRDefault="00A11568" w:rsidP="005E3AD5">
      <w:pPr>
        <w:pStyle w:val="Bulletcircle"/>
        <w:rPr>
          <w:rFonts w:cs="Arial"/>
        </w:rPr>
      </w:pPr>
      <w:r w:rsidRPr="003A103A">
        <w:rPr>
          <w:rFonts w:cs="Arial"/>
        </w:rPr>
        <w:t>Are multiple identities allowed (Not possible if the identity is required to be linked to a real world identity)?</w:t>
      </w:r>
    </w:p>
    <w:p w:rsidR="00A11568" w:rsidRPr="003A103A" w:rsidRDefault="00A11568" w:rsidP="005E3AD5">
      <w:pPr>
        <w:pStyle w:val="Bulletcircle"/>
        <w:rPr>
          <w:rFonts w:cs="Arial"/>
        </w:rPr>
      </w:pPr>
      <w:r w:rsidRPr="003A103A">
        <w:rPr>
          <w:rFonts w:cs="Arial"/>
        </w:rPr>
        <w:t>What information is collected as evidence of identity, and how is that evidence managed?</w:t>
      </w:r>
    </w:p>
    <w:p w:rsidR="00A11568" w:rsidRPr="003A103A" w:rsidRDefault="00A11568" w:rsidP="005E3AD5">
      <w:pPr>
        <w:pStyle w:val="Bulletcircle"/>
        <w:rPr>
          <w:rFonts w:cs="Arial"/>
        </w:rPr>
      </w:pPr>
      <w:r w:rsidRPr="003A103A">
        <w:rPr>
          <w:rFonts w:cs="Arial"/>
        </w:rPr>
        <w:t>What personal information is stored along with the user’s system identity?</w:t>
      </w:r>
    </w:p>
    <w:p w:rsidR="00A11568" w:rsidRPr="003A103A" w:rsidRDefault="00A11568" w:rsidP="005E3AD5">
      <w:pPr>
        <w:pStyle w:val="Bulletcircle"/>
        <w:rPr>
          <w:rFonts w:cs="Arial"/>
        </w:rPr>
      </w:pPr>
      <w:r w:rsidRPr="003A103A">
        <w:rPr>
          <w:rFonts w:cs="Arial"/>
        </w:rPr>
        <w:t>What information is collected and stored when identity credentials are used?</w:t>
      </w:r>
    </w:p>
    <w:p w:rsidR="00A11568" w:rsidRPr="003A103A" w:rsidRDefault="00A11568" w:rsidP="007C6E0B">
      <w:pPr>
        <w:pStyle w:val="Appendix2"/>
        <w:rPr>
          <w:rFonts w:cs="Arial"/>
        </w:rPr>
      </w:pPr>
      <w:r w:rsidRPr="003A103A">
        <w:rPr>
          <w:rFonts w:cs="Arial"/>
        </w:rPr>
        <w:t>Opt In/out and information accessibility</w:t>
      </w:r>
    </w:p>
    <w:p w:rsidR="00A11568" w:rsidRPr="003A103A" w:rsidRDefault="00A11568" w:rsidP="00A11568">
      <w:pPr>
        <w:pStyle w:val="BodyText"/>
        <w:rPr>
          <w:rFonts w:cs="Arial"/>
        </w:rPr>
      </w:pPr>
      <w:r w:rsidRPr="003A103A">
        <w:rPr>
          <w:rFonts w:cs="Arial"/>
        </w:rPr>
        <w:t xml:space="preserve">Generally speaking, it is the client’s choice as to whether they choose to use a certain service delivery channel. As electronic service delivery becomes more pervasive, agencies must ensure that clients choosing not to use such channels (due to lack of infrastructure or concerns regarding privacy) are not disadvantaged. When a client chooses to opt out or not opt into a service delivery channel they must be capable of having the same level of access to information no matter which service channel they choose. </w:t>
      </w:r>
    </w:p>
    <w:p w:rsidR="00A11568" w:rsidRPr="003A103A" w:rsidRDefault="00A11568" w:rsidP="00A11568">
      <w:pPr>
        <w:pStyle w:val="BodyText"/>
        <w:rPr>
          <w:rFonts w:cs="Arial"/>
        </w:rPr>
      </w:pPr>
      <w:r w:rsidRPr="003A103A">
        <w:rPr>
          <w:rFonts w:cs="Arial"/>
        </w:rPr>
        <w:t>It should be noted that the choice of service delivery channel can be related to privacy issues. For example, some people may feel the need to register for electronic service delivery can invade their privacy (for example because they need to supply an email address to receive information), particularly if the same service delivered over a counter does not require them to leave an email or contact address.</w:t>
      </w:r>
    </w:p>
    <w:p w:rsidR="00A11568" w:rsidRPr="003A103A" w:rsidRDefault="00A11568" w:rsidP="007C6E0B">
      <w:pPr>
        <w:pStyle w:val="Appendix2"/>
        <w:rPr>
          <w:rFonts w:cs="Arial"/>
        </w:rPr>
      </w:pPr>
      <w:r w:rsidRPr="003A103A">
        <w:rPr>
          <w:rFonts w:cs="Arial"/>
        </w:rPr>
        <w:t>Information sharing</w:t>
      </w:r>
    </w:p>
    <w:p w:rsidR="00A11568" w:rsidRPr="003A103A" w:rsidRDefault="00A11568" w:rsidP="00410074">
      <w:pPr>
        <w:pStyle w:val="BodyText"/>
        <w:rPr>
          <w:rFonts w:cs="Arial"/>
        </w:rPr>
      </w:pPr>
      <w:r w:rsidRPr="003A103A">
        <w:rPr>
          <w:rFonts w:cs="Arial"/>
        </w:rPr>
        <w:t xml:space="preserve">When registering users, (which involves collecting personal identification and contact information), agencies must adhere to the information privacy principles contained in </w:t>
      </w:r>
      <w:hyperlink r:id="rId66" w:anchor="/act/title/i" w:history="1">
        <w:r w:rsidR="00410074" w:rsidRPr="005E3AD5">
          <w:rPr>
            <w:rStyle w:val="Hyperlink"/>
            <w:rFonts w:cs="Arial"/>
          </w:rPr>
          <w:t>the IPA Act</w:t>
        </w:r>
      </w:hyperlink>
      <w:r w:rsidR="005F5DA5">
        <w:rPr>
          <w:rFonts w:cs="Arial"/>
        </w:rPr>
        <w:t xml:space="preserve"> noted above</w:t>
      </w:r>
      <w:r w:rsidRPr="003A103A">
        <w:rPr>
          <w:rFonts w:cs="Arial"/>
        </w:rPr>
        <w:t xml:space="preserve">.  In line with these principles, information gathered during the </w:t>
      </w:r>
      <w:r w:rsidRPr="003A103A">
        <w:rPr>
          <w:rFonts w:cs="Arial"/>
        </w:rPr>
        <w:lastRenderedPageBreak/>
        <w:t>registration process must not to be shared with other agencies or business partners unless the client’s permission to do so had been gained. Likewise, when recording transaction detail on services provided, agencies must protect this data and not make it available to other agencies or commercial entities such that a client's transaction profile can be constructed. Any data shared with another agency must be de-personalised or aggregated such that an individual's identity is not discernable.</w:t>
      </w:r>
    </w:p>
    <w:p w:rsidR="00A11568" w:rsidRPr="003A103A" w:rsidRDefault="00A11568" w:rsidP="00A11568">
      <w:pPr>
        <w:pStyle w:val="BodyText"/>
        <w:rPr>
          <w:rFonts w:cs="Arial"/>
        </w:rPr>
      </w:pPr>
      <w:r w:rsidRPr="003A103A">
        <w:rPr>
          <w:rFonts w:cs="Arial"/>
        </w:rPr>
        <w:t>Additionally, where multiple service providers are using the one authentication mechanism infrastructure, each service provider must only access the identity information they have collected, and the ability to access other client information not collected by the service provider must be prohibited unless the client’s permission to do so has been gained.</w:t>
      </w:r>
    </w:p>
    <w:p w:rsidR="00E31A8F" w:rsidRPr="003A103A" w:rsidRDefault="00E31A8F" w:rsidP="00E31A8F">
      <w:pPr>
        <w:pStyle w:val="BodyText"/>
        <w:rPr>
          <w:rFonts w:cs="Arial"/>
          <w:lang w:val="en-US" w:eastAsia="en-US"/>
        </w:rPr>
      </w:pPr>
    </w:p>
    <w:p w:rsidR="00E31A8F" w:rsidRPr="003A103A" w:rsidRDefault="00E31A8F" w:rsidP="00E31A8F">
      <w:pPr>
        <w:pStyle w:val="BodyText"/>
        <w:numPr>
          <w:ilvl w:val="0"/>
          <w:numId w:val="0"/>
        </w:numPr>
        <w:ind w:left="709"/>
        <w:rPr>
          <w:rFonts w:cs="Arial"/>
          <w:lang w:val="en-US" w:eastAsia="en-US"/>
        </w:rPr>
        <w:sectPr w:rsidR="00E31A8F" w:rsidRPr="003A103A" w:rsidSect="00A11568">
          <w:headerReference w:type="even" r:id="rId67"/>
          <w:headerReference w:type="default" r:id="rId68"/>
          <w:pgSz w:w="11906" w:h="16838" w:code="9"/>
          <w:pgMar w:top="1134" w:right="1134" w:bottom="1134" w:left="1134" w:header="397" w:footer="284" w:gutter="0"/>
          <w:pgNumType w:start="1"/>
          <w:cols w:space="708"/>
          <w:docGrid w:linePitch="360"/>
        </w:sectPr>
      </w:pPr>
    </w:p>
    <w:p w:rsidR="009617C1" w:rsidRPr="003A103A" w:rsidRDefault="009617C1" w:rsidP="009617C1">
      <w:pPr>
        <w:pStyle w:val="Appendix1"/>
        <w:rPr>
          <w:rFonts w:cs="Arial"/>
          <w:lang w:val="en-US"/>
        </w:rPr>
      </w:pPr>
      <w:bookmarkStart w:id="867" w:name="_Toc273012011"/>
      <w:r w:rsidRPr="003A103A">
        <w:rPr>
          <w:rFonts w:cs="Arial"/>
          <w:lang w:val="en-US"/>
        </w:rPr>
        <w:lastRenderedPageBreak/>
        <w:t>Evidence of Identity Comparisons</w:t>
      </w:r>
      <w:bookmarkEnd w:id="867"/>
    </w:p>
    <w:p w:rsidR="00E31A8F" w:rsidRPr="003A103A" w:rsidRDefault="009617C1" w:rsidP="009617C1">
      <w:pPr>
        <w:pStyle w:val="BodyText"/>
        <w:numPr>
          <w:ilvl w:val="0"/>
          <w:numId w:val="0"/>
        </w:numPr>
        <w:ind w:left="709"/>
        <w:rPr>
          <w:rFonts w:cs="Arial"/>
          <w:lang w:val="en-US" w:eastAsia="en-US"/>
        </w:rPr>
      </w:pPr>
      <w:r w:rsidRPr="003A103A">
        <w:rPr>
          <w:rFonts w:cs="Arial"/>
          <w:lang w:val="en-US" w:eastAsia="en-US"/>
        </w:rPr>
        <w:t xml:space="preserve">The following tables compare the Evidence Of Identity (EOI) requirements of the current and previous versions of QGAF. The tables also provide a comparison between against the Commonwealth’s </w:t>
      </w:r>
      <w:hyperlink r:id="rId69" w:history="1">
        <w:r w:rsidRPr="005E3AD5">
          <w:rPr>
            <w:rStyle w:val="Hyperlink"/>
            <w:rFonts w:cs="Arial"/>
            <w:i/>
            <w:lang w:val="en-US" w:eastAsia="en-US"/>
          </w:rPr>
          <w:t>Financial Transaction Reports Act (1988)</w:t>
        </w:r>
      </w:hyperlink>
      <w:r w:rsidRPr="003A103A">
        <w:rPr>
          <w:rFonts w:cs="Arial"/>
          <w:i/>
          <w:lang w:val="en-US" w:eastAsia="en-US"/>
        </w:rPr>
        <w:t xml:space="preserve"> </w:t>
      </w:r>
      <w:r>
        <w:rPr>
          <w:rFonts w:cs="Arial"/>
          <w:i/>
          <w:lang w:val="en-US" w:eastAsia="en-US"/>
        </w:rPr>
        <w:t xml:space="preserve">(FTRA) </w:t>
      </w:r>
      <w:r w:rsidRPr="003A103A">
        <w:rPr>
          <w:rFonts w:cs="Arial"/>
          <w:lang w:val="en-US" w:eastAsia="en-US"/>
        </w:rPr>
        <w:t>document categories and likely points values. Please note that this is not intended to be an exhaustive list, and agencies should verify that the mappings support their authentication needs as part of the QGAF process.</w:t>
      </w:r>
    </w:p>
    <w:p w:rsidR="00E31A8F" w:rsidRPr="003A103A" w:rsidRDefault="00E31A8F" w:rsidP="00E31A8F">
      <w:pPr>
        <w:rPr>
          <w:rFonts w:cs="Arial"/>
        </w:rPr>
      </w:pPr>
    </w:p>
    <w:tbl>
      <w:tblPr>
        <w:tblW w:w="1327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746"/>
        <w:gridCol w:w="1191"/>
        <w:gridCol w:w="1195"/>
        <w:gridCol w:w="2012"/>
        <w:gridCol w:w="2127"/>
      </w:tblGrid>
      <w:tr w:rsidR="00E31A8F" w:rsidRPr="003A103A">
        <w:trPr>
          <w:trHeight w:val="255"/>
          <w:tblHeader/>
          <w:jc w:val="center"/>
        </w:trPr>
        <w:tc>
          <w:tcPr>
            <w:tcW w:w="6746" w:type="dxa"/>
            <w:tcBorders>
              <w:top w:val="single" w:sz="4" w:space="0" w:color="000000"/>
              <w:left w:val="single" w:sz="4" w:space="0" w:color="000000"/>
              <w:bottom w:val="single" w:sz="4" w:space="0" w:color="000000"/>
              <w:right w:val="single" w:sz="4" w:space="0" w:color="000000"/>
            </w:tcBorders>
            <w:shd w:val="clear" w:color="auto" w:fill="2E526B"/>
            <w:noWrap/>
            <w:vAlign w:val="bottom"/>
          </w:tcPr>
          <w:p w:rsidR="00E31A8F" w:rsidRPr="003A103A" w:rsidRDefault="00E31A8F" w:rsidP="005E3AD5">
            <w:pPr>
              <w:pStyle w:val="TableHeading"/>
            </w:pPr>
            <w:r w:rsidRPr="003A103A">
              <w:t>Documents</w:t>
            </w:r>
          </w:p>
        </w:tc>
        <w:tc>
          <w:tcPr>
            <w:tcW w:w="1191" w:type="dxa"/>
            <w:tcBorders>
              <w:top w:val="single" w:sz="4" w:space="0" w:color="000000"/>
              <w:left w:val="single" w:sz="4" w:space="0" w:color="000000"/>
              <w:bottom w:val="single" w:sz="4" w:space="0" w:color="000000"/>
              <w:right w:val="single" w:sz="4" w:space="0" w:color="000000"/>
            </w:tcBorders>
            <w:shd w:val="clear" w:color="auto" w:fill="2E526B"/>
            <w:noWrap/>
            <w:vAlign w:val="bottom"/>
          </w:tcPr>
          <w:p w:rsidR="00E31A8F" w:rsidRPr="003A103A" w:rsidRDefault="00E31A8F" w:rsidP="005E3AD5">
            <w:pPr>
              <w:pStyle w:val="TableHeading"/>
            </w:pPr>
            <w:r w:rsidRPr="003A103A">
              <w:t>Current QGAF</w:t>
            </w:r>
          </w:p>
        </w:tc>
        <w:tc>
          <w:tcPr>
            <w:tcW w:w="1195" w:type="dxa"/>
            <w:tcBorders>
              <w:top w:val="single" w:sz="4" w:space="0" w:color="000000"/>
              <w:left w:val="single" w:sz="4" w:space="0" w:color="000000"/>
              <w:bottom w:val="single" w:sz="4" w:space="0" w:color="000000"/>
              <w:right w:val="single" w:sz="4" w:space="0" w:color="000000"/>
            </w:tcBorders>
            <w:shd w:val="clear" w:color="auto" w:fill="2E526B"/>
            <w:noWrap/>
            <w:vAlign w:val="bottom"/>
          </w:tcPr>
          <w:p w:rsidR="00E31A8F" w:rsidRPr="003A103A" w:rsidRDefault="00E31A8F" w:rsidP="005E3AD5">
            <w:pPr>
              <w:pStyle w:val="TableHeading"/>
            </w:pPr>
            <w:r w:rsidRPr="003A103A">
              <w:t>Previous QGAF</w:t>
            </w:r>
          </w:p>
        </w:tc>
        <w:tc>
          <w:tcPr>
            <w:tcW w:w="2012" w:type="dxa"/>
            <w:tcBorders>
              <w:top w:val="single" w:sz="4" w:space="0" w:color="000000"/>
              <w:left w:val="single" w:sz="4" w:space="0" w:color="000000"/>
              <w:bottom w:val="single" w:sz="4" w:space="0" w:color="000000"/>
              <w:right w:val="single" w:sz="4" w:space="0" w:color="000000"/>
            </w:tcBorders>
            <w:shd w:val="clear" w:color="auto" w:fill="2E526B"/>
            <w:vAlign w:val="bottom"/>
          </w:tcPr>
          <w:p w:rsidR="00E31A8F" w:rsidRPr="003A103A" w:rsidRDefault="00E31A8F" w:rsidP="005E3AD5">
            <w:pPr>
              <w:pStyle w:val="TableHeading"/>
            </w:pPr>
            <w:r w:rsidRPr="003A103A">
              <w:t>AUSTRAC EOI Check (Form 201)</w:t>
            </w:r>
          </w:p>
        </w:tc>
        <w:tc>
          <w:tcPr>
            <w:tcW w:w="2127" w:type="dxa"/>
            <w:tcBorders>
              <w:top w:val="single" w:sz="4" w:space="0" w:color="000000"/>
              <w:left w:val="single" w:sz="4" w:space="0" w:color="000000"/>
              <w:bottom w:val="single" w:sz="4" w:space="0" w:color="000000"/>
              <w:right w:val="single" w:sz="4" w:space="0" w:color="000000"/>
            </w:tcBorders>
            <w:shd w:val="clear" w:color="auto" w:fill="2E526B"/>
            <w:vAlign w:val="bottom"/>
          </w:tcPr>
          <w:p w:rsidR="00E31A8F" w:rsidRPr="003A103A" w:rsidRDefault="00E31A8F" w:rsidP="005E3AD5">
            <w:pPr>
              <w:pStyle w:val="TableHeading"/>
            </w:pPr>
            <w:r w:rsidRPr="009617C1">
              <w:rPr>
                <w:rFonts w:cs="Arial"/>
                <w:bCs/>
                <w:sz w:val="20"/>
              </w:rPr>
              <w:t>FTRA</w:t>
            </w:r>
            <w:r w:rsidRPr="009617C1">
              <w:rPr>
                <w:bCs/>
                <w:sz w:val="20"/>
              </w:rPr>
              <w:t xml:space="preserve"> </w:t>
            </w:r>
            <w:r w:rsidRPr="003A103A">
              <w:t>document type</w:t>
            </w:r>
          </w:p>
        </w:tc>
      </w:tr>
      <w:tr w:rsidR="00E31A8F" w:rsidRPr="009617C1">
        <w:trPr>
          <w:trHeight w:val="255"/>
          <w:jc w:val="center"/>
        </w:trPr>
        <w:tc>
          <w:tcPr>
            <w:tcW w:w="6746" w:type="dxa"/>
            <w:tcBorders>
              <w:top w:val="single" w:sz="4" w:space="0" w:color="000000"/>
              <w:left w:val="single" w:sz="4" w:space="0" w:color="000000"/>
            </w:tcBorders>
            <w:shd w:val="clear" w:color="auto" w:fill="auto"/>
            <w:noWrap/>
            <w:vAlign w:val="bottom"/>
          </w:tcPr>
          <w:p w:rsidR="00E31A8F" w:rsidRPr="009617C1" w:rsidRDefault="00E31A8F" w:rsidP="005E3AD5">
            <w:pPr>
              <w:pStyle w:val="TableText"/>
              <w:rPr>
                <w:b/>
                <w:bCs/>
              </w:rPr>
            </w:pPr>
            <w:r w:rsidRPr="009617C1">
              <w:rPr>
                <w:b/>
                <w:bCs/>
              </w:rPr>
              <w:t>Type</w:t>
            </w:r>
          </w:p>
        </w:tc>
        <w:tc>
          <w:tcPr>
            <w:tcW w:w="1191" w:type="dxa"/>
            <w:tcBorders>
              <w:top w:val="single" w:sz="4" w:space="0" w:color="000000"/>
            </w:tcBorders>
            <w:shd w:val="clear" w:color="auto" w:fill="auto"/>
            <w:noWrap/>
            <w:vAlign w:val="bottom"/>
          </w:tcPr>
          <w:p w:rsidR="00E31A8F" w:rsidRPr="009617C1" w:rsidRDefault="00E31A8F" w:rsidP="005E3AD5">
            <w:pPr>
              <w:pStyle w:val="TableText"/>
              <w:rPr>
                <w:b/>
                <w:bCs/>
              </w:rPr>
            </w:pPr>
            <w:r w:rsidRPr="009617C1">
              <w:rPr>
                <w:b/>
                <w:bCs/>
              </w:rPr>
              <w:t>Category</w:t>
            </w:r>
          </w:p>
        </w:tc>
        <w:tc>
          <w:tcPr>
            <w:tcW w:w="1195" w:type="dxa"/>
            <w:tcBorders>
              <w:top w:val="single" w:sz="4" w:space="0" w:color="000000"/>
            </w:tcBorders>
            <w:shd w:val="clear" w:color="auto" w:fill="auto"/>
            <w:noWrap/>
            <w:vAlign w:val="bottom"/>
          </w:tcPr>
          <w:p w:rsidR="00E31A8F" w:rsidRPr="009617C1" w:rsidRDefault="00E31A8F" w:rsidP="005E3AD5">
            <w:pPr>
              <w:pStyle w:val="TableText"/>
              <w:rPr>
                <w:b/>
                <w:bCs/>
              </w:rPr>
            </w:pPr>
            <w:r w:rsidRPr="009617C1">
              <w:rPr>
                <w:b/>
                <w:bCs/>
              </w:rPr>
              <w:t>Category</w:t>
            </w:r>
          </w:p>
        </w:tc>
        <w:tc>
          <w:tcPr>
            <w:tcW w:w="2012" w:type="dxa"/>
            <w:tcBorders>
              <w:top w:val="single" w:sz="4" w:space="0" w:color="000000"/>
            </w:tcBorders>
            <w:vAlign w:val="bottom"/>
          </w:tcPr>
          <w:p w:rsidR="00E31A8F" w:rsidRPr="009617C1" w:rsidRDefault="00E31A8F" w:rsidP="005E3AD5">
            <w:pPr>
              <w:pStyle w:val="TableText"/>
              <w:rPr>
                <w:b/>
                <w:bCs/>
              </w:rPr>
            </w:pPr>
            <w:r w:rsidRPr="009617C1">
              <w:rPr>
                <w:b/>
                <w:bCs/>
              </w:rPr>
              <w:t>Point Value</w:t>
            </w:r>
          </w:p>
        </w:tc>
        <w:tc>
          <w:tcPr>
            <w:tcW w:w="2127" w:type="dxa"/>
            <w:tcBorders>
              <w:top w:val="single" w:sz="4" w:space="0" w:color="000000"/>
              <w:right w:val="single" w:sz="4" w:space="0" w:color="000000"/>
            </w:tcBorders>
            <w:shd w:val="clear" w:color="auto" w:fill="auto"/>
            <w:noWrap/>
            <w:vAlign w:val="bottom"/>
          </w:tcPr>
          <w:p w:rsidR="00E31A8F" w:rsidRPr="009617C1" w:rsidRDefault="00E31A8F" w:rsidP="005E3AD5">
            <w:pPr>
              <w:pStyle w:val="TableText"/>
              <w:rPr>
                <w:b/>
                <w:bCs/>
              </w:rPr>
            </w:pPr>
            <w:r w:rsidRPr="009617C1">
              <w:rPr>
                <w:b/>
                <w:bCs/>
              </w:rPr>
              <w:t>Category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Australian Birth Certificate (full)</w:t>
            </w:r>
          </w:p>
        </w:tc>
        <w:tc>
          <w:tcPr>
            <w:tcW w:w="1191" w:type="dxa"/>
            <w:shd w:val="clear" w:color="auto" w:fill="auto"/>
            <w:noWrap/>
            <w:vAlign w:val="bottom"/>
          </w:tcPr>
          <w:p w:rsidR="00E31A8F" w:rsidRPr="003A103A" w:rsidRDefault="00E31A8F" w:rsidP="005E3AD5">
            <w:pPr>
              <w:pStyle w:val="TableText"/>
            </w:pPr>
            <w:r w:rsidRPr="003A103A">
              <w:t>A</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vAlign w:val="bottom"/>
          </w:tcPr>
          <w:p w:rsidR="00E31A8F" w:rsidRPr="003A103A" w:rsidRDefault="00E31A8F" w:rsidP="005E3AD5">
            <w:pPr>
              <w:pStyle w:val="TableText"/>
            </w:pPr>
            <w:r w:rsidRPr="003A103A">
              <w:t>70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Australian Citizenship Certificate or Naturalisation Certificate</w:t>
            </w:r>
          </w:p>
        </w:tc>
        <w:tc>
          <w:tcPr>
            <w:tcW w:w="1191" w:type="dxa"/>
            <w:shd w:val="clear" w:color="auto" w:fill="auto"/>
            <w:noWrap/>
            <w:vAlign w:val="bottom"/>
          </w:tcPr>
          <w:p w:rsidR="00E31A8F" w:rsidRPr="003A103A" w:rsidRDefault="00E31A8F" w:rsidP="005E3AD5">
            <w:pPr>
              <w:pStyle w:val="TableText"/>
            </w:pPr>
            <w:r w:rsidRPr="003A103A">
              <w:t>A</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vAlign w:val="bottom"/>
          </w:tcPr>
          <w:p w:rsidR="00E31A8F" w:rsidRPr="003A103A" w:rsidRDefault="00E31A8F" w:rsidP="005E3AD5">
            <w:pPr>
              <w:pStyle w:val="TableText"/>
            </w:pPr>
            <w:r w:rsidRPr="003A103A">
              <w:t>70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Australian Defence Force (excluding civilian) Photo ID card</w:t>
            </w:r>
          </w:p>
        </w:tc>
        <w:tc>
          <w:tcPr>
            <w:tcW w:w="1191" w:type="dxa"/>
            <w:shd w:val="clear" w:color="auto" w:fill="auto"/>
            <w:noWrap/>
            <w:vAlign w:val="bottom"/>
          </w:tcPr>
          <w:p w:rsidR="00E31A8F" w:rsidRPr="003A103A" w:rsidRDefault="00E31A8F" w:rsidP="005E3AD5">
            <w:pPr>
              <w:pStyle w:val="TableText"/>
            </w:pPr>
            <w:r w:rsidRPr="003A103A">
              <w:t>N/A</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Australian Drivers License with Photo ID (current or expired &lt;2 years)</w:t>
            </w:r>
          </w:p>
        </w:tc>
        <w:tc>
          <w:tcPr>
            <w:tcW w:w="1191" w:type="dxa"/>
            <w:shd w:val="clear" w:color="auto" w:fill="auto"/>
            <w:noWrap/>
            <w:vAlign w:val="bottom"/>
          </w:tcPr>
          <w:p w:rsidR="00E31A8F" w:rsidRPr="003A103A" w:rsidRDefault="00E31A8F" w:rsidP="005E3AD5">
            <w:pPr>
              <w:pStyle w:val="TableText"/>
            </w:pPr>
            <w:r w:rsidRPr="003A103A">
              <w:t>B</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vAlign w:val="bottom"/>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Australian Exam Report (persons under 16 years of age only)</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25</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Australian Passport (current or expired &lt; 2 years)</w:t>
            </w:r>
          </w:p>
        </w:tc>
        <w:tc>
          <w:tcPr>
            <w:tcW w:w="1191" w:type="dxa"/>
            <w:shd w:val="clear" w:color="auto" w:fill="auto"/>
            <w:noWrap/>
            <w:vAlign w:val="bottom"/>
          </w:tcPr>
          <w:p w:rsidR="00E31A8F" w:rsidRPr="003A103A" w:rsidRDefault="00E31A8F" w:rsidP="005E3AD5">
            <w:pPr>
              <w:pStyle w:val="TableText"/>
            </w:pPr>
            <w:r w:rsidRPr="003A103A">
              <w:t>B</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vAlign w:val="bottom"/>
          </w:tcPr>
          <w:p w:rsidR="00E31A8F" w:rsidRPr="003A103A" w:rsidRDefault="00E31A8F" w:rsidP="005E3AD5">
            <w:pPr>
              <w:pStyle w:val="TableText"/>
            </w:pPr>
            <w:r w:rsidRPr="003A103A">
              <w:t>70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Australian Record of Achievement (persons under 16 years of age only)</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25</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Australian Secondary School Exam Certificate (persons under 16 years of age only)</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25</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BSM issued Marriage Certificate</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25</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Centrelink or Department of Veterans Affairs Card</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B</w:t>
            </w:r>
          </w:p>
        </w:tc>
        <w:tc>
          <w:tcPr>
            <w:tcW w:w="2012" w:type="dxa"/>
            <w:vAlign w:val="bottom"/>
          </w:tcPr>
          <w:p w:rsidR="00E31A8F" w:rsidRPr="003A103A" w:rsidRDefault="00E31A8F" w:rsidP="005E3AD5">
            <w:pPr>
              <w:pStyle w:val="TableText"/>
            </w:pPr>
            <w:r w:rsidRPr="003A103A">
              <w:t>N/A</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Certificate of Evidence of Resident Status</w:t>
            </w:r>
          </w:p>
        </w:tc>
        <w:tc>
          <w:tcPr>
            <w:tcW w:w="1191" w:type="dxa"/>
            <w:shd w:val="clear" w:color="auto" w:fill="auto"/>
            <w:noWrap/>
            <w:vAlign w:val="bottom"/>
          </w:tcPr>
          <w:p w:rsidR="00E31A8F" w:rsidRPr="003A103A" w:rsidRDefault="00E31A8F" w:rsidP="005E3AD5">
            <w:pPr>
              <w:pStyle w:val="TableText"/>
            </w:pPr>
            <w:r w:rsidRPr="003A103A">
              <w:t>A</w:t>
            </w:r>
          </w:p>
        </w:tc>
        <w:tc>
          <w:tcPr>
            <w:tcW w:w="1195" w:type="dxa"/>
            <w:shd w:val="clear" w:color="auto" w:fill="auto"/>
            <w:noWrap/>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Change of Name Certificate</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N/A</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 xml:space="preserve">Council rates notices </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25</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Credit or Account card with signature and embossed name, bank passbook, or bank statement</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B</w:t>
            </w:r>
          </w:p>
        </w:tc>
        <w:tc>
          <w:tcPr>
            <w:tcW w:w="2012" w:type="dxa"/>
            <w:vAlign w:val="bottom"/>
          </w:tcPr>
          <w:p w:rsidR="00E31A8F" w:rsidRPr="003A103A" w:rsidRDefault="00E31A8F" w:rsidP="005E3AD5">
            <w:pPr>
              <w:pStyle w:val="TableText"/>
            </w:pPr>
            <w:r w:rsidRPr="003A103A">
              <w:t>25</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lastRenderedPageBreak/>
              <w:t>Current commonwealth public service ID card with photo and signature</w:t>
            </w:r>
          </w:p>
        </w:tc>
        <w:tc>
          <w:tcPr>
            <w:tcW w:w="1191" w:type="dxa"/>
            <w:shd w:val="clear" w:color="auto" w:fill="auto"/>
            <w:noWrap/>
            <w:vAlign w:val="bottom"/>
          </w:tcPr>
          <w:p w:rsidR="00E31A8F" w:rsidRPr="003A103A" w:rsidRDefault="00E31A8F" w:rsidP="005E3AD5">
            <w:pPr>
              <w:pStyle w:val="TableText"/>
            </w:pPr>
            <w:r w:rsidRPr="003A103A">
              <w:t>B</w:t>
            </w:r>
          </w:p>
        </w:tc>
        <w:tc>
          <w:tcPr>
            <w:tcW w:w="1195" w:type="dxa"/>
            <w:shd w:val="clear" w:color="auto" w:fill="auto"/>
            <w:noWrap/>
            <w:vAlign w:val="bottom"/>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Firearms license (Australian issued - current and original)</w:t>
            </w:r>
          </w:p>
        </w:tc>
        <w:tc>
          <w:tcPr>
            <w:tcW w:w="1191" w:type="dxa"/>
            <w:shd w:val="clear" w:color="auto" w:fill="auto"/>
            <w:noWrap/>
            <w:vAlign w:val="bottom"/>
          </w:tcPr>
          <w:p w:rsidR="00E31A8F" w:rsidRPr="003A103A" w:rsidRDefault="00E31A8F" w:rsidP="005E3AD5">
            <w:pPr>
              <w:pStyle w:val="TableText"/>
            </w:pPr>
            <w:r w:rsidRPr="003A103A">
              <w:t>B</w:t>
            </w:r>
          </w:p>
        </w:tc>
        <w:tc>
          <w:tcPr>
            <w:tcW w:w="1195" w:type="dxa"/>
            <w:shd w:val="clear" w:color="auto" w:fill="auto"/>
            <w:noWrap/>
            <w:vAlign w:val="bottom"/>
          </w:tcPr>
          <w:p w:rsidR="00E31A8F" w:rsidRPr="003A103A" w:rsidRDefault="00E31A8F" w:rsidP="005E3AD5">
            <w:pPr>
              <w:pStyle w:val="TableText"/>
            </w:pPr>
            <w:r w:rsidRPr="003A103A">
              <w:t>B</w:t>
            </w:r>
          </w:p>
        </w:tc>
        <w:tc>
          <w:tcPr>
            <w:tcW w:w="2012" w:type="dxa"/>
            <w:vAlign w:val="bottom"/>
          </w:tcPr>
          <w:p w:rsidR="00E31A8F" w:rsidRPr="003A103A" w:rsidRDefault="00E31A8F" w:rsidP="005E3AD5">
            <w:pPr>
              <w:pStyle w:val="TableText"/>
            </w:pPr>
            <w:r w:rsidRPr="003A103A">
              <w:t>N/A</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Foreign Passport</w:t>
            </w:r>
          </w:p>
        </w:tc>
        <w:tc>
          <w:tcPr>
            <w:tcW w:w="1191" w:type="dxa"/>
            <w:shd w:val="clear" w:color="auto" w:fill="auto"/>
            <w:noWrap/>
            <w:vAlign w:val="bottom"/>
          </w:tcPr>
          <w:p w:rsidR="00E31A8F" w:rsidRPr="003A103A" w:rsidRDefault="00E31A8F" w:rsidP="005E3AD5">
            <w:pPr>
              <w:pStyle w:val="TableText"/>
            </w:pPr>
            <w:r w:rsidRPr="003A103A">
              <w:t>B</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vAlign w:val="bottom"/>
          </w:tcPr>
          <w:p w:rsidR="00E31A8F" w:rsidRPr="003A103A" w:rsidRDefault="00E31A8F" w:rsidP="005E3AD5">
            <w:pPr>
              <w:pStyle w:val="TableText"/>
            </w:pPr>
            <w:r w:rsidRPr="003A103A">
              <w:t>70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Foreign Passport and Current Visa</w:t>
            </w:r>
          </w:p>
        </w:tc>
        <w:tc>
          <w:tcPr>
            <w:tcW w:w="1191" w:type="dxa"/>
            <w:shd w:val="clear" w:color="auto" w:fill="auto"/>
            <w:noWrap/>
            <w:vAlign w:val="bottom"/>
          </w:tcPr>
          <w:p w:rsidR="00E31A8F" w:rsidRPr="003A103A" w:rsidRDefault="00E31A8F" w:rsidP="005E3AD5">
            <w:pPr>
              <w:pStyle w:val="TableText"/>
            </w:pPr>
            <w:r w:rsidRPr="003A103A">
              <w:t>A</w:t>
            </w:r>
          </w:p>
        </w:tc>
        <w:tc>
          <w:tcPr>
            <w:tcW w:w="1195" w:type="dxa"/>
            <w:shd w:val="clear" w:color="auto" w:fill="auto"/>
            <w:noWrap/>
            <w:vAlign w:val="bottom"/>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70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Letter from employer (current or within last 2 years)</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35</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80"/>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Medicare card</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B</w:t>
            </w:r>
          </w:p>
        </w:tc>
        <w:tc>
          <w:tcPr>
            <w:tcW w:w="2012" w:type="dxa"/>
            <w:vAlign w:val="bottom"/>
          </w:tcPr>
          <w:p w:rsidR="00E31A8F" w:rsidRPr="003A103A" w:rsidRDefault="00E31A8F" w:rsidP="005E3AD5">
            <w:pPr>
              <w:pStyle w:val="TableText"/>
            </w:pPr>
            <w:r w:rsidRPr="003A103A">
              <w:t>25</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Record of immigration status (certificate of evidence of resident status)</w:t>
            </w:r>
          </w:p>
        </w:tc>
        <w:tc>
          <w:tcPr>
            <w:tcW w:w="1191" w:type="dxa"/>
            <w:shd w:val="clear" w:color="auto" w:fill="auto"/>
            <w:noWrap/>
            <w:vAlign w:val="bottom"/>
          </w:tcPr>
          <w:p w:rsidR="00E31A8F" w:rsidRPr="003A103A" w:rsidRDefault="00E31A8F" w:rsidP="005E3AD5">
            <w:pPr>
              <w:pStyle w:val="TableText"/>
            </w:pPr>
            <w:r w:rsidRPr="003A103A">
              <w:t>A</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vAlign w:val="bottom"/>
          </w:tcPr>
          <w:p w:rsidR="00E31A8F" w:rsidRPr="003A103A" w:rsidRDefault="00E31A8F" w:rsidP="005E3AD5">
            <w:pPr>
              <w:pStyle w:val="TableText"/>
            </w:pPr>
            <w:r w:rsidRPr="003A103A">
              <w:t>N/A</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Primary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Security guard/crowd control license (Australian Issued)</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B</w:t>
            </w:r>
          </w:p>
        </w:tc>
        <w:tc>
          <w:tcPr>
            <w:tcW w:w="2012" w:type="dxa"/>
            <w:vAlign w:val="bottom"/>
          </w:tcPr>
          <w:p w:rsidR="00E31A8F" w:rsidRPr="003A103A" w:rsidRDefault="00E31A8F" w:rsidP="005E3AD5">
            <w:pPr>
              <w:pStyle w:val="TableText"/>
            </w:pPr>
            <w:r w:rsidRPr="003A103A">
              <w:t>N/A</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State 18+ Photo ID card</w:t>
            </w:r>
          </w:p>
        </w:tc>
        <w:tc>
          <w:tcPr>
            <w:tcW w:w="1191" w:type="dxa"/>
            <w:shd w:val="clear" w:color="auto" w:fill="auto"/>
            <w:noWrap/>
            <w:vAlign w:val="bottom"/>
          </w:tcPr>
          <w:p w:rsidR="00E31A8F" w:rsidRPr="003A103A" w:rsidRDefault="00E31A8F" w:rsidP="005E3AD5">
            <w:pPr>
              <w:pStyle w:val="TableText"/>
            </w:pPr>
            <w:r w:rsidRPr="003A103A">
              <w:t>N/A</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State or Federal Police Officer Photo ID</w:t>
            </w:r>
          </w:p>
        </w:tc>
        <w:tc>
          <w:tcPr>
            <w:tcW w:w="1191" w:type="dxa"/>
            <w:shd w:val="clear" w:color="auto" w:fill="auto"/>
            <w:noWrap/>
            <w:vAlign w:val="bottom"/>
          </w:tcPr>
          <w:p w:rsidR="00E31A8F" w:rsidRPr="003A103A" w:rsidRDefault="00E31A8F" w:rsidP="005E3AD5">
            <w:pPr>
              <w:pStyle w:val="TableText"/>
            </w:pPr>
            <w:r w:rsidRPr="003A103A">
              <w:t>N/A</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State Transport Driver Authorisation (current or expired &lt; 2 years)</w:t>
            </w:r>
          </w:p>
        </w:tc>
        <w:tc>
          <w:tcPr>
            <w:tcW w:w="1191" w:type="dxa"/>
            <w:shd w:val="clear" w:color="auto" w:fill="auto"/>
            <w:noWrap/>
            <w:vAlign w:val="bottom"/>
          </w:tcPr>
          <w:p w:rsidR="00E31A8F" w:rsidRPr="003A103A" w:rsidRDefault="00E31A8F" w:rsidP="005E3AD5">
            <w:pPr>
              <w:pStyle w:val="TableText"/>
            </w:pPr>
            <w:r w:rsidRPr="003A103A">
              <w:t>N/A</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State Transport Rider or Driver Trainer Accreditation (current or expired &lt; 2 years)</w:t>
            </w:r>
          </w:p>
        </w:tc>
        <w:tc>
          <w:tcPr>
            <w:tcW w:w="1191" w:type="dxa"/>
            <w:shd w:val="clear" w:color="auto" w:fill="auto"/>
            <w:noWrap/>
            <w:vAlign w:val="bottom"/>
          </w:tcPr>
          <w:p w:rsidR="00E31A8F" w:rsidRPr="003A103A" w:rsidRDefault="00E31A8F" w:rsidP="005E3AD5">
            <w:pPr>
              <w:pStyle w:val="TableText"/>
            </w:pPr>
            <w:r w:rsidRPr="003A103A">
              <w:t>N/A</w:t>
            </w:r>
          </w:p>
        </w:tc>
        <w:tc>
          <w:tcPr>
            <w:tcW w:w="1195" w:type="dxa"/>
            <w:shd w:val="clear" w:color="auto" w:fill="auto"/>
            <w:noWrap/>
            <w:vAlign w:val="bottom"/>
          </w:tcPr>
          <w:p w:rsidR="00E31A8F" w:rsidRPr="003A103A" w:rsidRDefault="00E31A8F" w:rsidP="005E3AD5">
            <w:pPr>
              <w:pStyle w:val="TableText"/>
            </w:pPr>
            <w:r w:rsidRPr="003A103A">
              <w:t>A</w:t>
            </w:r>
          </w:p>
        </w:tc>
        <w:tc>
          <w:tcPr>
            <w:tcW w:w="2012" w:type="dxa"/>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Telephone directory</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N/A</w:t>
            </w:r>
          </w:p>
        </w:tc>
        <w:tc>
          <w:tcPr>
            <w:tcW w:w="2012" w:type="dxa"/>
            <w:vAlign w:val="bottom"/>
          </w:tcPr>
          <w:p w:rsidR="00E31A8F" w:rsidRPr="003A103A" w:rsidRDefault="00E31A8F" w:rsidP="005E3AD5">
            <w:pPr>
              <w:pStyle w:val="TableText"/>
            </w:pPr>
            <w:r w:rsidRPr="003A103A">
              <w:t>N/A</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tcBorders>
            <w:shd w:val="clear" w:color="auto" w:fill="auto"/>
            <w:noWrap/>
            <w:vAlign w:val="bottom"/>
          </w:tcPr>
          <w:p w:rsidR="00E31A8F" w:rsidRPr="003A103A" w:rsidRDefault="00E31A8F" w:rsidP="005E3AD5">
            <w:pPr>
              <w:pStyle w:val="TableText"/>
            </w:pPr>
            <w:r w:rsidRPr="003A103A">
              <w:t>Tertiary ID card (less than one year old and issued by an Australian university only)</w:t>
            </w:r>
          </w:p>
        </w:tc>
        <w:tc>
          <w:tcPr>
            <w:tcW w:w="1191" w:type="dxa"/>
            <w:shd w:val="clear" w:color="auto" w:fill="auto"/>
            <w:noWrap/>
            <w:vAlign w:val="bottom"/>
          </w:tcPr>
          <w:p w:rsidR="00E31A8F" w:rsidRPr="003A103A" w:rsidRDefault="00E31A8F" w:rsidP="005E3AD5">
            <w:pPr>
              <w:pStyle w:val="TableText"/>
            </w:pPr>
            <w:r w:rsidRPr="003A103A">
              <w:t>C</w:t>
            </w:r>
          </w:p>
        </w:tc>
        <w:tc>
          <w:tcPr>
            <w:tcW w:w="1195" w:type="dxa"/>
            <w:shd w:val="clear" w:color="auto" w:fill="auto"/>
            <w:noWrap/>
            <w:vAlign w:val="bottom"/>
          </w:tcPr>
          <w:p w:rsidR="00E31A8F" w:rsidRPr="003A103A" w:rsidRDefault="00E31A8F" w:rsidP="005E3AD5">
            <w:pPr>
              <w:pStyle w:val="TableText"/>
            </w:pPr>
            <w:r w:rsidRPr="003A103A">
              <w:t>B</w:t>
            </w:r>
          </w:p>
        </w:tc>
        <w:tc>
          <w:tcPr>
            <w:tcW w:w="2012" w:type="dxa"/>
            <w:vAlign w:val="bottom"/>
          </w:tcPr>
          <w:p w:rsidR="00E31A8F" w:rsidRPr="003A103A" w:rsidRDefault="00E31A8F" w:rsidP="005E3AD5">
            <w:pPr>
              <w:pStyle w:val="TableText"/>
            </w:pPr>
            <w:r w:rsidRPr="003A103A">
              <w:t>40</w:t>
            </w:r>
          </w:p>
        </w:tc>
        <w:tc>
          <w:tcPr>
            <w:tcW w:w="2127" w:type="dxa"/>
            <w:tcBorders>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bottom w:val="single" w:sz="4" w:space="0" w:color="C0C0C0"/>
            </w:tcBorders>
            <w:shd w:val="clear" w:color="auto" w:fill="auto"/>
            <w:noWrap/>
            <w:vAlign w:val="bottom"/>
          </w:tcPr>
          <w:p w:rsidR="00E31A8F" w:rsidRPr="003A103A" w:rsidRDefault="00E31A8F" w:rsidP="005E3AD5">
            <w:pPr>
              <w:pStyle w:val="TableText"/>
            </w:pPr>
            <w:r w:rsidRPr="003A103A">
              <w:t>The Electoral Roll</w:t>
            </w:r>
          </w:p>
        </w:tc>
        <w:tc>
          <w:tcPr>
            <w:tcW w:w="1191" w:type="dxa"/>
            <w:tcBorders>
              <w:bottom w:val="single" w:sz="4" w:space="0" w:color="C0C0C0"/>
            </w:tcBorders>
            <w:shd w:val="clear" w:color="auto" w:fill="auto"/>
            <w:noWrap/>
            <w:vAlign w:val="bottom"/>
          </w:tcPr>
          <w:p w:rsidR="00E31A8F" w:rsidRPr="003A103A" w:rsidRDefault="00E31A8F" w:rsidP="005E3AD5">
            <w:pPr>
              <w:pStyle w:val="TableText"/>
            </w:pPr>
            <w:r w:rsidRPr="003A103A">
              <w:t>C</w:t>
            </w:r>
          </w:p>
        </w:tc>
        <w:tc>
          <w:tcPr>
            <w:tcW w:w="1195" w:type="dxa"/>
            <w:tcBorders>
              <w:bottom w:val="single" w:sz="4" w:space="0" w:color="C0C0C0"/>
            </w:tcBorders>
            <w:shd w:val="clear" w:color="auto" w:fill="auto"/>
            <w:noWrap/>
            <w:vAlign w:val="bottom"/>
          </w:tcPr>
          <w:p w:rsidR="00E31A8F" w:rsidRPr="003A103A" w:rsidRDefault="00E31A8F" w:rsidP="005E3AD5">
            <w:pPr>
              <w:pStyle w:val="TableText"/>
            </w:pPr>
            <w:r w:rsidRPr="003A103A">
              <w:t>N/A</w:t>
            </w:r>
          </w:p>
        </w:tc>
        <w:tc>
          <w:tcPr>
            <w:tcW w:w="2012" w:type="dxa"/>
            <w:tcBorders>
              <w:bottom w:val="single" w:sz="4" w:space="0" w:color="C0C0C0"/>
            </w:tcBorders>
            <w:vAlign w:val="bottom"/>
          </w:tcPr>
          <w:p w:rsidR="00E31A8F" w:rsidRPr="003A103A" w:rsidRDefault="00E31A8F" w:rsidP="005E3AD5">
            <w:pPr>
              <w:pStyle w:val="TableText"/>
            </w:pPr>
            <w:r w:rsidRPr="003A103A">
              <w:t>N/A</w:t>
            </w:r>
          </w:p>
        </w:tc>
        <w:tc>
          <w:tcPr>
            <w:tcW w:w="2127" w:type="dxa"/>
            <w:tcBorders>
              <w:bottom w:val="single" w:sz="4" w:space="0" w:color="C0C0C0"/>
              <w:right w:val="single" w:sz="4" w:space="0" w:color="000000"/>
            </w:tcBorders>
            <w:shd w:val="clear" w:color="auto" w:fill="auto"/>
            <w:noWrap/>
            <w:vAlign w:val="bottom"/>
          </w:tcPr>
          <w:p w:rsidR="00E31A8F" w:rsidRPr="003A103A" w:rsidRDefault="00E31A8F" w:rsidP="005E3AD5">
            <w:pPr>
              <w:pStyle w:val="TableText"/>
            </w:pPr>
            <w:r w:rsidRPr="003A103A">
              <w:t>Secondary</w:t>
            </w:r>
          </w:p>
        </w:tc>
      </w:tr>
      <w:tr w:rsidR="00E31A8F" w:rsidRPr="003A103A">
        <w:trPr>
          <w:trHeight w:val="255"/>
          <w:jc w:val="center"/>
        </w:trPr>
        <w:tc>
          <w:tcPr>
            <w:tcW w:w="6746" w:type="dxa"/>
            <w:tcBorders>
              <w:left w:val="single" w:sz="4" w:space="0" w:color="000000"/>
              <w:bottom w:val="single" w:sz="4" w:space="0" w:color="auto"/>
            </w:tcBorders>
            <w:shd w:val="clear" w:color="auto" w:fill="auto"/>
            <w:noWrap/>
            <w:vAlign w:val="bottom"/>
          </w:tcPr>
          <w:p w:rsidR="00E31A8F" w:rsidRPr="003A103A" w:rsidRDefault="00E31A8F" w:rsidP="005E3AD5">
            <w:pPr>
              <w:pStyle w:val="TableText"/>
            </w:pPr>
            <w:r w:rsidRPr="003A103A">
              <w:t>Travel documents and current Australian Visa</w:t>
            </w:r>
          </w:p>
        </w:tc>
        <w:tc>
          <w:tcPr>
            <w:tcW w:w="1191" w:type="dxa"/>
            <w:tcBorders>
              <w:bottom w:val="single" w:sz="4" w:space="0" w:color="auto"/>
            </w:tcBorders>
            <w:shd w:val="clear" w:color="auto" w:fill="auto"/>
            <w:noWrap/>
            <w:vAlign w:val="bottom"/>
          </w:tcPr>
          <w:p w:rsidR="00E31A8F" w:rsidRPr="003A103A" w:rsidRDefault="00E31A8F" w:rsidP="005E3AD5">
            <w:pPr>
              <w:pStyle w:val="TableText"/>
            </w:pPr>
            <w:r w:rsidRPr="003A103A">
              <w:t>A</w:t>
            </w:r>
          </w:p>
        </w:tc>
        <w:tc>
          <w:tcPr>
            <w:tcW w:w="1195" w:type="dxa"/>
            <w:tcBorders>
              <w:bottom w:val="single" w:sz="4" w:space="0" w:color="auto"/>
            </w:tcBorders>
            <w:shd w:val="clear" w:color="auto" w:fill="auto"/>
            <w:noWrap/>
            <w:vAlign w:val="bottom"/>
          </w:tcPr>
          <w:p w:rsidR="00E31A8F" w:rsidRPr="003A103A" w:rsidRDefault="00E31A8F" w:rsidP="005E3AD5">
            <w:pPr>
              <w:pStyle w:val="TableText"/>
            </w:pPr>
            <w:r w:rsidRPr="003A103A">
              <w:t>A</w:t>
            </w:r>
          </w:p>
        </w:tc>
        <w:tc>
          <w:tcPr>
            <w:tcW w:w="2012" w:type="dxa"/>
            <w:tcBorders>
              <w:bottom w:val="single" w:sz="4" w:space="0" w:color="auto"/>
            </w:tcBorders>
            <w:vAlign w:val="bottom"/>
          </w:tcPr>
          <w:p w:rsidR="00E31A8F" w:rsidRPr="003A103A" w:rsidRDefault="00E31A8F" w:rsidP="005E3AD5">
            <w:pPr>
              <w:pStyle w:val="TableText"/>
            </w:pPr>
            <w:r w:rsidRPr="003A103A">
              <w:t>N/A</w:t>
            </w:r>
          </w:p>
        </w:tc>
        <w:tc>
          <w:tcPr>
            <w:tcW w:w="2127" w:type="dxa"/>
            <w:tcBorders>
              <w:bottom w:val="single" w:sz="4" w:space="0" w:color="auto"/>
              <w:right w:val="single" w:sz="4" w:space="0" w:color="000000"/>
            </w:tcBorders>
            <w:shd w:val="clear" w:color="auto" w:fill="auto"/>
            <w:noWrap/>
            <w:vAlign w:val="bottom"/>
          </w:tcPr>
          <w:p w:rsidR="00E31A8F" w:rsidRPr="003A103A" w:rsidRDefault="00E31A8F" w:rsidP="005E3AD5">
            <w:pPr>
              <w:pStyle w:val="TableText"/>
            </w:pPr>
            <w:r w:rsidRPr="003A103A">
              <w:t>Primary</w:t>
            </w:r>
          </w:p>
        </w:tc>
      </w:tr>
    </w:tbl>
    <w:p w:rsidR="00E31A8F" w:rsidRPr="003A103A" w:rsidRDefault="00E31A8F" w:rsidP="00D118B4">
      <w:pPr>
        <w:pStyle w:val="Caption"/>
        <w:jc w:val="center"/>
        <w:rPr>
          <w:rFonts w:cs="Arial"/>
        </w:rPr>
      </w:pPr>
      <w:bookmarkStart w:id="868" w:name="_Toc273012032"/>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19</w:t>
      </w:r>
      <w:r w:rsidRPr="003A103A">
        <w:rPr>
          <w:rFonts w:cs="Arial"/>
        </w:rPr>
        <w:fldChar w:fldCharType="end"/>
      </w:r>
      <w:r w:rsidRPr="003A103A">
        <w:rPr>
          <w:rFonts w:cs="Arial"/>
        </w:rPr>
        <w:t>: Comparison of EOI between the current and previous QGAF, and the FTRA</w:t>
      </w:r>
      <w:bookmarkEnd w:id="868"/>
    </w:p>
    <w:p w:rsidR="00E31A8F" w:rsidRPr="003A103A" w:rsidRDefault="009617C1" w:rsidP="00E31A8F">
      <w:pPr>
        <w:rPr>
          <w:rFonts w:cs="Arial"/>
        </w:rPr>
      </w:pPr>
      <w:r>
        <w:rPr>
          <w:rFonts w:cs="Arial"/>
        </w:rPr>
        <w:br w:type="page"/>
      </w:r>
    </w:p>
    <w:p w:rsidR="00E31A8F" w:rsidRPr="003A103A" w:rsidRDefault="00E31A8F" w:rsidP="00E31A8F">
      <w:pPr>
        <w:rPr>
          <w:rFonts w:cs="Arial"/>
        </w:rPr>
      </w:pPr>
    </w:p>
    <w:tbl>
      <w:tblPr>
        <w:tblW w:w="13115" w:type="dxa"/>
        <w:jc w:val="center"/>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Look w:val="0000" w:firstRow="0" w:lastRow="0" w:firstColumn="0" w:lastColumn="0" w:noHBand="0" w:noVBand="0"/>
      </w:tblPr>
      <w:tblGrid>
        <w:gridCol w:w="2099"/>
        <w:gridCol w:w="2754"/>
        <w:gridCol w:w="2754"/>
        <w:gridCol w:w="2754"/>
        <w:gridCol w:w="2754"/>
      </w:tblGrid>
      <w:tr w:rsidR="00E31A8F" w:rsidRPr="003A103A">
        <w:trPr>
          <w:trHeight w:val="255"/>
          <w:tblHeader/>
          <w:jc w:val="center"/>
        </w:trPr>
        <w:tc>
          <w:tcPr>
            <w:tcW w:w="2099" w:type="dxa"/>
            <w:tcBorders>
              <w:top w:val="single" w:sz="4" w:space="0" w:color="000000"/>
              <w:left w:val="single" w:sz="4" w:space="0" w:color="000000"/>
              <w:bottom w:val="single" w:sz="4" w:space="0" w:color="000000"/>
              <w:right w:val="single" w:sz="4" w:space="0" w:color="000000"/>
            </w:tcBorders>
            <w:shd w:val="clear" w:color="auto" w:fill="2E526B"/>
            <w:noWrap/>
            <w:vAlign w:val="center"/>
          </w:tcPr>
          <w:p w:rsidR="00E31A8F" w:rsidRPr="003A103A" w:rsidRDefault="00E31A8F" w:rsidP="009617C1">
            <w:pPr>
              <w:pStyle w:val="TableHeading"/>
            </w:pP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2E526B"/>
            <w:noWrap/>
            <w:vAlign w:val="center"/>
          </w:tcPr>
          <w:p w:rsidR="00E31A8F" w:rsidRPr="003A103A" w:rsidRDefault="00E31A8F" w:rsidP="009617C1">
            <w:pPr>
              <w:pStyle w:val="TableHeading"/>
            </w:pPr>
            <w:r w:rsidRPr="003A103A">
              <w:t>Current QGAF</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2E526B"/>
            <w:noWrap/>
            <w:vAlign w:val="center"/>
          </w:tcPr>
          <w:p w:rsidR="00E31A8F" w:rsidRPr="003A103A" w:rsidRDefault="00E31A8F" w:rsidP="009617C1">
            <w:pPr>
              <w:pStyle w:val="TableHeading"/>
            </w:pPr>
            <w:r w:rsidRPr="003A103A">
              <w:t>Previous QGAF</w:t>
            </w:r>
          </w:p>
        </w:tc>
      </w:tr>
      <w:tr w:rsidR="00E31A8F" w:rsidRPr="003A103A">
        <w:trPr>
          <w:trHeight w:val="255"/>
          <w:tblHeader/>
          <w:jc w:val="center"/>
        </w:trPr>
        <w:tc>
          <w:tcPr>
            <w:tcW w:w="2099" w:type="dxa"/>
            <w:tcBorders>
              <w:top w:val="single" w:sz="4" w:space="0" w:color="000000"/>
              <w:left w:val="single" w:sz="4" w:space="0" w:color="000000"/>
              <w:bottom w:val="single" w:sz="4" w:space="0" w:color="000000"/>
              <w:right w:val="single" w:sz="4" w:space="0" w:color="000000"/>
            </w:tcBorders>
            <w:shd w:val="clear" w:color="auto" w:fill="2E526B"/>
            <w:noWrap/>
            <w:vAlign w:val="center"/>
          </w:tcPr>
          <w:p w:rsidR="00E31A8F" w:rsidRPr="003A103A" w:rsidRDefault="00E4013C" w:rsidP="009617C1">
            <w:pPr>
              <w:pStyle w:val="TableHeading"/>
            </w:pPr>
            <w:r w:rsidRPr="003A103A">
              <w:t>Identity Registration Assurance Level</w:t>
            </w:r>
          </w:p>
        </w:tc>
        <w:tc>
          <w:tcPr>
            <w:tcW w:w="2754" w:type="dxa"/>
            <w:tcBorders>
              <w:top w:val="single" w:sz="4" w:space="0" w:color="000000"/>
              <w:left w:val="single" w:sz="4" w:space="0" w:color="000000"/>
              <w:bottom w:val="single" w:sz="4" w:space="0" w:color="000000"/>
              <w:right w:val="single" w:sz="4" w:space="0" w:color="000000"/>
            </w:tcBorders>
            <w:shd w:val="clear" w:color="auto" w:fill="2E526B"/>
            <w:noWrap/>
            <w:vAlign w:val="bottom"/>
          </w:tcPr>
          <w:p w:rsidR="00E31A8F" w:rsidRPr="003A103A" w:rsidRDefault="00E31A8F" w:rsidP="009617C1">
            <w:pPr>
              <w:pStyle w:val="TableHeading"/>
            </w:pPr>
            <w:r w:rsidRPr="003A103A">
              <w:t>Possible ‘Points’ range (cf. AUSTRAC Form 201 EOI check)</w:t>
            </w:r>
          </w:p>
        </w:tc>
        <w:tc>
          <w:tcPr>
            <w:tcW w:w="2754" w:type="dxa"/>
            <w:tcBorders>
              <w:top w:val="single" w:sz="4" w:space="0" w:color="000000"/>
              <w:left w:val="single" w:sz="4" w:space="0" w:color="000000"/>
              <w:bottom w:val="single" w:sz="4" w:space="0" w:color="000000"/>
              <w:right w:val="single" w:sz="4" w:space="0" w:color="000000"/>
            </w:tcBorders>
            <w:shd w:val="clear" w:color="auto" w:fill="2E526B"/>
            <w:vAlign w:val="bottom"/>
          </w:tcPr>
          <w:p w:rsidR="00E31A8F" w:rsidRPr="003A103A" w:rsidRDefault="00E31A8F" w:rsidP="009617C1">
            <w:pPr>
              <w:pStyle w:val="TableHeading"/>
            </w:pPr>
            <w:r w:rsidRPr="003A103A">
              <w:t>Document Requirements</w:t>
            </w:r>
          </w:p>
        </w:tc>
        <w:tc>
          <w:tcPr>
            <w:tcW w:w="2754" w:type="dxa"/>
            <w:tcBorders>
              <w:top w:val="single" w:sz="4" w:space="0" w:color="000000"/>
              <w:left w:val="single" w:sz="4" w:space="0" w:color="000000"/>
              <w:bottom w:val="single" w:sz="4" w:space="0" w:color="000000"/>
              <w:right w:val="single" w:sz="4" w:space="0" w:color="000000"/>
            </w:tcBorders>
            <w:shd w:val="clear" w:color="auto" w:fill="2E526B"/>
            <w:noWrap/>
            <w:vAlign w:val="bottom"/>
          </w:tcPr>
          <w:p w:rsidR="00E31A8F" w:rsidRPr="003A103A" w:rsidRDefault="00E31A8F" w:rsidP="009617C1">
            <w:pPr>
              <w:pStyle w:val="TableHeading"/>
            </w:pPr>
            <w:r w:rsidRPr="003A103A">
              <w:t>‘Points’ &amp; Currency</w:t>
            </w:r>
          </w:p>
        </w:tc>
        <w:tc>
          <w:tcPr>
            <w:tcW w:w="2754" w:type="dxa"/>
            <w:tcBorders>
              <w:top w:val="single" w:sz="4" w:space="0" w:color="000000"/>
              <w:left w:val="single" w:sz="4" w:space="0" w:color="000000"/>
              <w:bottom w:val="single" w:sz="4" w:space="0" w:color="000000"/>
              <w:right w:val="single" w:sz="4" w:space="0" w:color="000000"/>
            </w:tcBorders>
            <w:shd w:val="clear" w:color="auto" w:fill="2E526B"/>
            <w:vAlign w:val="bottom"/>
          </w:tcPr>
          <w:p w:rsidR="00E31A8F" w:rsidRPr="003A103A" w:rsidRDefault="00E31A8F" w:rsidP="009617C1">
            <w:pPr>
              <w:pStyle w:val="TableHeading"/>
            </w:pPr>
            <w:r w:rsidRPr="003A103A">
              <w:t>Document Requirements</w:t>
            </w:r>
          </w:p>
        </w:tc>
      </w:tr>
      <w:tr w:rsidR="00E31A8F" w:rsidRPr="003A103A">
        <w:trPr>
          <w:trHeight w:val="1140"/>
          <w:jc w:val="center"/>
        </w:trPr>
        <w:tc>
          <w:tcPr>
            <w:tcW w:w="2099" w:type="dxa"/>
            <w:tcBorders>
              <w:top w:val="single" w:sz="4" w:space="0" w:color="000000"/>
            </w:tcBorders>
            <w:shd w:val="clear" w:color="auto" w:fill="auto"/>
            <w:noWrap/>
            <w:vAlign w:val="center"/>
          </w:tcPr>
          <w:p w:rsidR="009617C1" w:rsidRDefault="00E31A8F" w:rsidP="009617C1">
            <w:pPr>
              <w:pStyle w:val="TableText"/>
            </w:pPr>
            <w:r w:rsidRPr="003A103A">
              <w:t>IRAL-4</w:t>
            </w:r>
          </w:p>
          <w:p w:rsidR="009617C1" w:rsidRDefault="009617C1" w:rsidP="009617C1">
            <w:pPr>
              <w:pStyle w:val="TableText"/>
            </w:pPr>
          </w:p>
          <w:p w:rsidR="00E31A8F" w:rsidRPr="009617C1" w:rsidRDefault="00E31A8F" w:rsidP="009617C1">
            <w:pPr>
              <w:pStyle w:val="TableText"/>
            </w:pPr>
          </w:p>
        </w:tc>
        <w:tc>
          <w:tcPr>
            <w:tcW w:w="2754" w:type="dxa"/>
            <w:tcBorders>
              <w:top w:val="single" w:sz="4" w:space="0" w:color="000000"/>
            </w:tcBorders>
            <w:shd w:val="clear" w:color="auto" w:fill="auto"/>
            <w:noWrap/>
            <w:vAlign w:val="center"/>
          </w:tcPr>
          <w:p w:rsidR="00E31A8F" w:rsidRPr="003A103A" w:rsidRDefault="00E31A8F" w:rsidP="009617C1">
            <w:pPr>
              <w:pStyle w:val="TableText"/>
            </w:pPr>
            <w:r w:rsidRPr="003A103A">
              <w:t>210 -105 points</w:t>
            </w:r>
          </w:p>
        </w:tc>
        <w:tc>
          <w:tcPr>
            <w:tcW w:w="2754" w:type="dxa"/>
            <w:tcBorders>
              <w:top w:val="single" w:sz="4" w:space="0" w:color="000000"/>
            </w:tcBorders>
            <w:shd w:val="clear" w:color="auto" w:fill="auto"/>
            <w:vAlign w:val="bottom"/>
          </w:tcPr>
          <w:p w:rsidR="00E31A8F" w:rsidRPr="003A103A" w:rsidRDefault="00E31A8F" w:rsidP="009617C1">
            <w:pPr>
              <w:pStyle w:val="TableText"/>
            </w:pPr>
            <w:r w:rsidRPr="003A103A">
              <w:t xml:space="preserve">1 x A + 1 x B + 1 x C </w:t>
            </w:r>
          </w:p>
          <w:p w:rsidR="00E31A8F" w:rsidRPr="003A103A" w:rsidRDefault="00E31A8F" w:rsidP="009617C1">
            <w:pPr>
              <w:pStyle w:val="TableText"/>
              <w:rPr>
                <w:b/>
              </w:rPr>
            </w:pPr>
            <w:r w:rsidRPr="003A103A">
              <w:rPr>
                <w:b/>
              </w:rPr>
              <w:t>OR</w:t>
            </w:r>
          </w:p>
          <w:p w:rsidR="00E31A8F" w:rsidRPr="003A103A" w:rsidRDefault="00E31A8F" w:rsidP="009617C1">
            <w:pPr>
              <w:pStyle w:val="TableText"/>
            </w:pPr>
            <w:r w:rsidRPr="003A103A">
              <w:t>1 x A + 2 x B</w:t>
            </w:r>
          </w:p>
        </w:tc>
        <w:tc>
          <w:tcPr>
            <w:tcW w:w="2754" w:type="dxa"/>
            <w:tcBorders>
              <w:top w:val="single" w:sz="4" w:space="0" w:color="000000"/>
            </w:tcBorders>
            <w:shd w:val="clear" w:color="auto" w:fill="auto"/>
            <w:noWrap/>
            <w:vAlign w:val="bottom"/>
          </w:tcPr>
          <w:p w:rsidR="00E31A8F" w:rsidRPr="003A103A" w:rsidRDefault="00E31A8F" w:rsidP="009617C1">
            <w:pPr>
              <w:pStyle w:val="TableText"/>
            </w:pPr>
            <w:r w:rsidRPr="003A103A">
              <w:t>Minimum 150 Points</w:t>
            </w:r>
          </w:p>
          <w:p w:rsidR="00E31A8F" w:rsidRPr="003A103A" w:rsidRDefault="00E31A8F" w:rsidP="009617C1">
            <w:pPr>
              <w:pStyle w:val="TableText"/>
            </w:pPr>
            <w:r w:rsidRPr="003A103A">
              <w:t>Currency of EOI = not older than 3 years</w:t>
            </w:r>
          </w:p>
        </w:tc>
        <w:tc>
          <w:tcPr>
            <w:tcW w:w="2754" w:type="dxa"/>
            <w:tcBorders>
              <w:top w:val="single" w:sz="4" w:space="0" w:color="000000"/>
            </w:tcBorders>
            <w:shd w:val="clear" w:color="auto" w:fill="auto"/>
            <w:vAlign w:val="center"/>
          </w:tcPr>
          <w:p w:rsidR="00E31A8F" w:rsidRPr="003A103A" w:rsidRDefault="00E31A8F" w:rsidP="009617C1">
            <w:pPr>
              <w:pStyle w:val="TableText"/>
            </w:pPr>
            <w:r w:rsidRPr="003A103A">
              <w:t>2 x A + 1 x A or B       (minimum 3 docs)</w:t>
            </w:r>
          </w:p>
        </w:tc>
      </w:tr>
      <w:tr w:rsidR="00E31A8F" w:rsidRPr="003A103A">
        <w:trPr>
          <w:trHeight w:val="832"/>
          <w:jc w:val="center"/>
        </w:trPr>
        <w:tc>
          <w:tcPr>
            <w:tcW w:w="2099" w:type="dxa"/>
            <w:shd w:val="clear" w:color="auto" w:fill="auto"/>
            <w:noWrap/>
            <w:vAlign w:val="center"/>
          </w:tcPr>
          <w:p w:rsidR="00E31A8F" w:rsidRPr="003A103A" w:rsidRDefault="00E31A8F" w:rsidP="009617C1">
            <w:pPr>
              <w:pStyle w:val="TableText"/>
            </w:pPr>
            <w:r w:rsidRPr="003A103A">
              <w:t>IRAL-3</w:t>
            </w:r>
          </w:p>
        </w:tc>
        <w:tc>
          <w:tcPr>
            <w:tcW w:w="2754" w:type="dxa"/>
            <w:shd w:val="clear" w:color="auto" w:fill="auto"/>
            <w:noWrap/>
            <w:vAlign w:val="center"/>
          </w:tcPr>
          <w:p w:rsidR="00E31A8F" w:rsidRPr="003A103A" w:rsidRDefault="00E31A8F" w:rsidP="009617C1">
            <w:pPr>
              <w:pStyle w:val="TableText"/>
            </w:pPr>
            <w:r w:rsidRPr="003A103A">
              <w:t>175-80 points</w:t>
            </w:r>
          </w:p>
        </w:tc>
        <w:tc>
          <w:tcPr>
            <w:tcW w:w="2754" w:type="dxa"/>
            <w:shd w:val="clear" w:color="auto" w:fill="auto"/>
            <w:vAlign w:val="bottom"/>
          </w:tcPr>
          <w:p w:rsidR="00E31A8F" w:rsidRPr="003A103A" w:rsidRDefault="00E31A8F" w:rsidP="009617C1">
            <w:pPr>
              <w:pStyle w:val="TableText"/>
            </w:pPr>
            <w:r w:rsidRPr="003A103A">
              <w:t xml:space="preserve">1 x A + 1 x B </w:t>
            </w:r>
          </w:p>
          <w:p w:rsidR="00E31A8F" w:rsidRPr="003A103A" w:rsidRDefault="00E31A8F" w:rsidP="009617C1">
            <w:pPr>
              <w:pStyle w:val="TableText"/>
              <w:rPr>
                <w:b/>
              </w:rPr>
            </w:pPr>
            <w:r w:rsidRPr="003A103A">
              <w:rPr>
                <w:b/>
              </w:rPr>
              <w:t>OR</w:t>
            </w:r>
          </w:p>
          <w:p w:rsidR="00E31A8F" w:rsidRPr="003A103A" w:rsidRDefault="00E31A8F" w:rsidP="009617C1">
            <w:pPr>
              <w:pStyle w:val="TableText"/>
            </w:pPr>
            <w:r w:rsidRPr="003A103A">
              <w:t>2 x B + 1 x C</w:t>
            </w:r>
          </w:p>
        </w:tc>
        <w:tc>
          <w:tcPr>
            <w:tcW w:w="2754" w:type="dxa"/>
            <w:shd w:val="clear" w:color="auto" w:fill="auto"/>
            <w:noWrap/>
            <w:vAlign w:val="bottom"/>
          </w:tcPr>
          <w:p w:rsidR="00E31A8F" w:rsidRPr="003A103A" w:rsidRDefault="00E31A8F" w:rsidP="009617C1">
            <w:pPr>
              <w:pStyle w:val="TableText"/>
            </w:pPr>
            <w:r w:rsidRPr="003A103A">
              <w:t>Minimum 100 points</w:t>
            </w:r>
          </w:p>
          <w:p w:rsidR="00E31A8F" w:rsidRPr="003A103A" w:rsidRDefault="00E31A8F" w:rsidP="009617C1">
            <w:pPr>
              <w:pStyle w:val="TableText"/>
            </w:pPr>
            <w:r w:rsidRPr="003A103A">
              <w:t>Currency of EOI = not older than 3 years</w:t>
            </w:r>
          </w:p>
        </w:tc>
        <w:tc>
          <w:tcPr>
            <w:tcW w:w="2754" w:type="dxa"/>
            <w:shd w:val="clear" w:color="auto" w:fill="auto"/>
            <w:vAlign w:val="center"/>
          </w:tcPr>
          <w:p w:rsidR="00E31A8F" w:rsidRPr="003A103A" w:rsidRDefault="00E31A8F" w:rsidP="009617C1">
            <w:pPr>
              <w:pStyle w:val="TableText"/>
            </w:pPr>
            <w:r w:rsidRPr="003A103A">
              <w:t>1 x A + 1 x B + 1 A or B (minimum 3 docs)</w:t>
            </w:r>
          </w:p>
        </w:tc>
      </w:tr>
      <w:tr w:rsidR="00E31A8F" w:rsidRPr="003A103A">
        <w:trPr>
          <w:trHeight w:val="1140"/>
          <w:jc w:val="center"/>
        </w:trPr>
        <w:tc>
          <w:tcPr>
            <w:tcW w:w="2099" w:type="dxa"/>
            <w:shd w:val="clear" w:color="auto" w:fill="auto"/>
            <w:noWrap/>
            <w:vAlign w:val="center"/>
          </w:tcPr>
          <w:p w:rsidR="00E31A8F" w:rsidRPr="003A103A" w:rsidRDefault="00E31A8F" w:rsidP="009617C1">
            <w:pPr>
              <w:pStyle w:val="TableText"/>
            </w:pPr>
            <w:r w:rsidRPr="003A103A">
              <w:t>IRAL-2</w:t>
            </w:r>
          </w:p>
        </w:tc>
        <w:tc>
          <w:tcPr>
            <w:tcW w:w="2754" w:type="dxa"/>
            <w:shd w:val="clear" w:color="auto" w:fill="auto"/>
            <w:noWrap/>
            <w:vAlign w:val="center"/>
          </w:tcPr>
          <w:p w:rsidR="00E31A8F" w:rsidRPr="003A103A" w:rsidRDefault="00E31A8F" w:rsidP="009617C1">
            <w:pPr>
              <w:pStyle w:val="TableText"/>
            </w:pPr>
            <w:r w:rsidRPr="003A103A">
              <w:t>70-40 points</w:t>
            </w:r>
          </w:p>
        </w:tc>
        <w:tc>
          <w:tcPr>
            <w:tcW w:w="2754" w:type="dxa"/>
            <w:shd w:val="clear" w:color="auto" w:fill="auto"/>
            <w:vAlign w:val="bottom"/>
          </w:tcPr>
          <w:p w:rsidR="00E31A8F" w:rsidRPr="003A103A" w:rsidRDefault="00E31A8F" w:rsidP="009617C1">
            <w:pPr>
              <w:pStyle w:val="TableText"/>
            </w:pPr>
            <w:r w:rsidRPr="003A103A">
              <w:t xml:space="preserve">1 x B </w:t>
            </w:r>
          </w:p>
          <w:p w:rsidR="00E31A8F" w:rsidRPr="003A103A" w:rsidRDefault="00E31A8F" w:rsidP="009617C1">
            <w:pPr>
              <w:pStyle w:val="TableText"/>
              <w:rPr>
                <w:b/>
              </w:rPr>
            </w:pPr>
            <w:r w:rsidRPr="003A103A">
              <w:rPr>
                <w:b/>
              </w:rPr>
              <w:t xml:space="preserve">OR </w:t>
            </w:r>
          </w:p>
          <w:p w:rsidR="00E31A8F" w:rsidRPr="003A103A" w:rsidRDefault="00E31A8F" w:rsidP="009617C1">
            <w:pPr>
              <w:pStyle w:val="TableText"/>
            </w:pPr>
            <w:r w:rsidRPr="003A103A">
              <w:t>2 x C</w:t>
            </w:r>
          </w:p>
        </w:tc>
        <w:tc>
          <w:tcPr>
            <w:tcW w:w="2754" w:type="dxa"/>
            <w:shd w:val="clear" w:color="auto" w:fill="auto"/>
            <w:noWrap/>
            <w:vAlign w:val="bottom"/>
          </w:tcPr>
          <w:p w:rsidR="00E31A8F" w:rsidRPr="003A103A" w:rsidRDefault="00E31A8F" w:rsidP="009617C1">
            <w:pPr>
              <w:pStyle w:val="TableText"/>
            </w:pPr>
            <w:r w:rsidRPr="003A103A">
              <w:t>Minimum 50 points</w:t>
            </w:r>
          </w:p>
          <w:p w:rsidR="00E31A8F" w:rsidRPr="003A103A" w:rsidRDefault="00E31A8F" w:rsidP="009617C1">
            <w:pPr>
              <w:pStyle w:val="TableText"/>
            </w:pPr>
            <w:r w:rsidRPr="003A103A">
              <w:t>Currency of EOI = not older than 3 years</w:t>
            </w:r>
          </w:p>
        </w:tc>
        <w:tc>
          <w:tcPr>
            <w:tcW w:w="2754" w:type="dxa"/>
            <w:shd w:val="clear" w:color="auto" w:fill="auto"/>
            <w:vAlign w:val="center"/>
          </w:tcPr>
          <w:p w:rsidR="00E31A8F" w:rsidRPr="003A103A" w:rsidRDefault="00E31A8F" w:rsidP="009617C1">
            <w:pPr>
              <w:pStyle w:val="TableText"/>
            </w:pPr>
            <w:r w:rsidRPr="003A103A">
              <w:t>1 x A + 1 x B (minimum 2 docs)</w:t>
            </w:r>
          </w:p>
        </w:tc>
      </w:tr>
      <w:tr w:rsidR="00E31A8F" w:rsidRPr="003A103A">
        <w:trPr>
          <w:trHeight w:val="1140"/>
          <w:jc w:val="center"/>
        </w:trPr>
        <w:tc>
          <w:tcPr>
            <w:tcW w:w="2099" w:type="dxa"/>
            <w:shd w:val="clear" w:color="auto" w:fill="auto"/>
            <w:noWrap/>
            <w:vAlign w:val="center"/>
          </w:tcPr>
          <w:p w:rsidR="00E31A8F" w:rsidRPr="003A103A" w:rsidRDefault="00E31A8F" w:rsidP="009617C1">
            <w:pPr>
              <w:pStyle w:val="TableText"/>
            </w:pPr>
            <w:r w:rsidRPr="003A103A">
              <w:t>IRAL-1</w:t>
            </w:r>
          </w:p>
        </w:tc>
        <w:tc>
          <w:tcPr>
            <w:tcW w:w="2754" w:type="dxa"/>
            <w:vMerge w:val="restart"/>
            <w:shd w:val="clear" w:color="auto" w:fill="auto"/>
            <w:noWrap/>
            <w:vAlign w:val="center"/>
          </w:tcPr>
          <w:p w:rsidR="00E31A8F" w:rsidRPr="003A103A" w:rsidRDefault="00E31A8F" w:rsidP="009617C1">
            <w:pPr>
              <w:pStyle w:val="TableText"/>
            </w:pPr>
            <w:r w:rsidRPr="003A103A">
              <w:t>Not applicable</w:t>
            </w:r>
          </w:p>
        </w:tc>
        <w:tc>
          <w:tcPr>
            <w:tcW w:w="2754" w:type="dxa"/>
            <w:vMerge w:val="restart"/>
            <w:shd w:val="clear" w:color="auto" w:fill="auto"/>
            <w:vAlign w:val="center"/>
          </w:tcPr>
          <w:p w:rsidR="00E31A8F" w:rsidRPr="003A103A" w:rsidRDefault="00E31A8F" w:rsidP="009617C1">
            <w:pPr>
              <w:pStyle w:val="TableText"/>
            </w:pPr>
            <w:r w:rsidRPr="003A103A">
              <w:t>No evidence required</w:t>
            </w:r>
          </w:p>
        </w:tc>
        <w:tc>
          <w:tcPr>
            <w:tcW w:w="2754" w:type="dxa"/>
            <w:vMerge w:val="restart"/>
            <w:shd w:val="clear" w:color="auto" w:fill="auto"/>
            <w:noWrap/>
            <w:vAlign w:val="center"/>
          </w:tcPr>
          <w:p w:rsidR="00E31A8F" w:rsidRPr="003A103A" w:rsidRDefault="00E31A8F" w:rsidP="009617C1">
            <w:pPr>
              <w:pStyle w:val="TableText"/>
            </w:pPr>
            <w:r w:rsidRPr="003A103A">
              <w:t>No Minimum</w:t>
            </w:r>
          </w:p>
        </w:tc>
        <w:tc>
          <w:tcPr>
            <w:tcW w:w="2754" w:type="dxa"/>
            <w:vMerge w:val="restart"/>
            <w:shd w:val="clear" w:color="auto" w:fill="auto"/>
            <w:vAlign w:val="center"/>
          </w:tcPr>
          <w:p w:rsidR="00E31A8F" w:rsidRPr="003A103A" w:rsidRDefault="00E31A8F" w:rsidP="009617C1">
            <w:pPr>
              <w:pStyle w:val="TableText"/>
            </w:pPr>
            <w:r w:rsidRPr="003A103A">
              <w:t>No evidence required</w:t>
            </w:r>
          </w:p>
        </w:tc>
      </w:tr>
      <w:tr w:rsidR="00E31A8F" w:rsidRPr="003A103A">
        <w:trPr>
          <w:trHeight w:val="1140"/>
          <w:jc w:val="center"/>
        </w:trPr>
        <w:tc>
          <w:tcPr>
            <w:tcW w:w="2099" w:type="dxa"/>
            <w:shd w:val="clear" w:color="auto" w:fill="auto"/>
            <w:noWrap/>
            <w:vAlign w:val="center"/>
          </w:tcPr>
          <w:p w:rsidR="00E31A8F" w:rsidRPr="003A103A" w:rsidRDefault="00E31A8F" w:rsidP="009617C1">
            <w:pPr>
              <w:pStyle w:val="TableText"/>
            </w:pPr>
            <w:r w:rsidRPr="003A103A">
              <w:t>IRAL-0</w:t>
            </w:r>
          </w:p>
        </w:tc>
        <w:tc>
          <w:tcPr>
            <w:tcW w:w="2754" w:type="dxa"/>
            <w:vMerge/>
            <w:shd w:val="clear" w:color="auto" w:fill="auto"/>
            <w:noWrap/>
            <w:vAlign w:val="bottom"/>
          </w:tcPr>
          <w:p w:rsidR="00E31A8F" w:rsidRPr="003A103A" w:rsidRDefault="00E31A8F" w:rsidP="009617C1">
            <w:pPr>
              <w:pStyle w:val="TableText"/>
            </w:pPr>
          </w:p>
        </w:tc>
        <w:tc>
          <w:tcPr>
            <w:tcW w:w="2754" w:type="dxa"/>
            <w:vMerge/>
            <w:shd w:val="clear" w:color="auto" w:fill="auto"/>
            <w:vAlign w:val="bottom"/>
          </w:tcPr>
          <w:p w:rsidR="00E31A8F" w:rsidRPr="003A103A" w:rsidRDefault="00E31A8F" w:rsidP="009617C1">
            <w:pPr>
              <w:pStyle w:val="TableText"/>
            </w:pPr>
          </w:p>
        </w:tc>
        <w:tc>
          <w:tcPr>
            <w:tcW w:w="2754" w:type="dxa"/>
            <w:vMerge/>
            <w:shd w:val="clear" w:color="auto" w:fill="auto"/>
            <w:noWrap/>
            <w:vAlign w:val="bottom"/>
          </w:tcPr>
          <w:p w:rsidR="00E31A8F" w:rsidRPr="003A103A" w:rsidRDefault="00E31A8F" w:rsidP="009617C1">
            <w:pPr>
              <w:pStyle w:val="TableText"/>
            </w:pPr>
          </w:p>
        </w:tc>
        <w:tc>
          <w:tcPr>
            <w:tcW w:w="2754" w:type="dxa"/>
            <w:vMerge/>
            <w:shd w:val="clear" w:color="auto" w:fill="auto"/>
            <w:vAlign w:val="bottom"/>
          </w:tcPr>
          <w:p w:rsidR="00E31A8F" w:rsidRPr="003A103A" w:rsidRDefault="00E31A8F" w:rsidP="009617C1">
            <w:pPr>
              <w:pStyle w:val="TableText"/>
            </w:pPr>
          </w:p>
        </w:tc>
      </w:tr>
    </w:tbl>
    <w:p w:rsidR="00E31A8F" w:rsidRPr="003A103A" w:rsidRDefault="00E31A8F" w:rsidP="009617C1">
      <w:pPr>
        <w:pStyle w:val="Caption"/>
        <w:jc w:val="center"/>
        <w:rPr>
          <w:rFonts w:cs="Arial"/>
        </w:rPr>
      </w:pPr>
      <w:bookmarkStart w:id="869" w:name="_Toc273012033"/>
      <w:r w:rsidRPr="003A103A">
        <w:rPr>
          <w:rFonts w:cs="Arial"/>
        </w:rPr>
        <w:t xml:space="preserve">Table </w:t>
      </w:r>
      <w:r w:rsidRPr="003A103A">
        <w:rPr>
          <w:rFonts w:cs="Arial"/>
        </w:rPr>
        <w:fldChar w:fldCharType="begin"/>
      </w:r>
      <w:r w:rsidRPr="003A103A">
        <w:rPr>
          <w:rFonts w:cs="Arial"/>
        </w:rPr>
        <w:instrText xml:space="preserve"> SEQ Table \* ARABIC </w:instrText>
      </w:r>
      <w:r w:rsidRPr="003A103A">
        <w:rPr>
          <w:rFonts w:cs="Arial"/>
        </w:rPr>
        <w:fldChar w:fldCharType="separate"/>
      </w:r>
      <w:r w:rsidR="00352937">
        <w:rPr>
          <w:rFonts w:cs="Arial"/>
          <w:noProof/>
        </w:rPr>
        <w:t>20</w:t>
      </w:r>
      <w:r w:rsidRPr="003A103A">
        <w:rPr>
          <w:rFonts w:cs="Arial"/>
        </w:rPr>
        <w:fldChar w:fldCharType="end"/>
      </w:r>
      <w:r w:rsidRPr="003A103A">
        <w:rPr>
          <w:rFonts w:cs="Arial"/>
        </w:rPr>
        <w:t>: Comparison of IRAL requirements between current and previous QGAF</w:t>
      </w:r>
      <w:bookmarkEnd w:id="869"/>
    </w:p>
    <w:p w:rsidR="009617C1" w:rsidRPr="003A103A" w:rsidRDefault="009617C1" w:rsidP="00BA351F">
      <w:pPr>
        <w:pStyle w:val="BodyText"/>
        <w:numPr>
          <w:ilvl w:val="0"/>
          <w:numId w:val="0"/>
        </w:numPr>
        <w:rPr>
          <w:rFonts w:cs="Arial"/>
          <w:lang w:val="en-US" w:eastAsia="en-US"/>
        </w:rPr>
        <w:sectPr w:rsidR="009617C1" w:rsidRPr="003A103A" w:rsidSect="00585CA6">
          <w:headerReference w:type="default" r:id="rId70"/>
          <w:footerReference w:type="default" r:id="rId71"/>
          <w:pgSz w:w="16838" w:h="11906" w:orient="landscape" w:code="9"/>
          <w:pgMar w:top="1134" w:right="1134" w:bottom="1134" w:left="1134" w:header="397" w:footer="284" w:gutter="0"/>
          <w:cols w:space="708"/>
          <w:docGrid w:linePitch="360"/>
        </w:sectPr>
      </w:pPr>
    </w:p>
    <w:p w:rsidR="00A11568" w:rsidRPr="003A103A" w:rsidRDefault="00A11568" w:rsidP="00A11568">
      <w:pPr>
        <w:rPr>
          <w:rFonts w:cs="Arial"/>
          <w:kern w:val="28"/>
          <w:lang w:eastAsia="en-US"/>
        </w:rPr>
      </w:pPr>
    </w:p>
    <w:sectPr w:rsidR="00A11568" w:rsidRPr="003A103A" w:rsidSect="00585CA6">
      <w:headerReference w:type="default" r:id="rId72"/>
      <w:footerReference w:type="default" r:id="rId73"/>
      <w:pgSz w:w="11906" w:h="16838"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937" w:rsidRDefault="00352937">
      <w:r>
        <w:separator/>
      </w:r>
    </w:p>
    <w:p w:rsidR="00352937" w:rsidRDefault="00352937"/>
    <w:p w:rsidR="00352937" w:rsidRDefault="00352937"/>
    <w:p w:rsidR="00352937" w:rsidRDefault="00352937"/>
    <w:p w:rsidR="00352937" w:rsidRDefault="00352937"/>
    <w:p w:rsidR="00352937" w:rsidRDefault="00352937"/>
  </w:endnote>
  <w:endnote w:type="continuationSeparator" w:id="0">
    <w:p w:rsidR="00352937" w:rsidRDefault="00352937">
      <w:r>
        <w:continuationSeparator/>
      </w:r>
    </w:p>
    <w:p w:rsidR="00352937" w:rsidRDefault="00352937"/>
    <w:p w:rsidR="00352937" w:rsidRDefault="00352937"/>
    <w:p w:rsidR="00352937" w:rsidRDefault="00352937"/>
    <w:p w:rsidR="00352937" w:rsidRDefault="00352937"/>
    <w:p w:rsidR="00352937" w:rsidRDefault="00352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FC066D" w:rsidRDefault="00352937" w:rsidP="00A11568">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611131" w:rsidRDefault="00352937" w:rsidP="00830910">
    <w:pPr>
      <w:pStyle w:val="Footer"/>
      <w:framePr w:wrap="around" w:vAnchor="text" w:hAnchor="page" w:x="1135" w:y="63"/>
      <w:numPr>
        <w:ilvl w:val="0"/>
        <w:numId w:val="0"/>
      </w:numPr>
      <w:pBdr>
        <w:top w:val="none" w:sz="0" w:space="0" w:color="auto"/>
      </w:pBdr>
      <w:jc w:val="left"/>
    </w:pPr>
    <w:fldSimple w:instr=" STYLEREF  &quot;Report status&quot;  \* MERGEFORMAT ">
      <w:r w:rsidR="00AD723F">
        <w:rPr>
          <w:noProof/>
        </w:rPr>
        <w:t>Final</w:t>
      </w:r>
    </w:fldSimple>
    <w:r>
      <w:t xml:space="preserve"> </w:t>
    </w:r>
    <w:fldSimple w:instr=" STYLEREF  &quot;Version number&quot;  \* MERGEFORMAT ">
      <w:r w:rsidR="00AD723F">
        <w:rPr>
          <w:noProof/>
        </w:rPr>
        <w:t>v2.0.1</w:t>
      </w:r>
    </w:fldSimple>
    <w:r>
      <w:t xml:space="preserve">, </w:t>
    </w:r>
    <w:fldSimple w:instr=" STYLEREF  &quot;Report date&quot;  \* MERGEFORMAT ">
      <w:r w:rsidR="00AD723F">
        <w:rPr>
          <w:noProof/>
        </w:rPr>
        <w:t>November 2010</w:t>
      </w:r>
    </w:fldSimple>
    <w:r>
      <w:t xml:space="preserve"> </w:t>
    </w:r>
  </w:p>
  <w:p w:rsidR="00352937" w:rsidRPr="00611131" w:rsidRDefault="00352937" w:rsidP="00830910">
    <w:pPr>
      <w:pStyle w:val="Footer"/>
      <w:framePr w:w="1638" w:hSpace="181" w:wrap="around" w:vAnchor="text" w:hAnchor="page" w:x="9120" w:y="70"/>
      <w:numPr>
        <w:ilvl w:val="0"/>
        <w:numId w:val="0"/>
      </w:numPr>
      <w:pBdr>
        <w:top w:val="none" w:sz="0" w:space="0" w:color="auto"/>
      </w:pBdr>
      <w:ind w:left="-360"/>
      <w:jc w:val="right"/>
    </w:pPr>
    <w:r w:rsidRPr="00611131">
      <w:t xml:space="preserve">Page </w:t>
    </w:r>
    <w:r w:rsidRPr="00611131">
      <w:fldChar w:fldCharType="begin"/>
    </w:r>
    <w:r w:rsidRPr="00611131">
      <w:instrText xml:space="preserve"> PAGE </w:instrText>
    </w:r>
    <w:r w:rsidRPr="00611131">
      <w:fldChar w:fldCharType="separate"/>
    </w:r>
    <w:r w:rsidR="00AD723F">
      <w:rPr>
        <w:noProof/>
      </w:rPr>
      <w:t>3</w:t>
    </w:r>
    <w:r w:rsidRPr="00611131">
      <w:fldChar w:fldCharType="end"/>
    </w:r>
    <w:r w:rsidRPr="00611131">
      <w:t xml:space="preserve"> of </w:t>
    </w:r>
    <w:r>
      <w:t>46</w:t>
    </w:r>
  </w:p>
  <w:p w:rsidR="00352937" w:rsidRDefault="00352937" w:rsidP="00830910">
    <w:pPr>
      <w:pStyle w:val="Footerred"/>
      <w:numPr>
        <w:ilvl w:val="0"/>
        <w:numId w:val="0"/>
      </w:numPr>
      <w:rPr>
        <w:color w:val="auto"/>
      </w:rPr>
    </w:pPr>
  </w:p>
  <w:p w:rsidR="00352937" w:rsidRPr="00BD48E2" w:rsidRDefault="00352937" w:rsidP="00830910">
    <w:pPr>
      <w:pStyle w:val="Footerred"/>
      <w:numPr>
        <w:ilvl w:val="0"/>
        <w:numId w:val="0"/>
      </w:numPr>
      <w:pBdr>
        <w:top w:val="none" w:sz="0" w:space="0" w:color="auto"/>
      </w:pBdr>
      <w:spacing w:before="60"/>
      <w:ind w:left="-360"/>
      <w:jc w:val="center"/>
    </w:pPr>
    <w:fldSimple w:instr=" STYLEREF  &quot;Security classification&quot;  \* MERGEFORMAT ">
      <w:r w:rsidR="00AD723F">
        <w:rPr>
          <w:noProof/>
        </w:rPr>
        <w:t>PUBLIC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611131" w:rsidRDefault="00352937" w:rsidP="00830910">
    <w:pPr>
      <w:pStyle w:val="Footer"/>
      <w:framePr w:wrap="around" w:vAnchor="text" w:hAnchor="page" w:x="1135" w:y="63"/>
      <w:numPr>
        <w:ilvl w:val="0"/>
        <w:numId w:val="0"/>
      </w:numPr>
      <w:pBdr>
        <w:top w:val="none" w:sz="0" w:space="0" w:color="auto"/>
      </w:pBdr>
      <w:jc w:val="left"/>
    </w:pPr>
    <w:fldSimple w:instr=" STYLEREF  &quot;Report status&quot;  \* MERGEFORMAT ">
      <w:r w:rsidR="00AD723F">
        <w:rPr>
          <w:noProof/>
        </w:rPr>
        <w:t>Final</w:t>
      </w:r>
    </w:fldSimple>
    <w:r>
      <w:t xml:space="preserve"> </w:t>
    </w:r>
    <w:fldSimple w:instr=" STYLEREF  &quot;Version number&quot;  \* MERGEFORMAT ">
      <w:r w:rsidR="00AD723F">
        <w:rPr>
          <w:noProof/>
        </w:rPr>
        <w:t>v2.0.1</w:t>
      </w:r>
    </w:fldSimple>
    <w:r>
      <w:t xml:space="preserve">, </w:t>
    </w:r>
    <w:fldSimple w:instr=" STYLEREF  &quot;Report date&quot;  \* MERGEFORMAT ">
      <w:r w:rsidR="00AD723F">
        <w:rPr>
          <w:noProof/>
        </w:rPr>
        <w:t>November 2010</w:t>
      </w:r>
    </w:fldSimple>
    <w:r>
      <w:t xml:space="preserve"> </w:t>
    </w:r>
  </w:p>
  <w:p w:rsidR="00352937" w:rsidRPr="00611131" w:rsidRDefault="00352937" w:rsidP="005E3AD5">
    <w:pPr>
      <w:pStyle w:val="Footer"/>
      <w:framePr w:w="1638" w:hSpace="181" w:wrap="around" w:vAnchor="text" w:hAnchor="page" w:x="14055" w:y="67"/>
      <w:numPr>
        <w:ilvl w:val="0"/>
        <w:numId w:val="0"/>
      </w:numPr>
      <w:pBdr>
        <w:top w:val="none" w:sz="0" w:space="0" w:color="auto"/>
      </w:pBdr>
      <w:ind w:left="-360"/>
      <w:jc w:val="right"/>
    </w:pPr>
    <w:r w:rsidRPr="00611131">
      <w:t xml:space="preserve">Page </w:t>
    </w:r>
    <w:r w:rsidRPr="00611131">
      <w:fldChar w:fldCharType="begin"/>
    </w:r>
    <w:r w:rsidRPr="00611131">
      <w:instrText xml:space="preserve"> PAGE </w:instrText>
    </w:r>
    <w:r w:rsidRPr="00611131">
      <w:fldChar w:fldCharType="separate"/>
    </w:r>
    <w:r w:rsidR="00AD723F">
      <w:rPr>
        <w:noProof/>
      </w:rPr>
      <w:t>43</w:t>
    </w:r>
    <w:r w:rsidRPr="00611131">
      <w:fldChar w:fldCharType="end"/>
    </w:r>
    <w:r w:rsidRPr="00611131">
      <w:t xml:space="preserve"> of </w:t>
    </w:r>
    <w:r>
      <w:t>46</w:t>
    </w:r>
  </w:p>
  <w:p w:rsidR="00352937" w:rsidRDefault="00352937" w:rsidP="00830910">
    <w:pPr>
      <w:pStyle w:val="Footerred"/>
      <w:numPr>
        <w:ilvl w:val="0"/>
        <w:numId w:val="0"/>
      </w:numPr>
      <w:rPr>
        <w:color w:val="auto"/>
      </w:rPr>
    </w:pPr>
  </w:p>
  <w:p w:rsidR="00352937" w:rsidRPr="00BD48E2" w:rsidRDefault="00352937" w:rsidP="00830910">
    <w:pPr>
      <w:pStyle w:val="Footerred"/>
      <w:numPr>
        <w:ilvl w:val="0"/>
        <w:numId w:val="0"/>
      </w:numPr>
      <w:pBdr>
        <w:top w:val="none" w:sz="0" w:space="0" w:color="auto"/>
      </w:pBdr>
      <w:spacing w:before="60"/>
      <w:ind w:left="-360"/>
      <w:jc w:val="center"/>
    </w:pPr>
    <w:fldSimple w:instr=" STYLEREF  &quot;Security classification&quot;  \* MERGEFORMAT ">
      <w:r w:rsidR="00AD723F">
        <w:rPr>
          <w:noProof/>
        </w:rPr>
        <w:t>PUBLIC</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611131" w:rsidRDefault="00352937" w:rsidP="00830910">
    <w:pPr>
      <w:pStyle w:val="Footer"/>
      <w:framePr w:wrap="around" w:vAnchor="text" w:hAnchor="page" w:x="1135" w:y="63"/>
      <w:numPr>
        <w:ilvl w:val="0"/>
        <w:numId w:val="0"/>
      </w:numPr>
      <w:pBdr>
        <w:top w:val="none" w:sz="0" w:space="0" w:color="auto"/>
      </w:pBdr>
      <w:jc w:val="left"/>
    </w:pPr>
    <w:fldSimple w:instr=" STYLEREF  &quot;Report status&quot;  \* MERGEFORMAT ">
      <w:r w:rsidR="00AD723F">
        <w:rPr>
          <w:noProof/>
        </w:rPr>
        <w:t>Final</w:t>
      </w:r>
    </w:fldSimple>
    <w:r>
      <w:t xml:space="preserve"> </w:t>
    </w:r>
    <w:fldSimple w:instr=" STYLEREF  &quot;Version number&quot;  \* MERGEFORMAT ">
      <w:r w:rsidR="00AD723F">
        <w:rPr>
          <w:noProof/>
        </w:rPr>
        <w:t>v2.0.1</w:t>
      </w:r>
    </w:fldSimple>
    <w:r>
      <w:t xml:space="preserve">, </w:t>
    </w:r>
    <w:fldSimple w:instr=" STYLEREF  &quot;Report date&quot;  \* MERGEFORMAT ">
      <w:r w:rsidR="00AD723F">
        <w:rPr>
          <w:noProof/>
        </w:rPr>
        <w:t>November 2010</w:t>
      </w:r>
    </w:fldSimple>
    <w:r>
      <w:t xml:space="preserve"> </w:t>
    </w:r>
  </w:p>
  <w:p w:rsidR="00352937" w:rsidRPr="00611131" w:rsidRDefault="00352937" w:rsidP="00830910">
    <w:pPr>
      <w:pStyle w:val="Footer"/>
      <w:framePr w:w="1638" w:hSpace="181" w:wrap="around" w:vAnchor="text" w:hAnchor="page" w:x="9120" w:y="70"/>
      <w:numPr>
        <w:ilvl w:val="0"/>
        <w:numId w:val="0"/>
      </w:numPr>
      <w:pBdr>
        <w:top w:val="none" w:sz="0" w:space="0" w:color="auto"/>
      </w:pBdr>
      <w:ind w:left="-360"/>
      <w:jc w:val="right"/>
    </w:pPr>
    <w:r w:rsidRPr="00611131">
      <w:t xml:space="preserve">Page </w:t>
    </w:r>
    <w:r w:rsidRPr="00611131">
      <w:fldChar w:fldCharType="begin"/>
    </w:r>
    <w:r w:rsidRPr="00611131">
      <w:instrText xml:space="preserve"> PAGE </w:instrText>
    </w:r>
    <w:r w:rsidRPr="00611131">
      <w:fldChar w:fldCharType="separate"/>
    </w:r>
    <w:r w:rsidR="00AD723F">
      <w:rPr>
        <w:noProof/>
      </w:rPr>
      <w:t>44</w:t>
    </w:r>
    <w:r w:rsidRPr="00611131">
      <w:fldChar w:fldCharType="end"/>
    </w:r>
    <w:r w:rsidRPr="00611131">
      <w:t xml:space="preserve"> of </w:t>
    </w:r>
    <w:r>
      <w:t>46</w:t>
    </w:r>
  </w:p>
  <w:p w:rsidR="00352937" w:rsidRDefault="00352937" w:rsidP="00830910">
    <w:pPr>
      <w:pStyle w:val="Footerred"/>
      <w:numPr>
        <w:ilvl w:val="0"/>
        <w:numId w:val="0"/>
      </w:numPr>
      <w:rPr>
        <w:color w:val="auto"/>
      </w:rPr>
    </w:pPr>
  </w:p>
  <w:p w:rsidR="00352937" w:rsidRPr="00BD48E2" w:rsidRDefault="00352937" w:rsidP="00830910">
    <w:pPr>
      <w:pStyle w:val="Footerred"/>
      <w:numPr>
        <w:ilvl w:val="0"/>
        <w:numId w:val="0"/>
      </w:numPr>
      <w:pBdr>
        <w:top w:val="none" w:sz="0" w:space="0" w:color="auto"/>
      </w:pBdr>
      <w:spacing w:before="60"/>
      <w:ind w:left="-360"/>
      <w:jc w:val="center"/>
    </w:pPr>
    <w:fldSimple w:instr=" STYLEREF  &quot;Security classification&quot;  \* MERGEFORMAT ">
      <w:r w:rsidR="00AD723F">
        <w:rPr>
          <w:noProof/>
        </w:rPr>
        <w:t>PUBLIC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937" w:rsidRDefault="00352937">
      <w:r>
        <w:separator/>
      </w:r>
    </w:p>
  </w:footnote>
  <w:footnote w:type="continuationSeparator" w:id="0">
    <w:p w:rsidR="00352937" w:rsidRDefault="00352937">
      <w:r>
        <w:continuationSeparator/>
      </w:r>
    </w:p>
    <w:p w:rsidR="00352937" w:rsidRDefault="00352937"/>
    <w:p w:rsidR="00352937" w:rsidRDefault="00352937"/>
  </w:footnote>
  <w:footnote w:type="continuationNotice" w:id="1">
    <w:p w:rsidR="00352937" w:rsidRDefault="00352937"/>
    <w:p w:rsidR="00352937" w:rsidRDefault="00352937"/>
    <w:p w:rsidR="00352937" w:rsidRDefault="00352937"/>
  </w:footnote>
  <w:footnote w:id="2">
    <w:p w:rsidR="00352937" w:rsidRDefault="00352937" w:rsidP="00A11568">
      <w:pPr>
        <w:pStyle w:val="FootnoteText"/>
      </w:pPr>
      <w:r>
        <w:rPr>
          <w:rStyle w:val="FootnoteReference"/>
        </w:rPr>
        <w:footnoteRef/>
      </w:r>
      <w:r>
        <w:t xml:space="preserve"> </w:t>
      </w:r>
      <w:r w:rsidRPr="003D693E">
        <w:rPr>
          <w:b/>
          <w:i/>
          <w:sz w:val="20"/>
        </w:rPr>
        <w:t>Personal information</w:t>
      </w:r>
      <w:r w:rsidRPr="003D693E">
        <w:rPr>
          <w:sz w:val="20"/>
        </w:rPr>
        <w:t xml:space="preserve"> is information or an opinion, including information or an opinion forming part of a database, whether true or not, and whether recorded in a material form or not, about an individual whose identity is apparent, or can reasonably be ascertained, from the information or opinion.</w:t>
      </w:r>
      <w:r>
        <w:rPr>
          <w:sz w:val="20"/>
        </w:rPr>
        <w:t xml:space="preserve">  </w:t>
      </w:r>
    </w:p>
  </w:footnote>
  <w:footnote w:id="3">
    <w:p w:rsidR="00352937" w:rsidRDefault="00352937">
      <w:pPr>
        <w:pStyle w:val="FootnoteText"/>
      </w:pPr>
      <w:r>
        <w:rPr>
          <w:rStyle w:val="FootnoteReference"/>
        </w:rPr>
        <w:footnoteRef/>
      </w:r>
      <w:r>
        <w:t xml:space="preserve"> Some PUBLIC information may be available only via a service that requires registration. If this is the case, AAL-1 may be more appropriate. </w:t>
      </w:r>
    </w:p>
  </w:footnote>
  <w:footnote w:id="4">
    <w:p w:rsidR="00352937" w:rsidRPr="0065788A" w:rsidRDefault="00352937" w:rsidP="00A11568">
      <w:pPr>
        <w:pStyle w:val="FootnoteText"/>
        <w:rPr>
          <w:lang w:val="en-US"/>
        </w:rPr>
      </w:pPr>
      <w:r>
        <w:rPr>
          <w:rStyle w:val="FootnoteReference"/>
        </w:rPr>
        <w:footnoteRef/>
      </w:r>
      <w:r>
        <w:t xml:space="preserve"> IRAL-0 means no registration has occurred. In this case, no authentication can be possible.</w:t>
      </w:r>
    </w:p>
  </w:footnote>
  <w:footnote w:id="5">
    <w:p w:rsidR="00352937" w:rsidRPr="000B076A" w:rsidRDefault="00352937" w:rsidP="00A11568">
      <w:pPr>
        <w:pStyle w:val="FootnoteText"/>
        <w:rPr>
          <w:lang w:val="en-US"/>
        </w:rPr>
      </w:pPr>
      <w:r>
        <w:rPr>
          <w:rStyle w:val="FootnoteReference"/>
        </w:rPr>
        <w:footnoteRef/>
      </w:r>
      <w:r>
        <w:t xml:space="preserve"> It is possible for a pseudonymous registration process to be supported by high levels of IAAL. Whilst this has been included on this table as supporting higher levels of overall authentication assurance (AAL), it only does so to a certain extent – ie. a consideration of the impacts that led to a need for a higher AAL level is important, and these shaded positions should only be used when anonymity is vital, and a high level of certainty that the entity which originally registered is the one which subsequently uses the service is also </w:t>
      </w:r>
      <w:r w:rsidRPr="00A86A55">
        <w:rPr>
          <w:color w:val="FF0000"/>
        </w:rPr>
        <w:t>required</w:t>
      </w:r>
      <w:r>
        <w:t xml:space="preserve">. By providing high authentication, some of the impacts which could lead to higher levels of risk (primarily those associated with impact on the client themselves), can be dealt with. However, if, for example, a service assessment indicates that information could prejudice or impede investigations or facilitate crime, it would be inappropriate to allow access to this information at a registration level of 1 (which is essentially anonymous) regardless of the level of the subsequent authentication process. See the text under the sub-section </w:t>
      </w:r>
      <w:r>
        <w:fldChar w:fldCharType="begin"/>
      </w:r>
      <w:r>
        <w:instrText xml:space="preserve"> REF _Ref112484703 \w \h </w:instrText>
      </w:r>
      <w:r>
        <w:fldChar w:fldCharType="separate"/>
      </w:r>
      <w:r>
        <w:t>2.5.2</w:t>
      </w:r>
      <w:r>
        <w:fldChar w:fldCharType="end"/>
      </w:r>
      <w:r>
        <w:t xml:space="preserve"> for a further example. </w:t>
      </w:r>
    </w:p>
  </w:footnote>
  <w:footnote w:id="6">
    <w:p w:rsidR="00352937" w:rsidRDefault="00352937" w:rsidP="00A11568">
      <w:pPr>
        <w:pStyle w:val="FootnoteText"/>
      </w:pPr>
      <w:r>
        <w:rPr>
          <w:rStyle w:val="FootnoteReference"/>
        </w:rPr>
        <w:footnoteRef/>
      </w:r>
      <w:r>
        <w:t xml:space="preserve"> IAAL-1 is the </w:t>
      </w:r>
      <w:r w:rsidRPr="00A86A55">
        <w:rPr>
          <w:color w:val="FF0000"/>
        </w:rPr>
        <w:t>required</w:t>
      </w:r>
      <w:r>
        <w:t xml:space="preserve"> minimum level if contactability, personalisation or service history support is </w:t>
      </w:r>
      <w:r w:rsidRPr="00A86A55">
        <w:rPr>
          <w:color w:val="FF0000"/>
        </w:rPr>
        <w:t>required</w:t>
      </w:r>
      <w:r>
        <w:t>, even where overall authentication levels do not require registration.</w:t>
      </w:r>
    </w:p>
  </w:footnote>
  <w:footnote w:id="7">
    <w:p w:rsidR="00352937" w:rsidRPr="007854B9" w:rsidRDefault="00352937" w:rsidP="006E1FC6">
      <w:pPr>
        <w:pStyle w:val="FootnoteText"/>
      </w:pPr>
      <w:r>
        <w:rPr>
          <w:rStyle w:val="FootnoteReference"/>
        </w:rPr>
        <w:footnoteRef/>
      </w:r>
      <w:r>
        <w:t xml:space="preserve"> Based on the </w:t>
      </w:r>
      <w:r w:rsidRPr="007854B9">
        <w:t>RSA Security Inc White Paper</w:t>
      </w:r>
      <w:r>
        <w:t>,</w:t>
      </w:r>
      <w:r w:rsidRPr="007854B9">
        <w:t xml:space="preserve"> The Authentication Scorecard, 2004 </w:t>
      </w:r>
    </w:p>
  </w:footnote>
  <w:footnote w:id="8">
    <w:p w:rsidR="00352937" w:rsidRPr="00C912F5" w:rsidRDefault="00352937" w:rsidP="008F5B54">
      <w:pPr>
        <w:pStyle w:val="FootnoteText"/>
      </w:pPr>
      <w:r>
        <w:rPr>
          <w:rStyle w:val="FootnoteReference"/>
        </w:rPr>
        <w:footnoteRef/>
      </w:r>
      <w:r>
        <w:t xml:space="preserve"> </w:t>
      </w:r>
      <w:r w:rsidRPr="00C912F5">
        <w:t>See</w:t>
      </w:r>
      <w:r>
        <w:t xml:space="preserve"> Section 4 </w:t>
      </w:r>
      <w:r w:rsidRPr="006E1FC6">
        <w:rPr>
          <w:i/>
          <w:iCs/>
        </w:rPr>
        <w:t xml:space="preserve">QGAF: </w:t>
      </w:r>
      <w:hyperlink r:id="rId1" w:history="1">
        <w:r w:rsidRPr="006E1FC6">
          <w:rPr>
            <w:rStyle w:val="Hyperlink"/>
            <w:i/>
            <w:iCs/>
          </w:rPr>
          <w:t>Identity and Registration Concepts</w:t>
        </w:r>
      </w:hyperlink>
      <w:r>
        <w:t xml:space="preserve"> for more information of deactivation and reactivation processes.</w:t>
      </w:r>
    </w:p>
  </w:footnote>
  <w:footnote w:id="9">
    <w:p w:rsidR="00352937" w:rsidRDefault="00352937" w:rsidP="00A11568">
      <w:pPr>
        <w:pStyle w:val="FootnoteText"/>
      </w:pPr>
      <w:r>
        <w:rPr>
          <w:rStyle w:val="FootnoteReference"/>
        </w:rPr>
        <w:footnoteRef/>
      </w:r>
      <w:r>
        <w:t xml:space="preserve"> </w:t>
      </w:r>
      <w:r w:rsidRPr="003A103A">
        <w:t>Australian Government Information Office (AGIMO), January 2009</w:t>
      </w:r>
      <w:r>
        <w:t>. The New Zealand Authentication best practice framework [NZ 2004] was also reviewed but it does not provide guidance on mechanism assurance levels.</w:t>
      </w:r>
    </w:p>
  </w:footnote>
  <w:footnote w:id="10">
    <w:p w:rsidR="00352937" w:rsidRDefault="00352937" w:rsidP="00A11568">
      <w:pPr>
        <w:pStyle w:val="FootnoteText"/>
      </w:pPr>
      <w:r>
        <w:rPr>
          <w:rStyle w:val="FootnoteReference"/>
        </w:rPr>
        <w:footnoteRef/>
      </w:r>
      <w:r>
        <w:t xml:space="preserve"> Unlike the other frameworks, the NeAF does not specifically distinguish registration assurance from authentication assurance.</w:t>
      </w:r>
    </w:p>
  </w:footnote>
  <w:footnote w:id="11">
    <w:p w:rsidR="00352937" w:rsidRDefault="00352937" w:rsidP="003E60EF">
      <w:pPr>
        <w:pStyle w:val="FootnoteText"/>
      </w:pPr>
      <w:r>
        <w:rPr>
          <w:rStyle w:val="FootnoteReference"/>
        </w:rPr>
        <w:footnoteRef/>
      </w:r>
      <w:r>
        <w:t xml:space="preserve"> Electronic Authentication Guideline. </w:t>
      </w:r>
      <w:r w:rsidRPr="00862DB6">
        <w:t xml:space="preserve">National </w:t>
      </w:r>
      <w:smartTag w:uri="urn:schemas-microsoft-com:office:smarttags" w:element="place">
        <w:smartTag w:uri="urn:schemas-microsoft-com:office:smarttags" w:element="PlaceType">
          <w:r w:rsidRPr="00862DB6">
            <w:t>Institute</w:t>
          </w:r>
        </w:smartTag>
        <w:r w:rsidRPr="00862DB6">
          <w:t xml:space="preserve"> of </w:t>
        </w:r>
        <w:smartTag w:uri="urn:schemas-microsoft-com:office:smarttags" w:element="PlaceName">
          <w:r w:rsidRPr="00862DB6">
            <w:t>Standards</w:t>
          </w:r>
        </w:smartTag>
      </w:smartTag>
      <w:r w:rsidRPr="00862DB6">
        <w:t xml:space="preserve"> and Technology (NIST) Special Publication 800-63, version 1.0.1, September 2004</w:t>
      </w:r>
    </w:p>
  </w:footnote>
  <w:footnote w:id="12">
    <w:p w:rsidR="00352937" w:rsidRDefault="00352937">
      <w:pPr>
        <w:pStyle w:val="FootnoteText"/>
      </w:pPr>
      <w:r>
        <w:rPr>
          <w:rStyle w:val="FootnoteReference"/>
        </w:rPr>
        <w:footnoteRef/>
      </w:r>
      <w:r>
        <w:t xml:space="preserve"> </w:t>
      </w:r>
      <w:r w:rsidRPr="003E60EF">
        <w:rPr>
          <w:rFonts w:cs="Arial"/>
        </w:rPr>
        <w:t>Interchange of Data between Administrations</w:t>
      </w:r>
      <w:r w:rsidRPr="003A103A">
        <w:t xml:space="preserve"> (IDA), European Commission Directorate General Enterprise, July 2004</w:t>
      </w:r>
    </w:p>
  </w:footnote>
  <w:footnote w:id="13">
    <w:p w:rsidR="00352937" w:rsidRDefault="00352937" w:rsidP="003E60EF">
      <w:pPr>
        <w:pStyle w:val="FootnoteText"/>
      </w:pPr>
      <w:r>
        <w:rPr>
          <w:rStyle w:val="FootnoteReference"/>
        </w:rPr>
        <w:footnoteRef/>
      </w:r>
      <w:r>
        <w:t xml:space="preserve"> </w:t>
      </w:r>
      <w:hyperlink r:id="rId2" w:history="1">
        <w:r w:rsidRPr="003A103A">
          <w:rPr>
            <w:rStyle w:val="Hyperlink"/>
            <w:rFonts w:cs="Arial"/>
          </w:rPr>
          <w:t>Minimum Requirements for the Verification of the Identity o</w:t>
        </w:r>
        <w:r w:rsidRPr="003A103A">
          <w:rPr>
            <w:rStyle w:val="Hyperlink"/>
            <w:rFonts w:cs="Arial"/>
          </w:rPr>
          <w:t>f</w:t>
        </w:r>
        <w:r w:rsidRPr="003A103A">
          <w:rPr>
            <w:rStyle w:val="Hyperlink"/>
            <w:rFonts w:cs="Arial"/>
          </w:rPr>
          <w:t xml:space="preserve"> Individuals and Organisations in force</w:t>
        </w:r>
      </w:hyperlink>
      <w:r w:rsidRPr="003A103A">
        <w:t>, Office of the e-Envoy [</w:t>
      </w:r>
      <w:smartTag w:uri="urn:schemas-microsoft-com:office:smarttags" w:element="place">
        <w:smartTag w:uri="urn:schemas-microsoft-com:office:smarttags" w:element="country-region">
          <w:r w:rsidRPr="003A103A">
            <w:t>UK</w:t>
          </w:r>
        </w:smartTag>
      </w:smartTag>
      <w:r w:rsidRPr="003A103A">
        <w:t>] version 2.0, January 2003</w:t>
      </w:r>
      <w:r>
        <w:t xml:space="preserve">. Even though authentication level 0 applies to minimal damage, section 4.2.3 states that </w:t>
      </w:r>
      <w:r w:rsidRPr="00AE41D2">
        <w:t>authentication is not required. Minimal</w:t>
      </w:r>
      <w:r>
        <w:t xml:space="preserve"> damage in the other frameworks indicates some requirement for authentication.</w:t>
      </w:r>
    </w:p>
  </w:footnote>
  <w:footnote w:id="14">
    <w:p w:rsidR="00352937" w:rsidRDefault="00352937" w:rsidP="00A11568">
      <w:pPr>
        <w:pStyle w:val="FootnoteText"/>
      </w:pPr>
      <w:r>
        <w:rPr>
          <w:rStyle w:val="FootnoteReference"/>
        </w:rPr>
        <w:footnoteRef/>
      </w:r>
      <w:r>
        <w:t xml:space="preserve"> Can add to more than 100% as more than one answer was permitted.</w:t>
      </w:r>
    </w:p>
  </w:footnote>
  <w:footnote w:id="15">
    <w:p w:rsidR="00352937" w:rsidRDefault="00352937" w:rsidP="00A11568">
      <w:pPr>
        <w:pStyle w:val="FootnoteText"/>
      </w:pPr>
      <w:r>
        <w:rPr>
          <w:rStyle w:val="FootnoteReference"/>
        </w:rPr>
        <w:footnoteRef/>
      </w:r>
      <w:r>
        <w:t xml:space="preserve"> See the </w:t>
      </w:r>
      <w:r w:rsidRPr="002B1F8C">
        <w:rPr>
          <w:i/>
        </w:rPr>
        <w:t>Authentication Concepts</w:t>
      </w:r>
      <w:r>
        <w:t xml:space="preserve"> document for more information on authentication mechanisms</w:t>
      </w:r>
    </w:p>
  </w:footnote>
  <w:footnote w:id="16">
    <w:p w:rsidR="00352937" w:rsidRDefault="00352937">
      <w:pPr>
        <w:pStyle w:val="FootnoteText"/>
      </w:pPr>
      <w:r>
        <w:rPr>
          <w:rStyle w:val="FootnoteReference"/>
        </w:rPr>
        <w:footnoteRef/>
      </w:r>
      <w:r>
        <w:t xml:space="preserve"> Carey, C. (2002) ID related Fraud Strategic Learning Workbook, Australian Institute of Criminology, </w:t>
      </w:r>
      <w:smartTag w:uri="urn:schemas-microsoft-com:office:smarttags" w:element="City">
        <w:smartTag w:uri="urn:schemas-microsoft-com:office:smarttags" w:element="place">
          <w:r>
            <w:t>Canberra</w:t>
          </w:r>
        </w:smartTag>
      </w:smartTag>
      <w:r>
        <w:t xml:space="preserve">.  </w:t>
      </w:r>
    </w:p>
  </w:footnote>
  <w:footnote w:id="17">
    <w:p w:rsidR="00352937" w:rsidRDefault="00352937" w:rsidP="00A11568">
      <w:pPr>
        <w:pStyle w:val="FootnoteText"/>
      </w:pPr>
      <w:r>
        <w:rPr>
          <w:rStyle w:val="FootnoteReference"/>
        </w:rPr>
        <w:footnoteRef/>
      </w:r>
      <w:r>
        <w:t xml:space="preserve"> This paragraph substantially reproduced from the </w:t>
      </w:r>
      <w:r w:rsidRPr="006E0E77">
        <w:rPr>
          <w:i/>
        </w:rPr>
        <w:t xml:space="preserve">AGAF Implementation Guide for Government – Volume 3 </w:t>
      </w:r>
      <w:r w:rsidRPr="006E0E77">
        <w:t>– Part 3</w:t>
      </w:r>
      <w:r>
        <w:t>, Page 11</w:t>
      </w:r>
    </w:p>
  </w:footnote>
  <w:footnote w:id="18">
    <w:p w:rsidR="00352937" w:rsidRPr="00F17BB1" w:rsidRDefault="00352937" w:rsidP="00A11568">
      <w:pPr>
        <w:pStyle w:val="FootnoteText"/>
      </w:pPr>
      <w:r>
        <w:rPr>
          <w:rStyle w:val="FootnoteReference"/>
        </w:rPr>
        <w:footnoteRef/>
      </w:r>
      <w:r>
        <w:t xml:space="preserve"> </w:t>
      </w:r>
      <w:r w:rsidRPr="00F17BB1">
        <w:t>An outcome that causes distress to any party can not occur at the ‘Minimal’ rating. Due to the impact of such an event, any realisation of the outcome will automatically result in there being an impact rating at least at the minor level.</w:t>
      </w:r>
    </w:p>
  </w:footnote>
  <w:footnote w:id="19">
    <w:p w:rsidR="00352937" w:rsidRDefault="00352937" w:rsidP="00A11568">
      <w:pPr>
        <w:pStyle w:val="FootnoteText"/>
      </w:pPr>
      <w:r>
        <w:rPr>
          <w:rStyle w:val="FootnoteReference"/>
        </w:rPr>
        <w:footnoteRef/>
      </w:r>
      <w:r>
        <w:t xml:space="preserve"> The amounts to be considered are suggested as: Minimal &lt;$50, Minor $50-&lt;$200, Significant $200-&lt;$2000 and Substantial </w:t>
      </w:r>
      <w:r w:rsidRPr="0092211D">
        <w:t>≥ $2,000</w:t>
      </w:r>
      <w:r>
        <w:t>, but these figures here guidelines only based on impact on an ‘average’ individual. Where the client is known to be a corporation of other similar entity, these figures would need to be adjusted to something more akin to the figures used for financial loss to the service provider. If multiple clients will suffer the loss, the impact level should be adjusted accordingly to reflect the total losses to clients.</w:t>
      </w:r>
    </w:p>
  </w:footnote>
  <w:footnote w:id="20">
    <w:p w:rsidR="00352937" w:rsidRDefault="00352937" w:rsidP="00A11568">
      <w:pPr>
        <w:pStyle w:val="FootnoteText"/>
      </w:pPr>
      <w:r>
        <w:rPr>
          <w:rStyle w:val="FootnoteReference"/>
        </w:rPr>
        <w:footnoteRef/>
      </w:r>
      <w:r>
        <w:t xml:space="preserve"> The period here </w:t>
      </w:r>
      <w:r w:rsidRPr="00657D90">
        <w:t>may</w:t>
      </w:r>
      <w:r>
        <w:t xml:space="preserve"> vary from agency to agency – some agencies </w:t>
      </w:r>
      <w:r w:rsidRPr="00657D90">
        <w:t>may</w:t>
      </w:r>
      <w:r>
        <w:t xml:space="preserve"> be able to endure a halt in business for a number of days without serious impact on the government or society. Others more directly involved in public safety and similar services would be less tolerant of outages.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611131" w:rsidRDefault="00352937" w:rsidP="00A11568">
    <w:pPr>
      <w:pStyle w:val="Header"/>
      <w:framePr w:hSpace="181" w:wrap="around" w:vAnchor="text" w:hAnchor="text" w:xAlign="right" w:y="171"/>
      <w:pBdr>
        <w:bottom w:val="none" w:sz="0" w:space="0" w:color="auto"/>
      </w:pBdr>
      <w:jc w:val="center"/>
    </w:pPr>
    <w:fldSimple w:instr=" STYLEREF  &quot;Report title&quot;  \* MERGEFORMAT ">
      <w:r>
        <w:rPr>
          <w:noProof/>
        </w:rPr>
        <w:cr/>
      </w:r>
    </w:fldSimple>
  </w:p>
  <w:p w:rsidR="00352937" w:rsidRPr="008C689D" w:rsidRDefault="00352937" w:rsidP="00A11568">
    <w:pPr>
      <w:pStyle w:val="Header"/>
    </w:pPr>
  </w:p>
  <w:p w:rsidR="00352937" w:rsidRPr="00FC066D" w:rsidRDefault="00352937" w:rsidP="00A11568">
    <w:pPr>
      <w:pStyle w:val="Header"/>
    </w:pPr>
    <w:smartTag w:uri="urn:schemas-microsoft-com:office:smarttags" w:element="PersonName">
      <w:r w:rsidRPr="00FC066D">
        <w:t>QGCIO</w:t>
      </w:r>
    </w:smartTag>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852" w:tblpY="144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BF" w:firstRow="1" w:lastRow="0" w:firstColumn="1" w:lastColumn="0" w:noHBand="0" w:noVBand="0"/>
    </w:tblPr>
    <w:tblGrid>
      <w:gridCol w:w="10206"/>
    </w:tblGrid>
    <w:tr w:rsidR="00352937">
      <w:trPr>
        <w:cantSplit/>
        <w:trHeight w:val="567"/>
      </w:trPr>
      <w:tc>
        <w:tcPr>
          <w:tcW w:w="10206" w:type="dxa"/>
          <w:shd w:val="clear" w:color="auto" w:fill="auto"/>
          <w:vAlign w:val="center"/>
        </w:tcPr>
        <w:p w:rsidR="00352937" w:rsidRPr="00E32C2B" w:rsidRDefault="00352937" w:rsidP="00D81D17">
          <w:pPr>
            <w:pStyle w:val="TitlePageOptionalTextLine"/>
          </w:pPr>
          <w:smartTag w:uri="urn:schemas-microsoft-com:office:smarttags" w:element="State">
            <w:r w:rsidRPr="00E32C2B">
              <w:t>Queensland</w:t>
            </w:r>
          </w:smartTag>
          <w:r w:rsidRPr="00E32C2B">
            <w:t xml:space="preserve"> Government </w:t>
          </w:r>
          <w:smartTag w:uri="urn:schemas-microsoft-com:office:smarttags" w:element="place">
            <w:smartTag w:uri="urn:schemas-microsoft-com:office:smarttags" w:element="City">
              <w:r w:rsidRPr="00E32C2B">
                <w:t>Enterprise</w:t>
              </w:r>
            </w:smartTag>
          </w:smartTag>
          <w:r w:rsidRPr="00E32C2B">
            <w:t xml:space="preserve"> Architecture</w:t>
          </w:r>
        </w:p>
      </w:tc>
    </w:tr>
  </w:tbl>
  <w:tbl>
    <w:tblPr>
      <w:tblStyle w:val="TableGrid"/>
      <w:tblpPr w:vertAnchor="page" w:horzAnchor="page" w:tblpX="568" w:tblpY="15565"/>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BF" w:firstRow="1" w:lastRow="0" w:firstColumn="1" w:lastColumn="0" w:noHBand="0" w:noVBand="0"/>
    </w:tblPr>
    <w:tblGrid>
      <w:gridCol w:w="7938"/>
    </w:tblGrid>
    <w:tr w:rsidR="00352937">
      <w:trPr>
        <w:cantSplit/>
        <w:trHeight w:hRule="exact" w:val="851"/>
      </w:trPr>
      <w:tc>
        <w:tcPr>
          <w:tcW w:w="7938" w:type="dxa"/>
          <w:shd w:val="clear" w:color="auto" w:fill="auto"/>
          <w:vAlign w:val="center"/>
        </w:tcPr>
        <w:p w:rsidR="00352937" w:rsidRDefault="00352937" w:rsidP="00D81D17">
          <w:pPr>
            <w:pStyle w:val="TitlePageOptionalTextLine"/>
            <w:rPr>
              <w:b/>
            </w:rPr>
          </w:pPr>
          <w:r w:rsidRPr="003652D2">
            <w:rPr>
              <w:b/>
            </w:rPr>
            <w:t>ICT Policy and Coordination Office</w:t>
          </w:r>
        </w:p>
        <w:p w:rsidR="00352937" w:rsidRPr="003E5091" w:rsidRDefault="00352937" w:rsidP="00D81D17">
          <w:pPr>
            <w:pStyle w:val="TitlePageOptionalTextLine"/>
            <w:rPr>
              <w:sz w:val="24"/>
            </w:rPr>
          </w:pPr>
          <w:r w:rsidRPr="003E5091">
            <w:rPr>
              <w:sz w:val="24"/>
            </w:rPr>
            <w:t>Department of Public Works</w:t>
          </w:r>
        </w:p>
      </w:tc>
    </w:tr>
  </w:tbl>
  <w:p w:rsidR="00352937" w:rsidRPr="00537EA2" w:rsidRDefault="00352937" w:rsidP="00A11568">
    <w:r>
      <w:rPr>
        <w:noProof/>
      </w:rPr>
      <w:drawing>
        <wp:anchor distT="0" distB="0" distL="114300" distR="114300" simplePos="0" relativeHeight="251657728" behindDoc="1" locked="0" layoutInCell="1" allowOverlap="1">
          <wp:simplePos x="0" y="0"/>
          <wp:positionH relativeFrom="column">
            <wp:posOffset>-713105</wp:posOffset>
          </wp:positionH>
          <wp:positionV relativeFrom="paragraph">
            <wp:posOffset>-346710</wp:posOffset>
          </wp:positionV>
          <wp:extent cx="7534910" cy="10668000"/>
          <wp:effectExtent l="0" t="0" r="0" b="0"/>
          <wp:wrapNone/>
          <wp:docPr id="12" name="Picture 12" descr="long docs cover p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ng docs cover pag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910"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611131" w:rsidRDefault="00352937" w:rsidP="00A11568">
    <w:pPr>
      <w:pStyle w:val="Header"/>
      <w:framePr w:hSpace="181" w:wrap="around" w:vAnchor="text" w:hAnchor="text" w:xAlign="right" w:y="171"/>
      <w:pBdr>
        <w:bottom w:val="none" w:sz="0" w:space="0" w:color="auto"/>
      </w:pBdr>
      <w:jc w:val="center"/>
    </w:pPr>
    <w:fldSimple w:instr=" STYLEREF  &quot;Report title&quot;  \* MERGEFORMAT ">
      <w:r w:rsidR="00AD723F">
        <w:rPr>
          <w:noProof/>
        </w:rPr>
        <w:t>Queensland Government Authentication Framework</w:t>
      </w:r>
    </w:fldSimple>
  </w:p>
  <w:p w:rsidR="00352937" w:rsidRDefault="00352937" w:rsidP="004E11B4">
    <w:pPr>
      <w:pStyle w:val="Footerred"/>
      <w:framePr w:w="2853" w:hSpace="181" w:vSpace="414" w:wrap="around" w:vAnchor="page" w:hAnchor="page" w:x="4530" w:y="391"/>
      <w:numPr>
        <w:ilvl w:val="0"/>
        <w:numId w:val="0"/>
      </w:numPr>
      <w:pBdr>
        <w:top w:val="none" w:sz="0" w:space="0" w:color="auto"/>
      </w:pBdr>
      <w:ind w:left="-360"/>
      <w:jc w:val="center"/>
    </w:pPr>
    <w:fldSimple w:instr=" STYLEREF  &quot;Security classification&quot;  \* MERGEFORMAT ">
      <w:r w:rsidR="00AD723F">
        <w:rPr>
          <w:noProof/>
        </w:rPr>
        <w:t>PUBLIC</w:t>
      </w:r>
    </w:fldSimple>
  </w:p>
  <w:p w:rsidR="00352937" w:rsidRPr="008C689D" w:rsidRDefault="00352937" w:rsidP="00A11568">
    <w:pPr>
      <w:pStyle w:val="Header"/>
    </w:pPr>
  </w:p>
  <w:p w:rsidR="00352937" w:rsidRPr="00FC066D" w:rsidRDefault="00352937" w:rsidP="00A11568">
    <w:pPr>
      <w:pStyle w:val="Header"/>
    </w:pPr>
    <w:r>
      <w:t>QGEA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E21617" w:rsidRDefault="00352937" w:rsidP="00A1156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Default="00352937" w:rsidP="00A1156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8C689D" w:rsidRDefault="00352937" w:rsidP="00BC3BC8">
    <w:pPr>
      <w:pStyle w:val="Footerred"/>
      <w:numPr>
        <w:ilvl w:val="0"/>
        <w:numId w:val="0"/>
      </w:numPr>
      <w:pBdr>
        <w:top w:val="none" w:sz="0" w:space="0" w:color="auto"/>
      </w:pBdr>
      <w:spacing w:before="60"/>
      <w:ind w:left="-360"/>
      <w:jc w:val="center"/>
    </w:pPr>
    <w:fldSimple w:instr=" STYLEREF  &quot;Security classification&quot;  \* MERGEFORMAT ">
      <w:r w:rsidR="00AD723F">
        <w:rPr>
          <w:noProof/>
        </w:rPr>
        <w:t>PUBLIC</w:t>
      </w:r>
    </w:fldSimple>
  </w:p>
  <w:p w:rsidR="00352937" w:rsidRPr="00611131" w:rsidRDefault="00352937" w:rsidP="00BC3BC8">
    <w:pPr>
      <w:pStyle w:val="Header"/>
      <w:framePr w:hSpace="181" w:wrap="around" w:vAnchor="text" w:hAnchor="text" w:xAlign="right" w:y="20"/>
      <w:pBdr>
        <w:bottom w:val="none" w:sz="0" w:space="0" w:color="auto"/>
      </w:pBdr>
      <w:jc w:val="center"/>
    </w:pPr>
    <w:fldSimple w:instr=" STYLEREF  &quot;Report title&quot;  \* MERGEFORMAT ">
      <w:r w:rsidR="00AD723F">
        <w:rPr>
          <w:noProof/>
        </w:rPr>
        <w:t>Queensland Government Authentication Framework</w:t>
      </w:r>
    </w:fldSimple>
  </w:p>
  <w:p w:rsidR="00352937" w:rsidRPr="00FC066D" w:rsidRDefault="00352937" w:rsidP="00A11568">
    <w:pPr>
      <w:pStyle w:val="Header"/>
    </w:pPr>
    <w:r>
      <w:t>QGEA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8C689D" w:rsidRDefault="00352937" w:rsidP="00BC3BC8">
    <w:pPr>
      <w:pStyle w:val="Footerred"/>
      <w:numPr>
        <w:ilvl w:val="0"/>
        <w:numId w:val="0"/>
      </w:numPr>
      <w:pBdr>
        <w:top w:val="none" w:sz="0" w:space="0" w:color="auto"/>
      </w:pBdr>
      <w:spacing w:before="60"/>
      <w:ind w:left="-360"/>
      <w:jc w:val="center"/>
    </w:pPr>
    <w:fldSimple w:instr=" STYLEREF  &quot;Security classification&quot;  \* MERGEFORMAT ">
      <w:r w:rsidR="00AD723F">
        <w:rPr>
          <w:noProof/>
        </w:rPr>
        <w:t>PUBLIC</w:t>
      </w:r>
    </w:fldSimple>
  </w:p>
  <w:p w:rsidR="00352937" w:rsidRPr="00611131" w:rsidRDefault="00352937" w:rsidP="00BC3BC8">
    <w:pPr>
      <w:pStyle w:val="Header"/>
      <w:framePr w:hSpace="181" w:wrap="around" w:vAnchor="text" w:hAnchor="text" w:xAlign="right" w:y="20"/>
      <w:pBdr>
        <w:bottom w:val="none" w:sz="0" w:space="0" w:color="auto"/>
      </w:pBdr>
      <w:jc w:val="center"/>
    </w:pPr>
    <w:fldSimple w:instr=" STYLEREF  &quot;Report title&quot;  \* MERGEFORMAT ">
      <w:r w:rsidR="00AD723F">
        <w:rPr>
          <w:noProof/>
        </w:rPr>
        <w:t>Queensland Government Authentication Framework</w:t>
      </w:r>
    </w:fldSimple>
  </w:p>
  <w:p w:rsidR="00352937" w:rsidRPr="00FC066D" w:rsidRDefault="00352937" w:rsidP="00A11568">
    <w:pPr>
      <w:pStyle w:val="Header"/>
    </w:pPr>
    <w:r>
      <w:t>QGEA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937" w:rsidRPr="008C689D" w:rsidRDefault="00352937" w:rsidP="00BC3BC8">
    <w:pPr>
      <w:pStyle w:val="Footerred"/>
      <w:numPr>
        <w:ilvl w:val="0"/>
        <w:numId w:val="0"/>
      </w:numPr>
      <w:pBdr>
        <w:top w:val="none" w:sz="0" w:space="0" w:color="auto"/>
      </w:pBdr>
      <w:spacing w:before="60"/>
      <w:ind w:left="-360"/>
      <w:jc w:val="center"/>
    </w:pPr>
    <w:fldSimple w:instr=" STYLEREF  &quot;Security classification&quot;  \* MERGEFORMAT ">
      <w:r w:rsidR="00AD723F">
        <w:rPr>
          <w:noProof/>
        </w:rPr>
        <w:t>PUBLIC</w:t>
      </w:r>
    </w:fldSimple>
  </w:p>
  <w:p w:rsidR="00352937" w:rsidRPr="00611131" w:rsidRDefault="00352937" w:rsidP="00BC3BC8">
    <w:pPr>
      <w:pStyle w:val="Header"/>
      <w:framePr w:hSpace="181" w:wrap="around" w:vAnchor="text" w:hAnchor="text" w:xAlign="right" w:y="20"/>
      <w:pBdr>
        <w:bottom w:val="none" w:sz="0" w:space="0" w:color="auto"/>
      </w:pBdr>
      <w:jc w:val="center"/>
    </w:pPr>
    <w:fldSimple w:instr=" STYLEREF  &quot;Report title&quot;  \* MERGEFORMAT ">
      <w:r w:rsidR="00AD723F">
        <w:rPr>
          <w:noProof/>
        </w:rPr>
        <w:t>Queensland Government Authentication Framework</w:t>
      </w:r>
    </w:fldSimple>
  </w:p>
  <w:p w:rsidR="00352937" w:rsidRPr="00FC066D" w:rsidRDefault="00352937" w:rsidP="00A11568">
    <w:pPr>
      <w:pStyle w:val="Header"/>
    </w:pPr>
    <w:r>
      <w:t>QGEA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455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93901"/>
    <w:multiLevelType w:val="multilevel"/>
    <w:tmpl w:val="A726D790"/>
    <w:lvl w:ilvl="0">
      <w:start w:val="1"/>
      <w:numFmt w:val="bullet"/>
      <w:pStyle w:val="Tablebulletcircle"/>
      <w:lvlText w:val=""/>
      <w:lvlJc w:val="left"/>
      <w:pPr>
        <w:tabs>
          <w:tab w:val="num" w:pos="284"/>
        </w:tabs>
        <w:ind w:left="284" w:hanging="284"/>
      </w:pPr>
      <w:rPr>
        <w:rFonts w:ascii="Symbol" w:hAnsi="Symbol" w:hint="default"/>
        <w:color w:val="00315F"/>
      </w:rPr>
    </w:lvl>
    <w:lvl w:ilvl="1">
      <w:start w:val="1"/>
      <w:numFmt w:val="bullet"/>
      <w:pStyle w:val="Tablebulletdash"/>
      <w:lvlText w:val="–"/>
      <w:lvlJc w:val="left"/>
      <w:pPr>
        <w:tabs>
          <w:tab w:val="num"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083C1E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805F49"/>
    <w:multiLevelType w:val="multilevel"/>
    <w:tmpl w:val="308234E8"/>
    <w:lvl w:ilvl="0">
      <w:start w:val="1"/>
      <w:numFmt w:val="none"/>
      <w:suff w:val="nothing"/>
      <w:lvlText w:val="%1"/>
      <w:lvlJc w:val="left"/>
      <w:pPr>
        <w:ind w:left="709" w:firstLine="0"/>
      </w:pPr>
      <w:rPr>
        <w:rFonts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13" w15:restartNumberingAfterBreak="0">
    <w:nsid w:val="12F905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991757"/>
    <w:multiLevelType w:val="multilevel"/>
    <w:tmpl w:val="22B01DA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284"/>
        </w:tabs>
        <w:ind w:left="284" w:hanging="284"/>
      </w:pPr>
      <w:rPr>
        <w:rFonts w:hint="default"/>
      </w:rPr>
    </w:lvl>
    <w:lvl w:ilvl="2">
      <w:start w:val="1"/>
      <w:numFmt w:val="lowerLetter"/>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15" w15:restartNumberingAfterBreak="0">
    <w:nsid w:val="1F163863"/>
    <w:multiLevelType w:val="multilevel"/>
    <w:tmpl w:val="E546453A"/>
    <w:lvl w:ilvl="0">
      <w:start w:val="1"/>
      <w:numFmt w:val="bullet"/>
      <w:lvlText w:val=""/>
      <w:lvlJc w:val="left"/>
      <w:pPr>
        <w:tabs>
          <w:tab w:val="num" w:pos="1069"/>
        </w:tabs>
        <w:ind w:left="1069" w:hanging="360"/>
      </w:pPr>
      <w:rPr>
        <w:rFonts w:ascii="Symbol" w:hAnsi="Symbol"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16"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10C5263"/>
    <w:multiLevelType w:val="hybridMultilevel"/>
    <w:tmpl w:val="1D7A4690"/>
    <w:lvl w:ilvl="0" w:tplc="C3682588">
      <w:start w:val="1"/>
      <w:numFmt w:val="decimal"/>
      <w:pStyle w:val="StepsNumbered"/>
      <w:lvlText w:val="%1)"/>
      <w:lvlJc w:val="left"/>
      <w:pPr>
        <w:tabs>
          <w:tab w:val="num" w:pos="360"/>
        </w:tabs>
        <w:ind w:left="360" w:hanging="360"/>
      </w:pPr>
    </w:lvl>
    <w:lvl w:ilvl="1" w:tplc="0C090017">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342B1B34"/>
    <w:multiLevelType w:val="multilevel"/>
    <w:tmpl w:val="5C42A8BA"/>
    <w:lvl w:ilvl="0">
      <w:start w:val="1"/>
      <w:numFmt w:val="bullet"/>
      <w:lvlText w:val=""/>
      <w:lvlJc w:val="left"/>
      <w:pPr>
        <w:tabs>
          <w:tab w:val="num" w:pos="425"/>
        </w:tabs>
        <w:ind w:left="425" w:hanging="425"/>
      </w:pPr>
      <w:rPr>
        <w:rFonts w:ascii="Symbol" w:hAnsi="Symbol" w:hint="default"/>
        <w:color w:val="auto"/>
        <w:sz w:val="20"/>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134"/>
        </w:tabs>
        <w:ind w:left="1134" w:hanging="284"/>
      </w:pPr>
      <w:rPr>
        <w:rFonts w:ascii="Arial" w:hAnsi="Arial" w:hint="default"/>
      </w:rPr>
    </w:lvl>
    <w:lvl w:ilvl="3">
      <w:start w:val="1"/>
      <w:numFmt w:val="none"/>
      <w:suff w:val="nothing"/>
      <w:lvlText w:val="%4"/>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9" w15:restartNumberingAfterBreak="0">
    <w:nsid w:val="3C3B5941"/>
    <w:multiLevelType w:val="hybridMultilevel"/>
    <w:tmpl w:val="C3203B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531EF"/>
    <w:multiLevelType w:val="multilevel"/>
    <w:tmpl w:val="BDB2F01A"/>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21"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DA77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6621CE"/>
    <w:multiLevelType w:val="multilevel"/>
    <w:tmpl w:val="85C8F454"/>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pStyle w:val="Heading4"/>
      <w:suff w:val="nothing"/>
      <w:lvlText w:val=""/>
      <w:lvlJc w:val="left"/>
      <w:pPr>
        <w:ind w:left="709" w:firstLine="0"/>
      </w:pPr>
      <w:rPr>
        <w:rFonts w:hint="default"/>
      </w:rPr>
    </w:lvl>
    <w:lvl w:ilvl="4">
      <w:start w:val="1"/>
      <w:numFmt w:val="none"/>
      <w:pStyle w:val="Heading5"/>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pStyle w:val="Heading7"/>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24" w15:restartNumberingAfterBreak="0">
    <w:nsid w:val="57BE5FC0"/>
    <w:multiLevelType w:val="multilevel"/>
    <w:tmpl w:val="0846C13E"/>
    <w:lvl w:ilvl="0">
      <w:start w:val="1"/>
      <w:numFmt w:val="none"/>
      <w:pStyle w:val="BodyText"/>
      <w:suff w:val="nothing"/>
      <w:lvlText w:val="%1"/>
      <w:lvlJc w:val="left"/>
      <w:pPr>
        <w:ind w:left="709" w:firstLine="0"/>
      </w:pPr>
      <w:rPr>
        <w:rFonts w:hint="default"/>
        <w:color w:val="auto"/>
        <w:sz w:val="20"/>
      </w:rPr>
    </w:lvl>
    <w:lvl w:ilvl="1">
      <w:start w:val="1"/>
      <w:numFmt w:val="decimal"/>
      <w:pStyle w:val="Bullet-Numbered"/>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25" w15:restartNumberingAfterBreak="0">
    <w:nsid w:val="636F5FE4"/>
    <w:multiLevelType w:val="multilevel"/>
    <w:tmpl w:val="7D4EBCAE"/>
    <w:lvl w:ilvl="0">
      <w:start w:val="1"/>
      <w:numFmt w:val="upperLetter"/>
      <w:lvlText w:val="Appendix %1: "/>
      <w:lvlJc w:val="left"/>
      <w:pPr>
        <w:tabs>
          <w:tab w:val="num" w:pos="0"/>
        </w:tabs>
        <w:ind w:left="-360" w:hanging="360"/>
      </w:pPr>
      <w:rPr>
        <w:rFonts w:hint="default"/>
      </w:rPr>
    </w:lvl>
    <w:lvl w:ilvl="1">
      <w:start w:val="1"/>
      <w:numFmt w:val="decimal"/>
      <w:pStyle w:val="AppendixSubHeadChar"/>
      <w:lvlText w:val="%1.%2"/>
      <w:lvlJc w:val="left"/>
      <w:pPr>
        <w:tabs>
          <w:tab w:val="num" w:pos="1080"/>
        </w:tabs>
        <w:ind w:left="72" w:hanging="432"/>
      </w:pPr>
      <w:rPr>
        <w:rFonts w:hint="default"/>
      </w:rPr>
    </w:lvl>
    <w:lvl w:ilvl="2">
      <w:start w:val="1"/>
      <w:numFmt w:val="decimal"/>
      <w:pStyle w:val="AppendixSubHead3"/>
      <w:lvlText w:val="%1.%2.%3"/>
      <w:lvlJc w:val="left"/>
      <w:pPr>
        <w:tabs>
          <w:tab w:val="num" w:pos="1800"/>
        </w:tabs>
        <w:ind w:left="504" w:hanging="504"/>
      </w:pPr>
      <w:rPr>
        <w:rFonts w:hint="default"/>
      </w:rPr>
    </w:lvl>
    <w:lvl w:ilvl="3">
      <w:start w:val="1"/>
      <w:numFmt w:val="decimal"/>
      <w:lvlText w:val="%1.%2.%3.%4."/>
      <w:lvlJc w:val="left"/>
      <w:pPr>
        <w:tabs>
          <w:tab w:val="num" w:pos="2880"/>
        </w:tabs>
        <w:ind w:left="1008" w:hanging="648"/>
      </w:pPr>
      <w:rPr>
        <w:rFonts w:hint="default"/>
      </w:rPr>
    </w:lvl>
    <w:lvl w:ilvl="4">
      <w:start w:val="1"/>
      <w:numFmt w:val="decimal"/>
      <w:lvlText w:val="%1.%2.%3.%4.%5."/>
      <w:lvlJc w:val="left"/>
      <w:pPr>
        <w:tabs>
          <w:tab w:val="num" w:pos="3600"/>
        </w:tabs>
        <w:ind w:left="1512" w:hanging="792"/>
      </w:pPr>
      <w:rPr>
        <w:rFonts w:hint="default"/>
      </w:rPr>
    </w:lvl>
    <w:lvl w:ilvl="5">
      <w:start w:val="1"/>
      <w:numFmt w:val="decimal"/>
      <w:lvlText w:val="%1.%2.%3.%4.%5.%6."/>
      <w:lvlJc w:val="left"/>
      <w:pPr>
        <w:tabs>
          <w:tab w:val="num" w:pos="4680"/>
        </w:tabs>
        <w:ind w:left="2016" w:hanging="936"/>
      </w:pPr>
      <w:rPr>
        <w:rFonts w:hint="default"/>
      </w:rPr>
    </w:lvl>
    <w:lvl w:ilvl="6">
      <w:start w:val="1"/>
      <w:numFmt w:val="decimal"/>
      <w:lvlText w:val="%1.%2.%3.%4.%5.%6.%7."/>
      <w:lvlJc w:val="left"/>
      <w:pPr>
        <w:tabs>
          <w:tab w:val="num" w:pos="5760"/>
        </w:tabs>
        <w:ind w:left="2520" w:hanging="1080"/>
      </w:pPr>
      <w:rPr>
        <w:rFonts w:hint="default"/>
      </w:rPr>
    </w:lvl>
    <w:lvl w:ilvl="7">
      <w:start w:val="1"/>
      <w:numFmt w:val="decimal"/>
      <w:lvlText w:val="%1.%2.%3.%4.%5.%6.%7.%8."/>
      <w:lvlJc w:val="left"/>
      <w:pPr>
        <w:tabs>
          <w:tab w:val="num" w:pos="6480"/>
        </w:tabs>
        <w:ind w:left="3024" w:hanging="1224"/>
      </w:pPr>
      <w:rPr>
        <w:rFonts w:hint="default"/>
      </w:rPr>
    </w:lvl>
    <w:lvl w:ilvl="8">
      <w:start w:val="1"/>
      <w:numFmt w:val="decimal"/>
      <w:lvlText w:val="%1.%2.%3.%4.%5.%6.%7.%8.%9."/>
      <w:lvlJc w:val="left"/>
      <w:pPr>
        <w:tabs>
          <w:tab w:val="num" w:pos="7560"/>
        </w:tabs>
        <w:ind w:left="3600" w:hanging="1440"/>
      </w:pPr>
      <w:rPr>
        <w:rFonts w:hint="default"/>
      </w:rPr>
    </w:lvl>
  </w:abstractNum>
  <w:abstractNum w:abstractNumId="26"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699599C"/>
    <w:multiLevelType w:val="hybridMultilevel"/>
    <w:tmpl w:val="7F6836C6"/>
    <w:lvl w:ilvl="0" w:tplc="36B6425E">
      <w:start w:val="1"/>
      <w:numFmt w:val="bullet"/>
      <w:pStyle w:val="Bulletforexecsummary"/>
      <w:lvlText w:val=""/>
      <w:lvlJc w:val="left"/>
      <w:pPr>
        <w:tabs>
          <w:tab w:val="num" w:pos="425"/>
        </w:tabs>
        <w:ind w:left="425" w:hanging="425"/>
      </w:pPr>
      <w:rPr>
        <w:rFonts w:ascii="Symbol" w:hAnsi="Symbol" w:hint="default"/>
        <w:color w:val="00315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1E7B70"/>
    <w:multiLevelType w:val="multilevel"/>
    <w:tmpl w:val="63728140"/>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29" w15:restartNumberingAfterBreak="0">
    <w:nsid w:val="7A1C5473"/>
    <w:multiLevelType w:val="multilevel"/>
    <w:tmpl w:val="7E1C60EE"/>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0" w15:restartNumberingAfterBreak="0">
    <w:nsid w:val="7A88774E"/>
    <w:multiLevelType w:val="hybridMultilevel"/>
    <w:tmpl w:val="91CCC2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F13716"/>
    <w:multiLevelType w:val="multilevel"/>
    <w:tmpl w:val="211811E6"/>
    <w:lvl w:ilvl="0">
      <w:start w:val="1"/>
      <w:numFmt w:val="none"/>
      <w:suff w:val="nothing"/>
      <w:lvlText w:val=""/>
      <w:lvlJc w:val="left"/>
      <w:pPr>
        <w:ind w:left="0" w:firstLine="0"/>
      </w:pPr>
      <w:rPr>
        <w:rFonts w:hint="default"/>
      </w:rPr>
    </w:lvl>
    <w:lvl w:ilvl="1">
      <w:start w:val="1"/>
      <w:numFmt w:val="decimal"/>
      <w:lvlText w:val="%2."/>
      <w:lvlJc w:val="left"/>
      <w:pPr>
        <w:tabs>
          <w:tab w:val="num" w:pos="284"/>
        </w:tabs>
        <w:ind w:left="284" w:hanging="284"/>
      </w:pPr>
      <w:rPr>
        <w:rFonts w:hint="default"/>
      </w:rPr>
    </w:lvl>
    <w:lvl w:ilvl="2">
      <w:start w:val="1"/>
      <w:numFmt w:val="lowerLetter"/>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1"/>
  </w:num>
  <w:num w:numId="13">
    <w:abstractNumId w:val="16"/>
  </w:num>
  <w:num w:numId="14">
    <w:abstractNumId w:val="26"/>
  </w:num>
  <w:num w:numId="15">
    <w:abstractNumId w:val="10"/>
  </w:num>
  <w:num w:numId="16">
    <w:abstractNumId w:val="18"/>
  </w:num>
  <w:num w:numId="17">
    <w:abstractNumId w:val="23"/>
  </w:num>
  <w:num w:numId="18">
    <w:abstractNumId w:val="20"/>
  </w:num>
  <w:num w:numId="19">
    <w:abstractNumId w:val="28"/>
  </w:num>
  <w:num w:numId="20">
    <w:abstractNumId w:val="17"/>
  </w:num>
  <w:num w:numId="21">
    <w:abstractNumId w:val="25"/>
  </w:num>
  <w:num w:numId="22">
    <w:abstractNumId w:val="12"/>
  </w:num>
  <w:num w:numId="23">
    <w:abstractNumId w:val="19"/>
  </w:num>
  <w:num w:numId="24">
    <w:abstractNumId w:val="23"/>
  </w:num>
  <w:num w:numId="25">
    <w:abstractNumId w:val="20"/>
  </w:num>
  <w:num w:numId="26">
    <w:abstractNumId w:val="28"/>
  </w:num>
  <w:num w:numId="27">
    <w:abstractNumId w:val="28"/>
  </w:num>
  <w:num w:numId="28">
    <w:abstractNumId w:val="15"/>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8"/>
  </w:num>
  <w:num w:numId="32">
    <w:abstractNumId w:val="28"/>
  </w:num>
  <w:num w:numId="33">
    <w:abstractNumId w:val="28"/>
  </w:num>
  <w:num w:numId="34">
    <w:abstractNumId w:val="28"/>
  </w:num>
  <w:num w:numId="35">
    <w:abstractNumId w:val="28"/>
  </w:num>
  <w:num w:numId="36">
    <w:abstractNumId w:val="28"/>
  </w:num>
  <w:num w:numId="37">
    <w:abstractNumId w:val="14"/>
  </w:num>
  <w:num w:numId="38">
    <w:abstractNumId w:val="30"/>
  </w:num>
  <w:num w:numId="39">
    <w:abstractNumId w:val="31"/>
  </w:num>
  <w:num w:numId="40">
    <w:abstractNumId w:val="27"/>
  </w:num>
  <w:num w:numId="41">
    <w:abstractNumId w:val="24"/>
  </w:num>
  <w:num w:numId="42">
    <w:abstractNumId w:val="13"/>
  </w:num>
  <w:num w:numId="43">
    <w:abstractNumId w:val="11"/>
  </w:num>
  <w:num w:numId="4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74"/>
    <w:rsid w:val="00007DE7"/>
    <w:rsid w:val="000106DB"/>
    <w:rsid w:val="0001530C"/>
    <w:rsid w:val="00040A0D"/>
    <w:rsid w:val="000438DB"/>
    <w:rsid w:val="000537A5"/>
    <w:rsid w:val="00053BDB"/>
    <w:rsid w:val="00074B17"/>
    <w:rsid w:val="00084EE6"/>
    <w:rsid w:val="000A6067"/>
    <w:rsid w:val="000D480E"/>
    <w:rsid w:val="000F53B2"/>
    <w:rsid w:val="00112488"/>
    <w:rsid w:val="00115198"/>
    <w:rsid w:val="001553B1"/>
    <w:rsid w:val="00161F5A"/>
    <w:rsid w:val="00170CDF"/>
    <w:rsid w:val="001A5AC0"/>
    <w:rsid w:val="001C418D"/>
    <w:rsid w:val="001D47D1"/>
    <w:rsid w:val="001E1FA6"/>
    <w:rsid w:val="002019A4"/>
    <w:rsid w:val="0023668A"/>
    <w:rsid w:val="00237D00"/>
    <w:rsid w:val="0027647C"/>
    <w:rsid w:val="00293F19"/>
    <w:rsid w:val="00296AE7"/>
    <w:rsid w:val="002A1B03"/>
    <w:rsid w:val="002B746C"/>
    <w:rsid w:val="002B7FD2"/>
    <w:rsid w:val="002C4CE6"/>
    <w:rsid w:val="002C4FE7"/>
    <w:rsid w:val="002D53BD"/>
    <w:rsid w:val="002E2A94"/>
    <w:rsid w:val="002F3F6A"/>
    <w:rsid w:val="002F4C15"/>
    <w:rsid w:val="003039D8"/>
    <w:rsid w:val="003040A7"/>
    <w:rsid w:val="0031098D"/>
    <w:rsid w:val="00333457"/>
    <w:rsid w:val="00344F4B"/>
    <w:rsid w:val="00352499"/>
    <w:rsid w:val="00352937"/>
    <w:rsid w:val="00361C5D"/>
    <w:rsid w:val="00397AD7"/>
    <w:rsid w:val="003A103A"/>
    <w:rsid w:val="003B5834"/>
    <w:rsid w:val="003E4EE1"/>
    <w:rsid w:val="003E60EF"/>
    <w:rsid w:val="00410074"/>
    <w:rsid w:val="00414E5A"/>
    <w:rsid w:val="00417B24"/>
    <w:rsid w:val="004214DF"/>
    <w:rsid w:val="0044101D"/>
    <w:rsid w:val="00441E9E"/>
    <w:rsid w:val="004424BF"/>
    <w:rsid w:val="004567BA"/>
    <w:rsid w:val="0047166D"/>
    <w:rsid w:val="0047326D"/>
    <w:rsid w:val="004852D7"/>
    <w:rsid w:val="004A11D3"/>
    <w:rsid w:val="004A4022"/>
    <w:rsid w:val="004C7382"/>
    <w:rsid w:val="004E11B4"/>
    <w:rsid w:val="004E1ADC"/>
    <w:rsid w:val="004F4587"/>
    <w:rsid w:val="005044F3"/>
    <w:rsid w:val="00505687"/>
    <w:rsid w:val="005056FB"/>
    <w:rsid w:val="005201EE"/>
    <w:rsid w:val="005211C6"/>
    <w:rsid w:val="0052237D"/>
    <w:rsid w:val="0052350A"/>
    <w:rsid w:val="0055397C"/>
    <w:rsid w:val="00555182"/>
    <w:rsid w:val="0056573A"/>
    <w:rsid w:val="00572A00"/>
    <w:rsid w:val="00585CA6"/>
    <w:rsid w:val="005A42AB"/>
    <w:rsid w:val="005A7E88"/>
    <w:rsid w:val="005B6697"/>
    <w:rsid w:val="005C41AD"/>
    <w:rsid w:val="005D016E"/>
    <w:rsid w:val="005D1E6A"/>
    <w:rsid w:val="005E30B8"/>
    <w:rsid w:val="005E3AD5"/>
    <w:rsid w:val="005F5DA5"/>
    <w:rsid w:val="005F65B7"/>
    <w:rsid w:val="006271FE"/>
    <w:rsid w:val="00627CAA"/>
    <w:rsid w:val="00635FB1"/>
    <w:rsid w:val="00641916"/>
    <w:rsid w:val="00643BAE"/>
    <w:rsid w:val="00677153"/>
    <w:rsid w:val="006869D9"/>
    <w:rsid w:val="00687783"/>
    <w:rsid w:val="00690040"/>
    <w:rsid w:val="006A4501"/>
    <w:rsid w:val="006A51F5"/>
    <w:rsid w:val="006C0CFA"/>
    <w:rsid w:val="006C1CF5"/>
    <w:rsid w:val="006E0186"/>
    <w:rsid w:val="006E1FC6"/>
    <w:rsid w:val="006E553A"/>
    <w:rsid w:val="006F51D7"/>
    <w:rsid w:val="006F7F33"/>
    <w:rsid w:val="00730FBC"/>
    <w:rsid w:val="007310DB"/>
    <w:rsid w:val="00757151"/>
    <w:rsid w:val="0076526E"/>
    <w:rsid w:val="00775472"/>
    <w:rsid w:val="0078036E"/>
    <w:rsid w:val="0078061F"/>
    <w:rsid w:val="007913A9"/>
    <w:rsid w:val="007B5261"/>
    <w:rsid w:val="007C4026"/>
    <w:rsid w:val="007C6E0B"/>
    <w:rsid w:val="007F5C47"/>
    <w:rsid w:val="00804ED6"/>
    <w:rsid w:val="00830910"/>
    <w:rsid w:val="00842F4D"/>
    <w:rsid w:val="00862DB6"/>
    <w:rsid w:val="00867C95"/>
    <w:rsid w:val="008775EE"/>
    <w:rsid w:val="00885740"/>
    <w:rsid w:val="00893B1B"/>
    <w:rsid w:val="008A12A2"/>
    <w:rsid w:val="008A4120"/>
    <w:rsid w:val="008A5916"/>
    <w:rsid w:val="008B6CD1"/>
    <w:rsid w:val="008D69A0"/>
    <w:rsid w:val="008E2150"/>
    <w:rsid w:val="008F5B54"/>
    <w:rsid w:val="00905137"/>
    <w:rsid w:val="009169D6"/>
    <w:rsid w:val="0093363A"/>
    <w:rsid w:val="009353DC"/>
    <w:rsid w:val="00940454"/>
    <w:rsid w:val="0094632D"/>
    <w:rsid w:val="009509B6"/>
    <w:rsid w:val="009617C1"/>
    <w:rsid w:val="009B7FA1"/>
    <w:rsid w:val="009C5DBC"/>
    <w:rsid w:val="00A11568"/>
    <w:rsid w:val="00A16C04"/>
    <w:rsid w:val="00A232CB"/>
    <w:rsid w:val="00A23579"/>
    <w:rsid w:val="00A362B7"/>
    <w:rsid w:val="00A4381C"/>
    <w:rsid w:val="00A4646B"/>
    <w:rsid w:val="00A8139E"/>
    <w:rsid w:val="00AA0FDE"/>
    <w:rsid w:val="00AB6A06"/>
    <w:rsid w:val="00AC282C"/>
    <w:rsid w:val="00AD723F"/>
    <w:rsid w:val="00AE41D2"/>
    <w:rsid w:val="00AF5E24"/>
    <w:rsid w:val="00AF7432"/>
    <w:rsid w:val="00B05525"/>
    <w:rsid w:val="00B0758B"/>
    <w:rsid w:val="00B50398"/>
    <w:rsid w:val="00B60D1E"/>
    <w:rsid w:val="00B64E5A"/>
    <w:rsid w:val="00B83CA3"/>
    <w:rsid w:val="00BA351F"/>
    <w:rsid w:val="00BA5E4C"/>
    <w:rsid w:val="00BC3BC8"/>
    <w:rsid w:val="00BD2080"/>
    <w:rsid w:val="00BF5A9C"/>
    <w:rsid w:val="00C04D25"/>
    <w:rsid w:val="00C326AE"/>
    <w:rsid w:val="00C35846"/>
    <w:rsid w:val="00C45674"/>
    <w:rsid w:val="00C51BB2"/>
    <w:rsid w:val="00C61575"/>
    <w:rsid w:val="00C76112"/>
    <w:rsid w:val="00CC6E38"/>
    <w:rsid w:val="00CF4DBD"/>
    <w:rsid w:val="00D04C64"/>
    <w:rsid w:val="00D118B4"/>
    <w:rsid w:val="00D34965"/>
    <w:rsid w:val="00D47C35"/>
    <w:rsid w:val="00D81D17"/>
    <w:rsid w:val="00D847F3"/>
    <w:rsid w:val="00D97CD8"/>
    <w:rsid w:val="00DB0DE0"/>
    <w:rsid w:val="00DB3C0F"/>
    <w:rsid w:val="00DB4497"/>
    <w:rsid w:val="00DB719F"/>
    <w:rsid w:val="00DE014B"/>
    <w:rsid w:val="00DF460B"/>
    <w:rsid w:val="00E31A8F"/>
    <w:rsid w:val="00E4013C"/>
    <w:rsid w:val="00E631D9"/>
    <w:rsid w:val="00E8634C"/>
    <w:rsid w:val="00E87768"/>
    <w:rsid w:val="00E959B5"/>
    <w:rsid w:val="00EA5E2F"/>
    <w:rsid w:val="00EC70EF"/>
    <w:rsid w:val="00EF3D31"/>
    <w:rsid w:val="00F11FAC"/>
    <w:rsid w:val="00F263D9"/>
    <w:rsid w:val="00F46516"/>
    <w:rsid w:val="00F57A74"/>
    <w:rsid w:val="00FA1DBF"/>
    <w:rsid w:val="00FA2B5A"/>
    <w:rsid w:val="00FB6787"/>
    <w:rsid w:val="00FC2ED2"/>
    <w:rsid w:val="00FC7E8E"/>
    <w:rsid w:val="00FF4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14:docId w14:val="118FA72C"/>
  <w15:chartTrackingRefBased/>
  <w15:docId w15:val="{48F4E159-A717-467C-AE0B-DB8ED8A0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DBF"/>
    <w:rPr>
      <w:rFonts w:ascii="Arial" w:hAnsi="Arial"/>
    </w:rPr>
  </w:style>
  <w:style w:type="paragraph" w:styleId="Heading1">
    <w:name w:val="heading 1"/>
    <w:aliases w:val="Heading 1 Char,h1 Char,Heading 1bbb Char,new page/chapter Char,II+ Char,I Char,sidebar Char,H1 Char,Chapter Headline Char,Section Heading Char,h1 chapter heading Char,A MAJOR/BOLD Char,1/5 Char,Para1 Char,Topic Heading 1 Char,Head1 Char"/>
    <w:next w:val="BodyText"/>
    <w:link w:val="Heading1Char1"/>
    <w:qFormat/>
    <w:rsid w:val="00FA1DBF"/>
    <w:pPr>
      <w:keepNext/>
      <w:numPr>
        <w:numId w:val="17"/>
      </w:numPr>
      <w:shd w:val="clear" w:color="auto" w:fill="FFFFFF"/>
      <w:spacing w:before="400" w:after="140"/>
      <w:outlineLvl w:val="0"/>
    </w:pPr>
    <w:rPr>
      <w:rFonts w:ascii="Arial" w:hAnsi="Arial"/>
      <w:b/>
      <w:snapToGrid w:val="0"/>
      <w:color w:val="00315F"/>
      <w:kern w:val="28"/>
      <w:sz w:val="36"/>
      <w:szCs w:val="32"/>
      <w:lang w:eastAsia="en-US"/>
    </w:rPr>
  </w:style>
  <w:style w:type="paragraph" w:styleId="Heading2">
    <w:name w:val="heading 2"/>
    <w:aliases w:val="2 heading Char,Sub-heading Char,h2 Char,bbb Char,Clause 1 Char,Activity Char,H2 Char,LHG 2 Char,Heading 2- no# Char,Subhead A Char,2 Char,Header 2 Char,l2 Char,A Char,A.B.C. Char,heading 2 Char,MainSection Char"/>
    <w:basedOn w:val="Heading1"/>
    <w:next w:val="BodyText"/>
    <w:link w:val="Heading2Char"/>
    <w:qFormat/>
    <w:rsid w:val="00FA1DBF"/>
    <w:pPr>
      <w:numPr>
        <w:ilvl w:val="1"/>
      </w:numPr>
      <w:shd w:val="clear" w:color="auto" w:fill="auto"/>
      <w:spacing w:before="320" w:after="100"/>
      <w:outlineLvl w:val="1"/>
    </w:pPr>
    <w:rPr>
      <w:color w:val="2E526B"/>
      <w:sz w:val="28"/>
    </w:rPr>
  </w:style>
  <w:style w:type="paragraph" w:styleId="Heading3">
    <w:name w:val="heading 3"/>
    <w:aliases w:val="Heading 3 Char1,h3 Char1,bbbbbb Char1,Head 3 Char1,Task Char1,Tsk Char1,Function header 3 Char1,Function header 31 Char1,Function header 32 Char1,Function header 33 Char1,Function header 34 Char1,Function header 311 Char1"/>
    <w:basedOn w:val="Heading2"/>
    <w:next w:val="BodyText"/>
    <w:link w:val="Heading3Char"/>
    <w:qFormat/>
    <w:rsid w:val="00FA1DBF"/>
    <w:pPr>
      <w:numPr>
        <w:ilvl w:val="2"/>
      </w:numPr>
      <w:spacing w:before="280" w:after="80"/>
      <w:outlineLvl w:val="2"/>
    </w:pPr>
    <w:rPr>
      <w:color w:val="auto"/>
      <w:kern w:val="24"/>
      <w:sz w:val="22"/>
      <w:szCs w:val="24"/>
    </w:rPr>
  </w:style>
  <w:style w:type="paragraph" w:styleId="Heading4">
    <w:name w:val="heading 4"/>
    <w:basedOn w:val="Heading3"/>
    <w:next w:val="BodyText"/>
    <w:link w:val="Heading4Char"/>
    <w:qFormat/>
    <w:rsid w:val="00FA1DBF"/>
    <w:pPr>
      <w:keepLines/>
      <w:numPr>
        <w:ilvl w:val="3"/>
      </w:numPr>
      <w:spacing w:before="260" w:after="70"/>
      <w:outlineLvl w:val="3"/>
    </w:pPr>
    <w:rPr>
      <w:b w:val="0"/>
      <w:i/>
      <w:szCs w:val="22"/>
      <w:lang w:val="en-US" w:eastAsia="en-AU"/>
    </w:rPr>
  </w:style>
  <w:style w:type="paragraph" w:styleId="Heading5">
    <w:name w:val="heading 5"/>
    <w:basedOn w:val="Heading4"/>
    <w:next w:val="BodyText"/>
    <w:qFormat/>
    <w:rsid w:val="00FA1DBF"/>
    <w:pPr>
      <w:numPr>
        <w:ilvl w:val="4"/>
      </w:numPr>
      <w:spacing w:before="220" w:after="40"/>
      <w:outlineLvl w:val="4"/>
    </w:pPr>
    <w:rPr>
      <w:i w:val="0"/>
    </w:rPr>
  </w:style>
  <w:style w:type="paragraph" w:styleId="Heading6">
    <w:name w:val="heading 6"/>
    <w:basedOn w:val="BodyText"/>
    <w:next w:val="BodyText"/>
    <w:qFormat/>
    <w:rsid w:val="00FA1DBF"/>
    <w:pPr>
      <w:keepNext/>
      <w:keepLines/>
      <w:numPr>
        <w:ilvl w:val="5"/>
        <w:numId w:val="17"/>
      </w:numPr>
      <w:outlineLvl w:val="5"/>
    </w:pPr>
    <w:rPr>
      <w:lang w:val="en-US"/>
    </w:rPr>
  </w:style>
  <w:style w:type="paragraph" w:styleId="Heading7">
    <w:name w:val="heading 7"/>
    <w:basedOn w:val="BodyText"/>
    <w:next w:val="BodyText"/>
    <w:qFormat/>
    <w:rsid w:val="00FA1DBF"/>
    <w:pPr>
      <w:numPr>
        <w:ilvl w:val="6"/>
        <w:numId w:val="17"/>
      </w:numPr>
      <w:jc w:val="both"/>
      <w:outlineLvl w:val="6"/>
    </w:pPr>
    <w:rPr>
      <w:snapToGrid w:val="0"/>
      <w:kern w:val="28"/>
      <w:szCs w:val="22"/>
      <w:lang w:val="en-GB" w:eastAsia="en-US"/>
    </w:rPr>
  </w:style>
  <w:style w:type="paragraph" w:styleId="Heading8">
    <w:name w:val="heading 8"/>
    <w:basedOn w:val="BodyText"/>
    <w:next w:val="BodyText"/>
    <w:qFormat/>
    <w:rsid w:val="00FA1DBF"/>
    <w:pPr>
      <w:numPr>
        <w:ilvl w:val="7"/>
        <w:numId w:val="17"/>
      </w:numPr>
      <w:jc w:val="both"/>
      <w:outlineLvl w:val="7"/>
    </w:pPr>
    <w:rPr>
      <w:snapToGrid w:val="0"/>
      <w:kern w:val="28"/>
      <w:szCs w:val="22"/>
      <w:lang w:val="en-GB" w:eastAsia="en-US"/>
    </w:rPr>
  </w:style>
  <w:style w:type="paragraph" w:styleId="Heading9">
    <w:name w:val="heading 9"/>
    <w:basedOn w:val="BodyText"/>
    <w:next w:val="BodyText"/>
    <w:qFormat/>
    <w:rsid w:val="00FA1DBF"/>
    <w:pPr>
      <w:numPr>
        <w:ilvl w:val="8"/>
        <w:numId w:val="17"/>
      </w:numPr>
      <w:jc w:val="both"/>
      <w:outlineLvl w:val="8"/>
    </w:pPr>
    <w:rPr>
      <w:snapToGrid w:val="0"/>
      <w:kern w:val="28"/>
      <w:szCs w:val="18"/>
      <w:lang w:val="en-GB" w:eastAsia="en-US"/>
    </w:rPr>
  </w:style>
  <w:style w:type="character" w:default="1" w:styleId="DefaultParagraphFont">
    <w:name w:val="Default Paragraph Font"/>
    <w:semiHidden/>
    <w:rsid w:val="00FA1DB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A1DBF"/>
  </w:style>
  <w:style w:type="paragraph" w:styleId="DocumentMap">
    <w:name w:val="Document Map"/>
    <w:semiHidden/>
    <w:rsid w:val="00FA1DBF"/>
    <w:pPr>
      <w:shd w:val="clear" w:color="auto" w:fill="000080"/>
    </w:pPr>
    <w:rPr>
      <w:rFonts w:ascii="Arial" w:hAnsi="Arial" w:cs="Tahoma"/>
      <w:sz w:val="18"/>
    </w:rPr>
  </w:style>
  <w:style w:type="paragraph" w:customStyle="1" w:styleId="Frontpagetitle">
    <w:name w:val="Front page title"/>
    <w:semiHidden/>
    <w:rsid w:val="00FA1DBF"/>
    <w:pPr>
      <w:spacing w:before="720"/>
      <w:jc w:val="right"/>
    </w:pPr>
    <w:rPr>
      <w:rFonts w:ascii="Arial" w:hAnsi="Arial"/>
      <w:b/>
      <w:noProof/>
      <w:sz w:val="56"/>
    </w:rPr>
  </w:style>
  <w:style w:type="character" w:customStyle="1" w:styleId="Securityclassification">
    <w:name w:val="Security classification"/>
    <w:semiHidden/>
    <w:rsid w:val="00FA1DBF"/>
    <w:rPr>
      <w:color w:val="FF0000"/>
    </w:rPr>
  </w:style>
  <w:style w:type="paragraph" w:customStyle="1" w:styleId="Footerred">
    <w:name w:val="Footer red"/>
    <w:basedOn w:val="Footer"/>
    <w:semiHidden/>
    <w:rsid w:val="00FA1DBF"/>
    <w:rPr>
      <w:caps/>
      <w:color w:val="FF0000"/>
      <w:sz w:val="16"/>
    </w:rPr>
  </w:style>
  <w:style w:type="paragraph" w:customStyle="1" w:styleId="TableText">
    <w:name w:val="Table Text"/>
    <w:basedOn w:val="BodyText"/>
    <w:link w:val="TableTextChar"/>
    <w:rsid w:val="00FA1DBF"/>
    <w:pPr>
      <w:numPr>
        <w:numId w:val="19"/>
      </w:numPr>
      <w:spacing w:before="60" w:after="60" w:line="260" w:lineRule="atLeast"/>
    </w:pPr>
    <w:rPr>
      <w:iCs/>
      <w:kern w:val="28"/>
      <w:sz w:val="20"/>
      <w:lang w:eastAsia="en-US"/>
    </w:rPr>
  </w:style>
  <w:style w:type="character" w:customStyle="1" w:styleId="Reporttitle">
    <w:name w:val="Report title"/>
    <w:semiHidden/>
    <w:rsid w:val="00FA1DBF"/>
    <w:rPr>
      <w:rFonts w:ascii="Arial" w:hAnsi="Arial"/>
      <w:b/>
      <w:color w:val="auto"/>
      <w:sz w:val="52"/>
    </w:rPr>
  </w:style>
  <w:style w:type="character" w:customStyle="1" w:styleId="Reportdate">
    <w:name w:val="Report date"/>
    <w:semiHidden/>
    <w:rsid w:val="00FA1DBF"/>
    <w:rPr>
      <w:rFonts w:ascii="Arial" w:hAnsi="Arial"/>
      <w:b/>
      <w:color w:val="013861"/>
      <w:sz w:val="22"/>
    </w:rPr>
  </w:style>
  <w:style w:type="character" w:customStyle="1" w:styleId="Versionnumber">
    <w:name w:val="Version number"/>
    <w:semiHidden/>
    <w:rsid w:val="00FA1DBF"/>
    <w:rPr>
      <w:rFonts w:ascii="Arial" w:hAnsi="Arial"/>
      <w:b/>
      <w:color w:val="013861"/>
      <w:sz w:val="22"/>
    </w:rPr>
  </w:style>
  <w:style w:type="paragraph" w:customStyle="1" w:styleId="TableHeading">
    <w:name w:val="Table Heading"/>
    <w:basedOn w:val="TableText"/>
    <w:link w:val="TableHeadingChar"/>
    <w:rsid w:val="00FA1DBF"/>
    <w:rPr>
      <w:color w:val="FFFFFF"/>
      <w:sz w:val="22"/>
    </w:rPr>
  </w:style>
  <w:style w:type="paragraph" w:customStyle="1" w:styleId="Blankline">
    <w:name w:val="Blank line"/>
    <w:next w:val="BodyText"/>
    <w:link w:val="BlanklineCharChar"/>
    <w:rsid w:val="00FA1DBF"/>
    <w:pPr>
      <w:widowControl w:val="0"/>
    </w:pPr>
    <w:rPr>
      <w:rFonts w:ascii="Arial" w:hAnsi="Arial"/>
      <w:sz w:val="12"/>
    </w:rPr>
  </w:style>
  <w:style w:type="character" w:customStyle="1" w:styleId="BlanklineCharChar">
    <w:name w:val="Blank line Char Char"/>
    <w:basedOn w:val="DefaultParagraphFont"/>
    <w:link w:val="Blankline"/>
    <w:rsid w:val="00FA1DBF"/>
    <w:rPr>
      <w:rFonts w:ascii="Arial" w:hAnsi="Arial"/>
      <w:sz w:val="12"/>
      <w:lang w:val="en-AU" w:eastAsia="en-AU" w:bidi="ar-SA"/>
    </w:rPr>
  </w:style>
  <w:style w:type="paragraph" w:styleId="BodyText">
    <w:name w:val="Body Text"/>
    <w:link w:val="BodyTextChar1"/>
    <w:rsid w:val="00FA1DBF"/>
    <w:pPr>
      <w:numPr>
        <w:numId w:val="41"/>
      </w:numPr>
      <w:spacing w:before="110" w:line="280" w:lineRule="atLeast"/>
    </w:pPr>
    <w:rPr>
      <w:rFonts w:ascii="Arial" w:hAnsi="Arial"/>
      <w:sz w:val="22"/>
    </w:rPr>
  </w:style>
  <w:style w:type="paragraph" w:customStyle="1" w:styleId="Frontpagesubtitle">
    <w:name w:val="Front page subtitle"/>
    <w:basedOn w:val="Frontpagetitle"/>
    <w:semiHidden/>
    <w:rsid w:val="00FA1DBF"/>
    <w:pPr>
      <w:spacing w:before="0"/>
      <w:ind w:right="-108"/>
    </w:pPr>
    <w:rPr>
      <w:i/>
      <w:sz w:val="28"/>
    </w:rPr>
  </w:style>
  <w:style w:type="character" w:styleId="CommentReference">
    <w:name w:val="annotation reference"/>
    <w:basedOn w:val="DefaultParagraphFont"/>
    <w:semiHidden/>
    <w:rsid w:val="00FA1DBF"/>
    <w:rPr>
      <w:sz w:val="16"/>
      <w:szCs w:val="16"/>
    </w:rPr>
  </w:style>
  <w:style w:type="paragraph" w:styleId="CommentSubject">
    <w:name w:val="annotation subject"/>
    <w:basedOn w:val="CommentText"/>
    <w:next w:val="CommentText"/>
    <w:semiHidden/>
    <w:rsid w:val="00FA1DBF"/>
    <w:rPr>
      <w:b/>
      <w:bCs/>
    </w:rPr>
  </w:style>
  <w:style w:type="paragraph" w:styleId="BalloonText">
    <w:name w:val="Balloon Text"/>
    <w:basedOn w:val="Normal"/>
    <w:semiHidden/>
    <w:rsid w:val="00FA1DBF"/>
    <w:rPr>
      <w:rFonts w:ascii="Tahoma" w:hAnsi="Tahoma" w:cs="Tahoma"/>
      <w:sz w:val="16"/>
      <w:szCs w:val="16"/>
    </w:rPr>
  </w:style>
  <w:style w:type="paragraph" w:customStyle="1" w:styleId="Heading1nonumber">
    <w:name w:val="Heading 1 no number"/>
    <w:basedOn w:val="Heading1"/>
    <w:next w:val="Bodystylefordocumentdetails"/>
    <w:rsid w:val="00FA1DBF"/>
    <w:pPr>
      <w:numPr>
        <w:numId w:val="0"/>
      </w:numPr>
      <w:outlineLvl w:val="9"/>
    </w:pPr>
  </w:style>
  <w:style w:type="paragraph" w:customStyle="1" w:styleId="Bullet-Numbered">
    <w:name w:val="Bullet - Numbered"/>
    <w:basedOn w:val="BodyText"/>
    <w:rsid w:val="00FA1DBF"/>
    <w:pPr>
      <w:numPr>
        <w:ilvl w:val="1"/>
      </w:numPr>
      <w:spacing w:before="40" w:after="40"/>
    </w:pPr>
    <w:rPr>
      <w:rFonts w:cs="Times New (W1)"/>
      <w:snapToGrid w:val="0"/>
      <w:szCs w:val="24"/>
      <w:lang w:eastAsia="en-US"/>
    </w:rPr>
  </w:style>
  <w:style w:type="paragraph" w:customStyle="1" w:styleId="TableTextitalics">
    <w:name w:val="Table Text italics"/>
    <w:basedOn w:val="TableText"/>
    <w:semiHidden/>
    <w:rsid w:val="00FA1DBF"/>
    <w:rPr>
      <w:i/>
    </w:rPr>
  </w:style>
  <w:style w:type="paragraph" w:customStyle="1" w:styleId="Appendix1">
    <w:name w:val="Appendix 1"/>
    <w:basedOn w:val="Heading1nonumber"/>
    <w:next w:val="BodyText"/>
    <w:rsid w:val="00FA1DBF"/>
    <w:pPr>
      <w:pageBreakBefore/>
      <w:numPr>
        <w:numId w:val="18"/>
      </w:numPr>
      <w:tabs>
        <w:tab w:val="clear" w:pos="1701"/>
        <w:tab w:val="left" w:pos="2268"/>
      </w:tabs>
      <w:ind w:left="2268" w:hanging="2268"/>
      <w:outlineLvl w:val="0"/>
    </w:pPr>
    <w:rPr>
      <w:szCs w:val="28"/>
    </w:rPr>
  </w:style>
  <w:style w:type="paragraph" w:customStyle="1" w:styleId="Appendix2">
    <w:name w:val="Appendix 2"/>
    <w:basedOn w:val="Heading2"/>
    <w:next w:val="BodyText"/>
    <w:rsid w:val="00FA1DBF"/>
    <w:pPr>
      <w:numPr>
        <w:numId w:val="18"/>
      </w:numPr>
    </w:pPr>
  </w:style>
  <w:style w:type="paragraph" w:customStyle="1" w:styleId="Appendix3">
    <w:name w:val="Appendix 3"/>
    <w:basedOn w:val="Heading3"/>
    <w:next w:val="BodyText"/>
    <w:rsid w:val="00FA1DBF"/>
    <w:pPr>
      <w:numPr>
        <w:numId w:val="18"/>
      </w:numPr>
    </w:pPr>
  </w:style>
  <w:style w:type="paragraph" w:customStyle="1" w:styleId="Appendix4">
    <w:name w:val="Appendix 4"/>
    <w:basedOn w:val="Appendix3"/>
    <w:next w:val="BodyText"/>
    <w:semiHidden/>
    <w:rsid w:val="00FA1DBF"/>
    <w:pPr>
      <w:numPr>
        <w:ilvl w:val="3"/>
      </w:numPr>
    </w:pPr>
    <w:rPr>
      <w:b w:val="0"/>
      <w:i/>
      <w:lang w:val="en-US"/>
    </w:rPr>
  </w:style>
  <w:style w:type="paragraph" w:customStyle="1" w:styleId="Bulletcircle">
    <w:name w:val="Bullet circle"/>
    <w:basedOn w:val="BodyText"/>
    <w:rsid w:val="00FA1DBF"/>
    <w:pPr>
      <w:numPr>
        <w:numId w:val="11"/>
      </w:numPr>
      <w:spacing w:before="40" w:after="40"/>
    </w:pPr>
    <w:rPr>
      <w:szCs w:val="22"/>
    </w:rPr>
  </w:style>
  <w:style w:type="paragraph" w:customStyle="1" w:styleId="Bulletdash">
    <w:name w:val="Bullet dash"/>
    <w:basedOn w:val="BodyText"/>
    <w:rsid w:val="00FA1DBF"/>
    <w:pPr>
      <w:numPr>
        <w:ilvl w:val="1"/>
        <w:numId w:val="11"/>
      </w:numPr>
      <w:spacing w:before="40" w:after="40"/>
    </w:pPr>
    <w:rPr>
      <w:szCs w:val="22"/>
    </w:rPr>
  </w:style>
  <w:style w:type="paragraph" w:customStyle="1" w:styleId="Bulletopencircle">
    <w:name w:val="Bullet open circle"/>
    <w:basedOn w:val="BodyText"/>
    <w:rsid w:val="00FA1DBF"/>
    <w:pPr>
      <w:numPr>
        <w:ilvl w:val="2"/>
        <w:numId w:val="11"/>
      </w:numPr>
      <w:spacing w:before="40" w:after="40"/>
    </w:pPr>
    <w:rPr>
      <w:szCs w:val="22"/>
    </w:rPr>
  </w:style>
  <w:style w:type="paragraph" w:styleId="Footer">
    <w:name w:val="footer"/>
    <w:basedOn w:val="Header"/>
    <w:semiHidden/>
    <w:rsid w:val="00FA1DBF"/>
    <w:pPr>
      <w:numPr>
        <w:numId w:val="20"/>
      </w:numPr>
      <w:pBdr>
        <w:top w:val="single" w:sz="4" w:space="3" w:color="auto"/>
        <w:bottom w:val="none" w:sz="0" w:space="0" w:color="auto"/>
      </w:pBdr>
      <w:tabs>
        <w:tab w:val="clear" w:pos="4153"/>
        <w:tab w:val="clear" w:pos="8306"/>
        <w:tab w:val="center" w:pos="4820"/>
        <w:tab w:val="right" w:pos="9639"/>
      </w:tabs>
      <w:ind w:left="0"/>
      <w:jc w:val="both"/>
    </w:pPr>
    <w:rPr>
      <w:snapToGrid w:val="0"/>
      <w:kern w:val="28"/>
      <w:szCs w:val="16"/>
      <w:lang w:eastAsia="en-US"/>
    </w:rPr>
  </w:style>
  <w:style w:type="paragraph" w:styleId="Header">
    <w:name w:val="header"/>
    <w:basedOn w:val="BodyText"/>
    <w:semiHidden/>
    <w:rsid w:val="00FA1DBF"/>
    <w:pPr>
      <w:numPr>
        <w:numId w:val="0"/>
      </w:numPr>
      <w:pBdr>
        <w:bottom w:val="single" w:sz="4" w:space="1" w:color="auto"/>
      </w:pBdr>
      <w:tabs>
        <w:tab w:val="center" w:pos="4153"/>
        <w:tab w:val="right" w:pos="8306"/>
      </w:tabs>
      <w:spacing w:before="0" w:line="240" w:lineRule="auto"/>
    </w:pPr>
    <w:rPr>
      <w:sz w:val="18"/>
      <w:szCs w:val="22"/>
    </w:rPr>
  </w:style>
  <w:style w:type="paragraph" w:customStyle="1" w:styleId="Tablebulletcircle">
    <w:name w:val="Table bullet circle"/>
    <w:basedOn w:val="TableText"/>
    <w:rsid w:val="00FA1DBF"/>
    <w:pPr>
      <w:numPr>
        <w:numId w:val="15"/>
      </w:numPr>
      <w:spacing w:before="40" w:after="40"/>
    </w:pPr>
    <w:rPr>
      <w:szCs w:val="22"/>
      <w:lang w:eastAsia="en-AU"/>
    </w:rPr>
  </w:style>
  <w:style w:type="paragraph" w:customStyle="1" w:styleId="Tablebulletdash">
    <w:name w:val="Table bullet dash"/>
    <w:basedOn w:val="TableText"/>
    <w:rsid w:val="00FA1DBF"/>
    <w:pPr>
      <w:numPr>
        <w:ilvl w:val="1"/>
        <w:numId w:val="15"/>
      </w:numPr>
      <w:spacing w:before="40" w:after="40"/>
    </w:pPr>
    <w:rPr>
      <w:szCs w:val="22"/>
    </w:rPr>
  </w:style>
  <w:style w:type="paragraph" w:styleId="Title">
    <w:name w:val="Title"/>
    <w:basedOn w:val="Normal"/>
    <w:qFormat/>
    <w:rsid w:val="00FA1DBF"/>
    <w:pPr>
      <w:tabs>
        <w:tab w:val="num" w:pos="720"/>
      </w:tabs>
      <w:suppressAutoHyphens/>
      <w:spacing w:before="240" w:after="60"/>
      <w:ind w:left="720" w:hanging="360"/>
      <w:jc w:val="center"/>
    </w:pPr>
    <w:rPr>
      <w:smallCaps/>
      <w:kern w:val="28"/>
      <w:sz w:val="32"/>
      <w:lang w:val="en-GB"/>
    </w:rPr>
  </w:style>
  <w:style w:type="paragraph" w:styleId="TOC1">
    <w:name w:val="toc 1"/>
    <w:next w:val="Normal"/>
    <w:semiHidden/>
    <w:rsid w:val="00FA1DBF"/>
    <w:pPr>
      <w:tabs>
        <w:tab w:val="left" w:pos="567"/>
        <w:tab w:val="left" w:pos="1418"/>
        <w:tab w:val="right" w:leader="dot" w:pos="9629"/>
      </w:tabs>
      <w:spacing w:before="240" w:after="60"/>
      <w:ind w:left="567" w:right="567" w:hanging="567"/>
    </w:pPr>
    <w:rPr>
      <w:rFonts w:ascii="Arial" w:hAnsi="Arial"/>
      <w:b/>
      <w:noProof/>
      <w:snapToGrid w:val="0"/>
      <w:kern w:val="24"/>
      <w:sz w:val="22"/>
    </w:rPr>
  </w:style>
  <w:style w:type="paragraph" w:styleId="TOC2">
    <w:name w:val="toc 2"/>
    <w:basedOn w:val="Normal"/>
    <w:next w:val="Normal"/>
    <w:autoRedefine/>
    <w:semiHidden/>
    <w:rsid w:val="00FA1DBF"/>
    <w:pPr>
      <w:tabs>
        <w:tab w:val="left" w:pos="1134"/>
        <w:tab w:val="right" w:leader="dot" w:pos="9629"/>
      </w:tabs>
      <w:spacing w:after="60"/>
      <w:ind w:left="1134" w:right="567" w:hanging="567"/>
      <w:jc w:val="both"/>
    </w:pPr>
    <w:rPr>
      <w:noProof/>
      <w:snapToGrid w:val="0"/>
      <w:kern w:val="24"/>
      <w:sz w:val="22"/>
    </w:rPr>
  </w:style>
  <w:style w:type="paragraph" w:styleId="TOC3">
    <w:name w:val="toc 3"/>
    <w:next w:val="Normal"/>
    <w:autoRedefine/>
    <w:semiHidden/>
    <w:rsid w:val="00FA1DBF"/>
    <w:pPr>
      <w:tabs>
        <w:tab w:val="left" w:pos="1980"/>
        <w:tab w:val="right" w:leader="dot" w:pos="9629"/>
      </w:tabs>
      <w:spacing w:after="60"/>
      <w:ind w:left="1979" w:hanging="845"/>
      <w:jc w:val="both"/>
    </w:pPr>
    <w:rPr>
      <w:rFonts w:ascii="Arial" w:hAnsi="Arial"/>
      <w:noProof/>
      <w:snapToGrid w:val="0"/>
      <w:kern w:val="24"/>
      <w:sz w:val="22"/>
      <w:lang w:eastAsia="en-US"/>
    </w:rPr>
  </w:style>
  <w:style w:type="character" w:styleId="Hyperlink">
    <w:name w:val="Hyperlink"/>
    <w:semiHidden/>
    <w:rsid w:val="00FA1DBF"/>
    <w:rPr>
      <w:rFonts w:ascii="Arial" w:hAnsi="Arial"/>
      <w:color w:val="0000FF"/>
      <w:u w:val="single"/>
    </w:rPr>
  </w:style>
  <w:style w:type="paragraph" w:styleId="TOC4">
    <w:name w:val="toc 4"/>
    <w:basedOn w:val="Normal"/>
    <w:next w:val="Normal"/>
    <w:autoRedefine/>
    <w:semiHidden/>
    <w:rsid w:val="00FA1DBF"/>
    <w:pPr>
      <w:tabs>
        <w:tab w:val="left" w:pos="1134"/>
        <w:tab w:val="left" w:pos="2977"/>
        <w:tab w:val="right" w:leader="dot" w:pos="9629"/>
      </w:tabs>
      <w:ind w:left="1985"/>
      <w:jc w:val="both"/>
    </w:pPr>
    <w:rPr>
      <w:smallCaps/>
      <w:snapToGrid w:val="0"/>
      <w:kern w:val="28"/>
      <w:lang w:eastAsia="en-US"/>
    </w:rPr>
  </w:style>
  <w:style w:type="paragraph" w:styleId="TOC5">
    <w:name w:val="toc 5"/>
    <w:basedOn w:val="Normal"/>
    <w:next w:val="Normal"/>
    <w:autoRedefine/>
    <w:semiHidden/>
    <w:rsid w:val="00FA1DBF"/>
    <w:pPr>
      <w:ind w:left="960"/>
    </w:pPr>
  </w:style>
  <w:style w:type="paragraph" w:styleId="TOC6">
    <w:name w:val="toc 6"/>
    <w:basedOn w:val="Normal"/>
    <w:next w:val="Normal"/>
    <w:autoRedefine/>
    <w:semiHidden/>
    <w:rsid w:val="00FA1DBF"/>
    <w:pPr>
      <w:ind w:left="1200"/>
    </w:pPr>
  </w:style>
  <w:style w:type="paragraph" w:styleId="TOC7">
    <w:name w:val="toc 7"/>
    <w:basedOn w:val="Normal"/>
    <w:next w:val="Normal"/>
    <w:autoRedefine/>
    <w:semiHidden/>
    <w:rsid w:val="00FA1DBF"/>
    <w:pPr>
      <w:ind w:left="1440"/>
    </w:pPr>
  </w:style>
  <w:style w:type="paragraph" w:styleId="TOC8">
    <w:name w:val="toc 8"/>
    <w:basedOn w:val="Normal"/>
    <w:next w:val="Normal"/>
    <w:autoRedefine/>
    <w:semiHidden/>
    <w:rsid w:val="00FA1DBF"/>
    <w:pPr>
      <w:ind w:left="1680"/>
    </w:pPr>
  </w:style>
  <w:style w:type="paragraph" w:styleId="TOC9">
    <w:name w:val="toc 9"/>
    <w:basedOn w:val="Normal"/>
    <w:next w:val="Normal"/>
    <w:autoRedefine/>
    <w:semiHidden/>
    <w:rsid w:val="00FA1DBF"/>
    <w:pPr>
      <w:ind w:left="1920"/>
    </w:pPr>
  </w:style>
  <w:style w:type="paragraph" w:styleId="Caption">
    <w:name w:val="caption"/>
    <w:aliases w:val="Caption Char1,Caption Char Char"/>
    <w:basedOn w:val="BodyText"/>
    <w:next w:val="BodyText"/>
    <w:link w:val="CaptionChar"/>
    <w:qFormat/>
    <w:rsid w:val="00FA1DBF"/>
    <w:pPr>
      <w:numPr>
        <w:numId w:val="0"/>
      </w:numPr>
      <w:spacing w:before="220" w:after="330" w:line="260" w:lineRule="atLeast"/>
      <w:ind w:left="709"/>
    </w:pPr>
    <w:rPr>
      <w:bCs/>
      <w:sz w:val="20"/>
    </w:rPr>
  </w:style>
  <w:style w:type="numbering" w:styleId="111111">
    <w:name w:val="Outline List 2"/>
    <w:basedOn w:val="NoList"/>
    <w:semiHidden/>
    <w:rsid w:val="00FA1DBF"/>
    <w:pPr>
      <w:numPr>
        <w:numId w:val="12"/>
      </w:numPr>
    </w:pPr>
  </w:style>
  <w:style w:type="numbering" w:styleId="1ai">
    <w:name w:val="Outline List 1"/>
    <w:basedOn w:val="NoList"/>
    <w:semiHidden/>
    <w:rsid w:val="00FA1DBF"/>
    <w:pPr>
      <w:numPr>
        <w:numId w:val="13"/>
      </w:numPr>
    </w:pPr>
  </w:style>
  <w:style w:type="numbering" w:styleId="ArticleSection">
    <w:name w:val="Outline List 3"/>
    <w:basedOn w:val="NoList"/>
    <w:semiHidden/>
    <w:rsid w:val="00FA1DBF"/>
    <w:pPr>
      <w:numPr>
        <w:numId w:val="14"/>
      </w:numPr>
    </w:pPr>
  </w:style>
  <w:style w:type="paragraph" w:styleId="BlockText">
    <w:name w:val="Block Text"/>
    <w:basedOn w:val="Normal"/>
    <w:semiHidden/>
    <w:rsid w:val="00FA1DBF"/>
    <w:pPr>
      <w:spacing w:after="120"/>
      <w:ind w:left="1440" w:right="1440"/>
    </w:pPr>
  </w:style>
  <w:style w:type="paragraph" w:styleId="BodyText2">
    <w:name w:val="Body Text 2"/>
    <w:basedOn w:val="Normal"/>
    <w:semiHidden/>
    <w:rsid w:val="00FA1DBF"/>
    <w:pPr>
      <w:spacing w:after="120" w:line="480" w:lineRule="auto"/>
    </w:pPr>
  </w:style>
  <w:style w:type="paragraph" w:styleId="BodyText3">
    <w:name w:val="Body Text 3"/>
    <w:basedOn w:val="Normal"/>
    <w:semiHidden/>
    <w:rsid w:val="00FA1DBF"/>
    <w:pPr>
      <w:spacing w:after="120"/>
    </w:pPr>
    <w:rPr>
      <w:sz w:val="16"/>
      <w:szCs w:val="16"/>
    </w:rPr>
  </w:style>
  <w:style w:type="paragraph" w:styleId="BodyTextFirstIndent">
    <w:name w:val="Body Text First Indent"/>
    <w:basedOn w:val="Normal"/>
    <w:semiHidden/>
    <w:rsid w:val="00FA1DBF"/>
    <w:pPr>
      <w:ind w:firstLine="210"/>
    </w:pPr>
  </w:style>
  <w:style w:type="paragraph" w:styleId="BodyTextIndent">
    <w:name w:val="Body Text Indent"/>
    <w:basedOn w:val="BodyText"/>
    <w:rsid w:val="00FA1DBF"/>
    <w:pPr>
      <w:ind w:left="1134"/>
    </w:pPr>
  </w:style>
  <w:style w:type="paragraph" w:styleId="BodyTextFirstIndent2">
    <w:name w:val="Body Text First Indent 2"/>
    <w:basedOn w:val="BodyTextIndent"/>
    <w:semiHidden/>
    <w:rsid w:val="00FA1DBF"/>
    <w:pPr>
      <w:ind w:firstLine="210"/>
    </w:pPr>
  </w:style>
  <w:style w:type="paragraph" w:styleId="BodyTextIndent2">
    <w:name w:val="Body Text Indent 2"/>
    <w:basedOn w:val="Normal"/>
    <w:semiHidden/>
    <w:rsid w:val="00FA1DBF"/>
    <w:pPr>
      <w:spacing w:after="120" w:line="480" w:lineRule="auto"/>
      <w:ind w:left="283"/>
    </w:pPr>
  </w:style>
  <w:style w:type="paragraph" w:styleId="BodyTextIndent3">
    <w:name w:val="Body Text Indent 3"/>
    <w:basedOn w:val="Normal"/>
    <w:semiHidden/>
    <w:rsid w:val="00FA1DBF"/>
    <w:pPr>
      <w:spacing w:after="120"/>
      <w:ind w:left="283"/>
    </w:pPr>
    <w:rPr>
      <w:sz w:val="16"/>
      <w:szCs w:val="16"/>
    </w:rPr>
  </w:style>
  <w:style w:type="paragraph" w:styleId="Closing">
    <w:name w:val="Closing"/>
    <w:basedOn w:val="Normal"/>
    <w:semiHidden/>
    <w:rsid w:val="00FA1DBF"/>
    <w:pPr>
      <w:ind w:left="4252"/>
    </w:pPr>
  </w:style>
  <w:style w:type="paragraph" w:styleId="CommentText">
    <w:name w:val="annotation text"/>
    <w:basedOn w:val="Normal"/>
    <w:semiHidden/>
    <w:rsid w:val="00FA1DBF"/>
  </w:style>
  <w:style w:type="paragraph" w:styleId="Date">
    <w:name w:val="Date"/>
    <w:basedOn w:val="Normal"/>
    <w:next w:val="Normal"/>
    <w:semiHidden/>
    <w:rsid w:val="00FA1DBF"/>
  </w:style>
  <w:style w:type="paragraph" w:styleId="E-mailSignature">
    <w:name w:val="E-mail Signature"/>
    <w:basedOn w:val="Normal"/>
    <w:semiHidden/>
    <w:rsid w:val="00FA1DBF"/>
  </w:style>
  <w:style w:type="character" w:styleId="Emphasis">
    <w:name w:val="Emphasis"/>
    <w:basedOn w:val="DefaultParagraphFont"/>
    <w:qFormat/>
    <w:rsid w:val="00FA1DBF"/>
    <w:rPr>
      <w:i/>
      <w:iCs/>
    </w:rPr>
  </w:style>
  <w:style w:type="paragraph" w:styleId="EnvelopeAddress">
    <w:name w:val="envelope address"/>
    <w:basedOn w:val="Normal"/>
    <w:semiHidden/>
    <w:rsid w:val="00FA1DBF"/>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FA1DBF"/>
    <w:rPr>
      <w:rFonts w:cs="Arial"/>
    </w:rPr>
  </w:style>
  <w:style w:type="character" w:styleId="FollowedHyperlink">
    <w:name w:val="FollowedHyperlink"/>
    <w:basedOn w:val="DefaultParagraphFont"/>
    <w:semiHidden/>
    <w:rsid w:val="00FA1DBF"/>
    <w:rPr>
      <w:color w:val="800080"/>
      <w:u w:val="single"/>
    </w:rPr>
  </w:style>
  <w:style w:type="character" w:styleId="FootnoteReference">
    <w:name w:val="footnote reference"/>
    <w:basedOn w:val="DefaultParagraphFont"/>
    <w:semiHidden/>
    <w:rsid w:val="00FA1DBF"/>
    <w:rPr>
      <w:vertAlign w:val="superscript"/>
    </w:rPr>
  </w:style>
  <w:style w:type="paragraph" w:styleId="FootnoteText">
    <w:name w:val="footnote text"/>
    <w:aliases w:val="Footnote Text Char"/>
    <w:basedOn w:val="BodyText"/>
    <w:semiHidden/>
    <w:rsid w:val="00FA1DBF"/>
    <w:pPr>
      <w:numPr>
        <w:numId w:val="0"/>
      </w:numPr>
      <w:spacing w:after="60" w:line="240" w:lineRule="auto"/>
    </w:pPr>
    <w:rPr>
      <w:sz w:val="18"/>
    </w:rPr>
  </w:style>
  <w:style w:type="character" w:styleId="HTMLAcronym">
    <w:name w:val="HTML Acronym"/>
    <w:basedOn w:val="DefaultParagraphFont"/>
    <w:semiHidden/>
    <w:rsid w:val="00FA1DBF"/>
  </w:style>
  <w:style w:type="paragraph" w:styleId="HTMLAddress">
    <w:name w:val="HTML Address"/>
    <w:basedOn w:val="Normal"/>
    <w:semiHidden/>
    <w:rsid w:val="00FA1DBF"/>
    <w:rPr>
      <w:i/>
      <w:iCs/>
    </w:rPr>
  </w:style>
  <w:style w:type="character" w:styleId="HTMLCite">
    <w:name w:val="HTML Cite"/>
    <w:basedOn w:val="DefaultParagraphFont"/>
    <w:semiHidden/>
    <w:rsid w:val="00FA1DBF"/>
    <w:rPr>
      <w:i/>
      <w:iCs/>
    </w:rPr>
  </w:style>
  <w:style w:type="character" w:styleId="HTMLCode">
    <w:name w:val="HTML Code"/>
    <w:basedOn w:val="DefaultParagraphFont"/>
    <w:semiHidden/>
    <w:rsid w:val="00FA1DBF"/>
    <w:rPr>
      <w:rFonts w:ascii="Courier New" w:hAnsi="Courier New" w:cs="Courier New"/>
      <w:sz w:val="20"/>
      <w:szCs w:val="20"/>
    </w:rPr>
  </w:style>
  <w:style w:type="character" w:styleId="HTMLDefinition">
    <w:name w:val="HTML Definition"/>
    <w:basedOn w:val="DefaultParagraphFont"/>
    <w:semiHidden/>
    <w:rsid w:val="00FA1DBF"/>
    <w:rPr>
      <w:i/>
      <w:iCs/>
    </w:rPr>
  </w:style>
  <w:style w:type="character" w:styleId="HTMLKeyboard">
    <w:name w:val="HTML Keyboard"/>
    <w:basedOn w:val="DefaultParagraphFont"/>
    <w:semiHidden/>
    <w:rsid w:val="00FA1DBF"/>
    <w:rPr>
      <w:rFonts w:ascii="Courier New" w:hAnsi="Courier New" w:cs="Courier New"/>
      <w:sz w:val="20"/>
      <w:szCs w:val="20"/>
    </w:rPr>
  </w:style>
  <w:style w:type="paragraph" w:styleId="HTMLPreformatted">
    <w:name w:val="HTML Preformatted"/>
    <w:basedOn w:val="Normal"/>
    <w:semiHidden/>
    <w:rsid w:val="00FA1DBF"/>
    <w:rPr>
      <w:rFonts w:ascii="Courier New" w:hAnsi="Courier New" w:cs="Courier New"/>
    </w:rPr>
  </w:style>
  <w:style w:type="character" w:styleId="HTMLSample">
    <w:name w:val="HTML Sample"/>
    <w:basedOn w:val="DefaultParagraphFont"/>
    <w:semiHidden/>
    <w:rsid w:val="00FA1DBF"/>
    <w:rPr>
      <w:rFonts w:ascii="Courier New" w:hAnsi="Courier New" w:cs="Courier New"/>
    </w:rPr>
  </w:style>
  <w:style w:type="character" w:styleId="HTMLTypewriter">
    <w:name w:val="HTML Typewriter"/>
    <w:basedOn w:val="DefaultParagraphFont"/>
    <w:semiHidden/>
    <w:rsid w:val="00FA1DBF"/>
    <w:rPr>
      <w:rFonts w:ascii="Courier New" w:hAnsi="Courier New" w:cs="Courier New"/>
      <w:sz w:val="20"/>
      <w:szCs w:val="20"/>
    </w:rPr>
  </w:style>
  <w:style w:type="character" w:styleId="HTMLVariable">
    <w:name w:val="HTML Variable"/>
    <w:basedOn w:val="DefaultParagraphFont"/>
    <w:semiHidden/>
    <w:rsid w:val="00FA1DBF"/>
    <w:rPr>
      <w:i/>
      <w:iCs/>
    </w:rPr>
  </w:style>
  <w:style w:type="character" w:styleId="LineNumber">
    <w:name w:val="line number"/>
    <w:basedOn w:val="DefaultParagraphFont"/>
    <w:semiHidden/>
    <w:rsid w:val="00FA1DBF"/>
  </w:style>
  <w:style w:type="paragraph" w:styleId="List">
    <w:name w:val="List"/>
    <w:basedOn w:val="Normal"/>
    <w:semiHidden/>
    <w:rsid w:val="00FA1DBF"/>
    <w:pPr>
      <w:ind w:left="283" w:hanging="283"/>
    </w:pPr>
  </w:style>
  <w:style w:type="paragraph" w:styleId="List2">
    <w:name w:val="List 2"/>
    <w:basedOn w:val="Normal"/>
    <w:semiHidden/>
    <w:rsid w:val="00FA1DBF"/>
    <w:pPr>
      <w:ind w:left="566" w:hanging="283"/>
    </w:pPr>
  </w:style>
  <w:style w:type="paragraph" w:styleId="List3">
    <w:name w:val="List 3"/>
    <w:basedOn w:val="Normal"/>
    <w:semiHidden/>
    <w:rsid w:val="00FA1DBF"/>
    <w:pPr>
      <w:ind w:left="849" w:hanging="283"/>
    </w:pPr>
  </w:style>
  <w:style w:type="paragraph" w:styleId="List4">
    <w:name w:val="List 4"/>
    <w:basedOn w:val="Normal"/>
    <w:semiHidden/>
    <w:rsid w:val="00FA1DBF"/>
    <w:pPr>
      <w:ind w:left="1132" w:hanging="283"/>
    </w:pPr>
  </w:style>
  <w:style w:type="paragraph" w:styleId="List5">
    <w:name w:val="List 5"/>
    <w:basedOn w:val="Normal"/>
    <w:semiHidden/>
    <w:rsid w:val="00FA1DBF"/>
    <w:pPr>
      <w:ind w:left="1415" w:hanging="283"/>
    </w:pPr>
  </w:style>
  <w:style w:type="paragraph" w:styleId="ListBullet">
    <w:name w:val="List Bullet"/>
    <w:basedOn w:val="Normal"/>
    <w:autoRedefine/>
    <w:semiHidden/>
    <w:rsid w:val="00FA1DBF"/>
    <w:pPr>
      <w:numPr>
        <w:numId w:val="1"/>
      </w:numPr>
    </w:pPr>
  </w:style>
  <w:style w:type="paragraph" w:styleId="ListBullet2">
    <w:name w:val="List Bullet 2"/>
    <w:basedOn w:val="Normal"/>
    <w:autoRedefine/>
    <w:semiHidden/>
    <w:rsid w:val="00FA1DBF"/>
    <w:pPr>
      <w:numPr>
        <w:numId w:val="2"/>
      </w:numPr>
    </w:pPr>
  </w:style>
  <w:style w:type="paragraph" w:styleId="ListBullet3">
    <w:name w:val="List Bullet 3"/>
    <w:basedOn w:val="Normal"/>
    <w:autoRedefine/>
    <w:semiHidden/>
    <w:rsid w:val="00FA1DBF"/>
    <w:pPr>
      <w:numPr>
        <w:numId w:val="3"/>
      </w:numPr>
    </w:pPr>
  </w:style>
  <w:style w:type="paragraph" w:styleId="ListBullet4">
    <w:name w:val="List Bullet 4"/>
    <w:basedOn w:val="Normal"/>
    <w:autoRedefine/>
    <w:semiHidden/>
    <w:rsid w:val="00FA1DBF"/>
    <w:pPr>
      <w:numPr>
        <w:numId w:val="4"/>
      </w:numPr>
    </w:pPr>
  </w:style>
  <w:style w:type="paragraph" w:styleId="ListBullet5">
    <w:name w:val="List Bullet 5"/>
    <w:basedOn w:val="Normal"/>
    <w:autoRedefine/>
    <w:semiHidden/>
    <w:rsid w:val="00FA1DBF"/>
    <w:pPr>
      <w:numPr>
        <w:numId w:val="5"/>
      </w:numPr>
    </w:pPr>
  </w:style>
  <w:style w:type="paragraph" w:styleId="ListContinue">
    <w:name w:val="List Continue"/>
    <w:basedOn w:val="Normal"/>
    <w:semiHidden/>
    <w:rsid w:val="00FA1DBF"/>
    <w:pPr>
      <w:spacing w:after="120"/>
      <w:ind w:left="283"/>
    </w:pPr>
  </w:style>
  <w:style w:type="paragraph" w:styleId="ListContinue2">
    <w:name w:val="List Continue 2"/>
    <w:basedOn w:val="Normal"/>
    <w:semiHidden/>
    <w:rsid w:val="00FA1DBF"/>
    <w:pPr>
      <w:spacing w:after="120"/>
      <w:ind w:left="566"/>
    </w:pPr>
  </w:style>
  <w:style w:type="paragraph" w:styleId="ListContinue3">
    <w:name w:val="List Continue 3"/>
    <w:basedOn w:val="Normal"/>
    <w:semiHidden/>
    <w:rsid w:val="00FA1DBF"/>
    <w:pPr>
      <w:spacing w:after="120"/>
      <w:ind w:left="849"/>
    </w:pPr>
  </w:style>
  <w:style w:type="paragraph" w:styleId="ListContinue4">
    <w:name w:val="List Continue 4"/>
    <w:basedOn w:val="Normal"/>
    <w:semiHidden/>
    <w:rsid w:val="00FA1DBF"/>
    <w:pPr>
      <w:spacing w:after="120"/>
      <w:ind w:left="1132"/>
    </w:pPr>
  </w:style>
  <w:style w:type="paragraph" w:styleId="ListContinue5">
    <w:name w:val="List Continue 5"/>
    <w:basedOn w:val="Normal"/>
    <w:semiHidden/>
    <w:rsid w:val="00FA1DBF"/>
    <w:pPr>
      <w:spacing w:after="120"/>
      <w:ind w:left="1415"/>
    </w:pPr>
  </w:style>
  <w:style w:type="paragraph" w:styleId="ListNumber">
    <w:name w:val="List Number"/>
    <w:basedOn w:val="Normal"/>
    <w:semiHidden/>
    <w:rsid w:val="00FA1DBF"/>
    <w:pPr>
      <w:numPr>
        <w:numId w:val="6"/>
      </w:numPr>
    </w:pPr>
  </w:style>
  <w:style w:type="paragraph" w:styleId="ListNumber2">
    <w:name w:val="List Number 2"/>
    <w:basedOn w:val="Normal"/>
    <w:semiHidden/>
    <w:rsid w:val="00FA1DBF"/>
    <w:pPr>
      <w:numPr>
        <w:numId w:val="7"/>
      </w:numPr>
    </w:pPr>
  </w:style>
  <w:style w:type="paragraph" w:styleId="ListNumber3">
    <w:name w:val="List Number 3"/>
    <w:basedOn w:val="Normal"/>
    <w:semiHidden/>
    <w:rsid w:val="00FA1DBF"/>
    <w:pPr>
      <w:numPr>
        <w:numId w:val="8"/>
      </w:numPr>
    </w:pPr>
  </w:style>
  <w:style w:type="paragraph" w:styleId="ListNumber4">
    <w:name w:val="List Number 4"/>
    <w:basedOn w:val="Normal"/>
    <w:semiHidden/>
    <w:rsid w:val="00FA1DBF"/>
    <w:pPr>
      <w:numPr>
        <w:numId w:val="9"/>
      </w:numPr>
    </w:pPr>
  </w:style>
  <w:style w:type="paragraph" w:styleId="ListNumber5">
    <w:name w:val="List Number 5"/>
    <w:basedOn w:val="Normal"/>
    <w:semiHidden/>
    <w:rsid w:val="00FA1DBF"/>
    <w:pPr>
      <w:numPr>
        <w:numId w:val="10"/>
      </w:numPr>
    </w:pPr>
  </w:style>
  <w:style w:type="paragraph" w:styleId="MessageHeader">
    <w:name w:val="Message Header"/>
    <w:basedOn w:val="Normal"/>
    <w:semiHidden/>
    <w:rsid w:val="00FA1DB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FA1DBF"/>
    <w:rPr>
      <w:rFonts w:ascii="Times New Roman" w:hAnsi="Times New Roman"/>
      <w:sz w:val="24"/>
      <w:szCs w:val="24"/>
    </w:rPr>
  </w:style>
  <w:style w:type="paragraph" w:styleId="NormalIndent">
    <w:name w:val="Normal Indent"/>
    <w:basedOn w:val="Normal"/>
    <w:semiHidden/>
    <w:rsid w:val="00FA1DBF"/>
    <w:pPr>
      <w:ind w:left="720"/>
    </w:pPr>
  </w:style>
  <w:style w:type="paragraph" w:styleId="NoteHeading">
    <w:name w:val="Note Heading"/>
    <w:basedOn w:val="Normal"/>
    <w:next w:val="Normal"/>
    <w:semiHidden/>
    <w:rsid w:val="00FA1DBF"/>
  </w:style>
  <w:style w:type="character" w:styleId="PageNumber">
    <w:name w:val="page number"/>
    <w:basedOn w:val="DefaultParagraphFont"/>
    <w:semiHidden/>
    <w:rsid w:val="00FA1DBF"/>
  </w:style>
  <w:style w:type="paragraph" w:styleId="PlainText">
    <w:name w:val="Plain Text"/>
    <w:basedOn w:val="Normal"/>
    <w:semiHidden/>
    <w:rsid w:val="00FA1DBF"/>
    <w:rPr>
      <w:rFonts w:ascii="Courier New" w:hAnsi="Courier New" w:cs="Courier New"/>
    </w:rPr>
  </w:style>
  <w:style w:type="paragraph" w:styleId="Salutation">
    <w:name w:val="Salutation"/>
    <w:basedOn w:val="Normal"/>
    <w:next w:val="Normal"/>
    <w:semiHidden/>
    <w:rsid w:val="00FA1DBF"/>
  </w:style>
  <w:style w:type="paragraph" w:styleId="Signature">
    <w:name w:val="Signature"/>
    <w:basedOn w:val="Normal"/>
    <w:semiHidden/>
    <w:rsid w:val="00FA1DBF"/>
    <w:pPr>
      <w:ind w:left="4252"/>
    </w:pPr>
  </w:style>
  <w:style w:type="character" w:styleId="Strong">
    <w:name w:val="Strong"/>
    <w:basedOn w:val="DefaultParagraphFont"/>
    <w:qFormat/>
    <w:rsid w:val="00FA1DBF"/>
    <w:rPr>
      <w:b/>
      <w:bCs/>
    </w:rPr>
  </w:style>
  <w:style w:type="paragraph" w:styleId="Subtitle">
    <w:name w:val="Subtitle"/>
    <w:basedOn w:val="Normal"/>
    <w:qFormat/>
    <w:rsid w:val="00FA1DBF"/>
    <w:pPr>
      <w:spacing w:after="60"/>
      <w:jc w:val="center"/>
      <w:outlineLvl w:val="1"/>
    </w:pPr>
    <w:rPr>
      <w:rFonts w:cs="Arial"/>
      <w:sz w:val="24"/>
      <w:szCs w:val="24"/>
    </w:rPr>
  </w:style>
  <w:style w:type="table" w:styleId="Table3Deffects1">
    <w:name w:val="Table 3D effects 1"/>
    <w:basedOn w:val="TableNormal"/>
    <w:semiHidden/>
    <w:rsid w:val="00FA1DB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1DB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A1DB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A1DB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A1DB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1DB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1DB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1DB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1DB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1DB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1DB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A1DB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A1DB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A1DB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A1DB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A1DB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1DB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A1DB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A1DB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A1DB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A1DB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1DB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A1DB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A1DB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A1DB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1DB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A1DB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A1DB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1DB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1DB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A1DB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1DB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1DB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1DB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1DB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1DB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1DB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1DB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A1DB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A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A1DB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A1DB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A1DB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GEAtable">
    <w:name w:val="QGEA table"/>
    <w:basedOn w:val="TableNormal"/>
    <w:rsid w:val="00FA1DBF"/>
    <w:rPr>
      <w:rFonts w:ascii="Arial" w:hAnsi="Arial"/>
    </w:rPr>
    <w:tblPr>
      <w:tblInd w:w="709" w:type="dxa"/>
      <w:tblBorders>
        <w:top w:val="single" w:sz="4" w:space="0" w:color="2E526B"/>
        <w:left w:val="single" w:sz="4" w:space="0" w:color="2E526B"/>
        <w:bottom w:val="single" w:sz="4" w:space="0" w:color="2E526B"/>
        <w:right w:val="single" w:sz="4" w:space="0" w:color="2E526B"/>
        <w:insideH w:val="single" w:sz="4" w:space="0" w:color="2E526B"/>
        <w:insideV w:val="single" w:sz="4" w:space="0" w:color="2E526B"/>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2E526B"/>
      </w:tcPr>
    </w:tblStylePr>
  </w:style>
  <w:style w:type="paragraph" w:customStyle="1" w:styleId="Bodystylefordocumentdetails">
    <w:name w:val="Body style for document details"/>
    <w:basedOn w:val="BodyText"/>
    <w:semiHidden/>
    <w:rsid w:val="00FA1DBF"/>
    <w:pPr>
      <w:numPr>
        <w:numId w:val="0"/>
      </w:numPr>
      <w:spacing w:line="240" w:lineRule="atLeast"/>
    </w:pPr>
  </w:style>
  <w:style w:type="paragraph" w:customStyle="1" w:styleId="Heading2nonumber">
    <w:name w:val="Heading 2 no number"/>
    <w:basedOn w:val="Heading2"/>
    <w:next w:val="Bodystylefordocumentdetails"/>
    <w:rsid w:val="00FA1DBF"/>
    <w:pPr>
      <w:numPr>
        <w:ilvl w:val="0"/>
        <w:numId w:val="0"/>
      </w:numPr>
      <w:outlineLvl w:val="9"/>
    </w:pPr>
  </w:style>
  <w:style w:type="paragraph" w:customStyle="1" w:styleId="Bulletforexecsummary">
    <w:name w:val="Bullet for exec summary"/>
    <w:basedOn w:val="Bulletcircle"/>
    <w:rsid w:val="00FA1DBF"/>
    <w:pPr>
      <w:numPr>
        <w:numId w:val="40"/>
      </w:numPr>
    </w:pPr>
  </w:style>
  <w:style w:type="paragraph" w:customStyle="1" w:styleId="Image">
    <w:name w:val="Image"/>
    <w:basedOn w:val="BodyText"/>
    <w:next w:val="Caption"/>
    <w:rsid w:val="00FA1DBF"/>
    <w:pPr>
      <w:keepNext/>
      <w:numPr>
        <w:numId w:val="0"/>
      </w:numPr>
      <w:spacing w:before="0" w:line="240" w:lineRule="auto"/>
      <w:ind w:left="709"/>
    </w:pPr>
  </w:style>
  <w:style w:type="paragraph" w:styleId="TableofFigures">
    <w:name w:val="table of figures"/>
    <w:uiPriority w:val="99"/>
    <w:semiHidden/>
    <w:rsid w:val="00FA1DBF"/>
    <w:pPr>
      <w:spacing w:before="60" w:after="60"/>
      <w:ind w:right="567"/>
    </w:pPr>
    <w:rPr>
      <w:rFonts w:ascii="Arial" w:hAnsi="Arial"/>
      <w:sz w:val="22"/>
      <w:szCs w:val="24"/>
    </w:rPr>
  </w:style>
  <w:style w:type="character" w:customStyle="1" w:styleId="Artefacttype">
    <w:name w:val="Artefact type"/>
    <w:semiHidden/>
    <w:rsid w:val="00FA1DBF"/>
  </w:style>
  <w:style w:type="paragraph" w:customStyle="1" w:styleId="Guidancetext">
    <w:name w:val="Guidance text"/>
    <w:basedOn w:val="BodyText"/>
    <w:semiHidden/>
    <w:rsid w:val="00FA1DBF"/>
    <w:pPr>
      <w:numPr>
        <w:numId w:val="0"/>
      </w:numPr>
      <w:pBdr>
        <w:top w:val="single" w:sz="4" w:space="1" w:color="000000"/>
        <w:left w:val="single" w:sz="4" w:space="4" w:color="000000"/>
        <w:bottom w:val="single" w:sz="4" w:space="1" w:color="000000"/>
        <w:right w:val="single" w:sz="4" w:space="4" w:color="000000"/>
      </w:pBdr>
      <w:shd w:val="clear" w:color="auto" w:fill="FFFFCC"/>
      <w:spacing w:line="260" w:lineRule="atLeast"/>
    </w:pPr>
    <w:rPr>
      <w:sz w:val="20"/>
      <w:lang w:eastAsia="en-US"/>
    </w:rPr>
  </w:style>
  <w:style w:type="character" w:customStyle="1" w:styleId="Reportstatus">
    <w:name w:val="Report status"/>
    <w:basedOn w:val="Reportdate"/>
    <w:semiHidden/>
    <w:rsid w:val="00FA1DBF"/>
    <w:rPr>
      <w:rFonts w:ascii="Arial" w:hAnsi="Arial"/>
      <w:b/>
      <w:color w:val="013861"/>
      <w:sz w:val="22"/>
    </w:rPr>
  </w:style>
  <w:style w:type="character" w:customStyle="1" w:styleId="2headingCharChar1">
    <w:name w:val="2 heading Char Char1"/>
    <w:aliases w:val="Sub-heading Char Char1,h2 Char Char1,bbb Char Char1,Clause 1 Char Char1,Activity Char Char1,H2 Char Char1,LHG 2 Char Char1,Heading 2- no# Char Char1,Subhead A Char Char1,2 Char Char1,Header 2 Char Char1,l2 Char Char1,A Char Char"/>
    <w:basedOn w:val="DefaultParagraphFont"/>
    <w:link w:val="Heading2"/>
    <w:rsid w:val="00551C9A"/>
    <w:rPr>
      <w:rFonts w:ascii="Arial (W1)" w:hAnsi="Arial (W1)"/>
      <w:b/>
      <w:snapToGrid w:val="0"/>
      <w:color w:val="013861"/>
      <w:kern w:val="28"/>
      <w:sz w:val="28"/>
      <w:szCs w:val="32"/>
      <w:lang w:val="en-AU" w:eastAsia="en-US" w:bidi="ar-SA"/>
    </w:rPr>
  </w:style>
  <w:style w:type="paragraph" w:customStyle="1" w:styleId="BodyTextTable">
    <w:name w:val="Body Text Table"/>
    <w:basedOn w:val="Normal"/>
    <w:rsid w:val="009509D7"/>
    <w:pPr>
      <w:keepLines/>
      <w:widowControl w:val="0"/>
      <w:tabs>
        <w:tab w:val="left" w:pos="357"/>
        <w:tab w:val="num" w:pos="1559"/>
      </w:tabs>
      <w:spacing w:before="240" w:line="280" w:lineRule="atLeast"/>
      <w:ind w:left="1559" w:hanging="360"/>
    </w:pPr>
    <w:rPr>
      <w:sz w:val="22"/>
      <w:lang w:val="en-GB" w:eastAsia="en-US"/>
    </w:rPr>
  </w:style>
  <w:style w:type="paragraph" w:customStyle="1" w:styleId="StepsNumbered">
    <w:name w:val="Steps Numbered"/>
    <w:rsid w:val="00B00E12"/>
    <w:pPr>
      <w:numPr>
        <w:numId w:val="20"/>
      </w:numPr>
    </w:pPr>
    <w:rPr>
      <w:rFonts w:ascii="Arial" w:hAnsi="Arial" w:cs="Arial"/>
      <w:sz w:val="22"/>
      <w:szCs w:val="22"/>
    </w:rPr>
  </w:style>
  <w:style w:type="paragraph" w:customStyle="1" w:styleId="tabletextnumber">
    <w:name w:val="table text number"/>
    <w:basedOn w:val="TableText"/>
    <w:rsid w:val="00FA1DBF"/>
    <w:pPr>
      <w:numPr>
        <w:ilvl w:val="1"/>
      </w:numPr>
      <w:spacing w:before="40" w:after="40"/>
    </w:pPr>
  </w:style>
  <w:style w:type="paragraph" w:customStyle="1" w:styleId="tabletextalpha">
    <w:name w:val="table text alpha"/>
    <w:basedOn w:val="TableText"/>
    <w:rsid w:val="00FA1DBF"/>
    <w:pPr>
      <w:numPr>
        <w:ilvl w:val="2"/>
      </w:numPr>
      <w:spacing w:before="40" w:after="40"/>
      <w:ind w:left="568" w:hanging="284"/>
    </w:pPr>
  </w:style>
  <w:style w:type="paragraph" w:customStyle="1" w:styleId="tabletext0">
    <w:name w:val="tabletext"/>
    <w:basedOn w:val="Normal"/>
    <w:rsid w:val="00B00E12"/>
    <w:pPr>
      <w:spacing w:before="20" w:after="20"/>
      <w:ind w:left="113" w:right="113"/>
    </w:pPr>
    <w:rPr>
      <w:rFonts w:ascii="Arial Narrow" w:eastAsia="Arial Unicode MS" w:hAnsi="Arial Narrow" w:cs="Arial Unicode MS"/>
      <w:sz w:val="18"/>
      <w:szCs w:val="18"/>
      <w:lang w:eastAsia="en-US"/>
    </w:rPr>
  </w:style>
  <w:style w:type="character" w:customStyle="1" w:styleId="Heading1Char1">
    <w:name w:val="Heading 1 Char1"/>
    <w:aliases w:val="Heading 1 Char Char,h1 Char Char,Heading 1bbb Char Char,new page/chapter Char Char,II+ Char Char,I Char Char,sidebar Char Char,H1 Char Char,Chapter Headline Char Char,Section Heading Char Char,h1 chapter heading Char Char,1/5 Char Char"/>
    <w:basedOn w:val="DefaultParagraphFont"/>
    <w:link w:val="Heading1"/>
    <w:rsid w:val="00C1160D"/>
    <w:rPr>
      <w:rFonts w:ascii="Arial" w:hAnsi="Arial"/>
      <w:b/>
      <w:snapToGrid w:val="0"/>
      <w:color w:val="00315F"/>
      <w:kern w:val="28"/>
      <w:sz w:val="36"/>
      <w:szCs w:val="32"/>
      <w:lang w:val="en-AU" w:eastAsia="en-US" w:bidi="ar-SA"/>
    </w:rPr>
  </w:style>
  <w:style w:type="character" w:customStyle="1" w:styleId="Heading2CharChar">
    <w:name w:val="Heading 2 Char Char"/>
    <w:aliases w:val="2 heading Char Char,Sub-heading Char Char,h2 Char Char,bbb Char Char,Clause 1 Char Char,Activity Char Char,H2 Char Char,LHG 2 Char Char,Heading 2- no# Char Char,Subhead A Char Char,2 Char Char,Header 2 Char Char,l2 Char Char"/>
    <w:rsid w:val="00C1160D"/>
    <w:rPr>
      <w:rFonts w:ascii="Arial" w:hAnsi="Arial"/>
      <w:b/>
      <w:snapToGrid w:val="0"/>
      <w:color w:val="013861"/>
      <w:kern w:val="28"/>
      <w:sz w:val="28"/>
      <w:szCs w:val="32"/>
      <w:lang w:val="en-AU" w:eastAsia="en-US" w:bidi="ar-SA"/>
    </w:rPr>
  </w:style>
  <w:style w:type="character" w:customStyle="1" w:styleId="Style">
    <w:name w:val="Style"/>
    <w:basedOn w:val="FootnoteReference"/>
    <w:rsid w:val="00576D74"/>
    <w:rPr>
      <w:rFonts w:ascii="Times New Roman" w:hAnsi="Times New Roman"/>
      <w:i/>
      <w:iCs/>
      <w:sz w:val="24"/>
      <w:vertAlign w:val="superscript"/>
    </w:rPr>
  </w:style>
  <w:style w:type="paragraph" w:customStyle="1" w:styleId="Tablespaces">
    <w:name w:val="Table spaces"/>
    <w:basedOn w:val="Table"/>
    <w:rsid w:val="00C30223"/>
    <w:pPr>
      <w:spacing w:after="120"/>
      <w:jc w:val="center"/>
    </w:pPr>
  </w:style>
  <w:style w:type="paragraph" w:customStyle="1" w:styleId="TableHead">
    <w:name w:val="TableHead"/>
    <w:basedOn w:val="Table"/>
    <w:rsid w:val="00B00E12"/>
    <w:rPr>
      <w:b/>
      <w:color w:val="FFFFFF"/>
    </w:rPr>
  </w:style>
  <w:style w:type="paragraph" w:customStyle="1" w:styleId="Highlight">
    <w:name w:val="Highlight"/>
    <w:basedOn w:val="BodyText"/>
    <w:rsid w:val="00387B0A"/>
    <w:pPr>
      <w:pBdr>
        <w:top w:val="single" w:sz="4" w:space="1" w:color="auto"/>
        <w:left w:val="single" w:sz="4" w:space="4" w:color="auto"/>
        <w:bottom w:val="single" w:sz="4" w:space="1" w:color="auto"/>
        <w:right w:val="single" w:sz="4" w:space="4" w:color="auto"/>
      </w:pBdr>
      <w:spacing w:before="320" w:after="240"/>
    </w:pPr>
    <w:rPr>
      <w:b/>
      <w:color w:val="013861"/>
      <w:lang w:eastAsia="en-US"/>
    </w:rPr>
  </w:style>
  <w:style w:type="paragraph" w:customStyle="1" w:styleId="NoteText">
    <w:name w:val="Note Text"/>
    <w:basedOn w:val="BlockText"/>
    <w:rsid w:val="00576D74"/>
    <w:pPr>
      <w:spacing w:after="0"/>
      <w:ind w:left="0" w:right="0"/>
    </w:pPr>
    <w:rPr>
      <w:rFonts w:ascii="Times New Roman" w:eastAsia="MS Mincho" w:hAnsi="Times New Roman"/>
      <w:sz w:val="24"/>
      <w:lang w:val="en-GB" w:eastAsia="en-US"/>
    </w:rPr>
  </w:style>
  <w:style w:type="character" w:customStyle="1" w:styleId="TableTextChar">
    <w:name w:val="Table Text Char"/>
    <w:basedOn w:val="DefaultParagraphFont"/>
    <w:link w:val="TableText"/>
    <w:rsid w:val="005C7A49"/>
    <w:rPr>
      <w:rFonts w:ascii="Arial" w:hAnsi="Arial"/>
      <w:iCs/>
      <w:kern w:val="28"/>
      <w:lang w:val="en-AU" w:eastAsia="en-US" w:bidi="ar-SA"/>
    </w:rPr>
  </w:style>
  <w:style w:type="paragraph" w:customStyle="1" w:styleId="Table">
    <w:name w:val="Table"/>
    <w:basedOn w:val="Normal"/>
    <w:rsid w:val="00C30223"/>
    <w:pPr>
      <w:spacing w:before="120"/>
    </w:pPr>
    <w:rPr>
      <w:bCs/>
    </w:rPr>
  </w:style>
  <w:style w:type="character" w:customStyle="1" w:styleId="Heading3Char">
    <w:name w:val="Heading 3 Char"/>
    <w:aliases w:val="Heading 3 Char1 Char,h3 Char1 Char,bbbbbb Char1 Char,Head 3 Char1 Char,Task Char1 Char,Tsk Char1 Char,Function header 3 Char1 Char,Function header 31 Char1 Char,Function header 32 Char1 Char,Function header 33 Char1 Char"/>
    <w:basedOn w:val="Heading2CharChar"/>
    <w:link w:val="Heading3"/>
    <w:rsid w:val="00551C9A"/>
    <w:rPr>
      <w:rFonts w:ascii="Arial" w:hAnsi="Arial"/>
      <w:b/>
      <w:snapToGrid w:val="0"/>
      <w:color w:val="013861"/>
      <w:kern w:val="24"/>
      <w:sz w:val="22"/>
      <w:szCs w:val="24"/>
      <w:lang w:val="en-AU" w:eastAsia="en-US" w:bidi="ar-SA"/>
    </w:rPr>
  </w:style>
  <w:style w:type="character" w:customStyle="1" w:styleId="TableHeadingChar">
    <w:name w:val="Table Heading Char"/>
    <w:basedOn w:val="TableTextChar"/>
    <w:link w:val="TableHeading"/>
    <w:rsid w:val="005C7A49"/>
    <w:rPr>
      <w:rFonts w:ascii="Arial" w:hAnsi="Arial"/>
      <w:iCs/>
      <w:color w:val="FFFFFF"/>
      <w:kern w:val="28"/>
      <w:sz w:val="22"/>
      <w:lang w:val="en-AU" w:eastAsia="en-US" w:bidi="ar-SA"/>
    </w:rPr>
  </w:style>
  <w:style w:type="paragraph" w:customStyle="1" w:styleId="TableHeadCentred">
    <w:name w:val="TableHead Centred"/>
    <w:basedOn w:val="TableHead"/>
    <w:rsid w:val="00B00E12"/>
    <w:pPr>
      <w:jc w:val="center"/>
    </w:pPr>
    <w:rPr>
      <w:sz w:val="24"/>
    </w:rPr>
  </w:style>
  <w:style w:type="paragraph" w:customStyle="1" w:styleId="bullet2">
    <w:name w:val="bullet2"/>
    <w:basedOn w:val="Normal"/>
    <w:rsid w:val="009509D7"/>
    <w:pPr>
      <w:widowControl w:val="0"/>
      <w:tabs>
        <w:tab w:val="num" w:pos="600"/>
      </w:tabs>
      <w:spacing w:before="110" w:line="280" w:lineRule="atLeast"/>
      <w:ind w:left="600" w:hanging="240"/>
    </w:pPr>
    <w:rPr>
      <w:sz w:val="22"/>
    </w:rPr>
  </w:style>
  <w:style w:type="paragraph" w:customStyle="1" w:styleId="tablebullet">
    <w:name w:val="table bullet"/>
    <w:basedOn w:val="Normal"/>
    <w:rsid w:val="00B00E12"/>
    <w:pPr>
      <w:tabs>
        <w:tab w:val="num" w:pos="372"/>
      </w:tabs>
      <w:ind w:left="372" w:hanging="372"/>
    </w:pPr>
  </w:style>
  <w:style w:type="character" w:customStyle="1" w:styleId="CharChar">
    <w:name w:val=" Char Char"/>
    <w:basedOn w:val="DefaultParagraphFont"/>
    <w:link w:val="BodyText"/>
    <w:rsid w:val="00551C9A"/>
    <w:rPr>
      <w:rFonts w:ascii="Arial" w:hAnsi="Arial"/>
      <w:lang w:val="en-AU" w:eastAsia="en-AU" w:bidi="ar-SA"/>
    </w:rPr>
  </w:style>
  <w:style w:type="paragraph" w:customStyle="1" w:styleId="SmallTable">
    <w:name w:val="Small Table"/>
    <w:basedOn w:val="Normal"/>
    <w:rsid w:val="00B00E12"/>
    <w:pPr>
      <w:spacing w:beforeLines="50" w:before="120" w:after="120"/>
    </w:pPr>
    <w:rPr>
      <w:b/>
      <w:color w:val="FFFFFF"/>
    </w:rPr>
  </w:style>
  <w:style w:type="paragraph" w:customStyle="1" w:styleId="TableHeadCentredSmall">
    <w:name w:val="TableHead Centred Small"/>
    <w:basedOn w:val="TableHeadCentred"/>
    <w:rsid w:val="00B00E12"/>
    <w:rPr>
      <w:sz w:val="20"/>
    </w:rPr>
  </w:style>
  <w:style w:type="paragraph" w:customStyle="1" w:styleId="Bullet1Char">
    <w:name w:val="Bullet 1 Char"/>
    <w:basedOn w:val="Normal"/>
    <w:link w:val="Bullet1CharChar"/>
    <w:rsid w:val="00B00E12"/>
    <w:pPr>
      <w:keepLines/>
      <w:tabs>
        <w:tab w:val="left" w:pos="1560"/>
      </w:tabs>
      <w:spacing w:before="80" w:after="80"/>
      <w:ind w:left="1560" w:hanging="426"/>
      <w:jc w:val="both"/>
    </w:pPr>
    <w:rPr>
      <w:sz w:val="24"/>
      <w:lang w:val="en-US" w:eastAsia="en-US"/>
    </w:rPr>
  </w:style>
  <w:style w:type="character" w:customStyle="1" w:styleId="Bullet1CharChar">
    <w:name w:val="Bullet 1 Char Char"/>
    <w:basedOn w:val="DefaultParagraphFont"/>
    <w:link w:val="Bullet1Char"/>
    <w:rsid w:val="00B00E12"/>
    <w:rPr>
      <w:rFonts w:ascii="Arial" w:hAnsi="Arial"/>
      <w:sz w:val="24"/>
      <w:lang w:val="en-US" w:eastAsia="en-US" w:bidi="ar-SA"/>
    </w:rPr>
  </w:style>
  <w:style w:type="character" w:customStyle="1" w:styleId="CaptionChar">
    <w:name w:val="Caption Char"/>
    <w:aliases w:val="Caption Char1 Char,Caption Char Char Char"/>
    <w:basedOn w:val="DefaultParagraphFont"/>
    <w:link w:val="Caption"/>
    <w:rsid w:val="001B08C1"/>
    <w:rPr>
      <w:rFonts w:ascii="Arial" w:hAnsi="Arial"/>
      <w:bCs/>
      <w:lang w:val="en-AU" w:eastAsia="en-AU" w:bidi="ar-SA"/>
    </w:rPr>
  </w:style>
  <w:style w:type="paragraph" w:customStyle="1" w:styleId="text">
    <w:name w:val="text"/>
    <w:basedOn w:val="Normal"/>
    <w:rsid w:val="00B00E12"/>
    <w:pPr>
      <w:spacing w:before="120"/>
      <w:ind w:left="1418"/>
    </w:pPr>
    <w:rPr>
      <w:rFonts w:ascii="Times New Roman" w:hAnsi="Times New Roman"/>
      <w:sz w:val="24"/>
      <w:lang w:eastAsia="en-US"/>
    </w:rPr>
  </w:style>
  <w:style w:type="character" w:customStyle="1" w:styleId="Heading4Char">
    <w:name w:val="Heading 4 Char"/>
    <w:basedOn w:val="DefaultParagraphFont"/>
    <w:link w:val="Heading4"/>
    <w:rsid w:val="00E953FE"/>
    <w:rPr>
      <w:rFonts w:ascii="Arial" w:hAnsi="Arial"/>
      <w:i/>
      <w:snapToGrid w:val="0"/>
      <w:kern w:val="24"/>
      <w:sz w:val="22"/>
      <w:szCs w:val="22"/>
      <w:lang w:val="en-US" w:eastAsia="en-AU" w:bidi="ar-SA"/>
    </w:rPr>
  </w:style>
  <w:style w:type="paragraph" w:customStyle="1" w:styleId="bodystylefordocumentdetails0">
    <w:name w:val="bodystylefordocumentdetails"/>
    <w:basedOn w:val="Normal"/>
    <w:rsid w:val="00AB6A06"/>
    <w:pPr>
      <w:spacing w:before="60" w:after="120" w:line="240" w:lineRule="atLeast"/>
    </w:pPr>
    <w:rPr>
      <w:rFonts w:cs="Arial"/>
    </w:rPr>
  </w:style>
  <w:style w:type="paragraph" w:customStyle="1" w:styleId="TitlePageOptionalTextLine">
    <w:name w:val="Title Page Optional Text Line"/>
    <w:basedOn w:val="Normal"/>
    <w:rsid w:val="00FA1DBF"/>
    <w:rPr>
      <w:color w:val="FFFFFF"/>
      <w:sz w:val="30"/>
      <w:szCs w:val="24"/>
      <w:lang w:eastAsia="en-US"/>
    </w:rPr>
  </w:style>
  <w:style w:type="character" w:customStyle="1" w:styleId="Heading2Char">
    <w:name w:val="Heading 2 Char"/>
    <w:aliases w:val="2 heading Char Char2,Sub-heading Char Char2,h2 Char Char2,bbb Char Char2,Clause 1 Char Char2,Activity Char Char2,H2 Char Char2,LHG 2 Char Char2,Heading 2- no# Char Char2,Subhead A Char Char2,2 Char Char2,Header 2 Char Char2,l2 Char Char2"/>
    <w:basedOn w:val="DefaultParagraphFont"/>
    <w:link w:val="Heading2"/>
    <w:rsid w:val="00FA1DBF"/>
    <w:rPr>
      <w:rFonts w:ascii="Arial" w:hAnsi="Arial"/>
      <w:b/>
      <w:snapToGrid w:val="0"/>
      <w:color w:val="2E526B"/>
      <w:kern w:val="28"/>
      <w:sz w:val="28"/>
      <w:szCs w:val="32"/>
      <w:lang w:val="en-AU" w:eastAsia="en-US" w:bidi="ar-SA"/>
    </w:rPr>
  </w:style>
  <w:style w:type="paragraph" w:customStyle="1" w:styleId="AppendixSubHeadChar">
    <w:name w:val="Appendix Sub Head Char"/>
    <w:basedOn w:val="Normal"/>
    <w:rsid w:val="00580A14"/>
    <w:pPr>
      <w:keepNext/>
      <w:numPr>
        <w:ilvl w:val="1"/>
        <w:numId w:val="21"/>
      </w:numPr>
      <w:tabs>
        <w:tab w:val="clear" w:pos="1080"/>
        <w:tab w:val="num" w:pos="360"/>
        <w:tab w:val="num" w:pos="709"/>
        <w:tab w:val="num" w:pos="851"/>
      </w:tabs>
      <w:spacing w:before="240" w:after="240"/>
      <w:ind w:left="426" w:hanging="785"/>
      <w:outlineLvl w:val="1"/>
    </w:pPr>
    <w:rPr>
      <w:b/>
      <w:caps/>
      <w:color w:val="008080"/>
      <w:sz w:val="36"/>
      <w:szCs w:val="36"/>
      <w:lang w:eastAsia="en-US"/>
    </w:rPr>
  </w:style>
  <w:style w:type="paragraph" w:customStyle="1" w:styleId="AppendixSubHead3">
    <w:name w:val="Appendix Sub Head 3"/>
    <w:basedOn w:val="AppendixSubHeadChar"/>
    <w:rsid w:val="00B00E12"/>
    <w:pPr>
      <w:numPr>
        <w:ilvl w:val="2"/>
      </w:numPr>
      <w:tabs>
        <w:tab w:val="clear" w:pos="1800"/>
        <w:tab w:val="num" w:pos="3011"/>
      </w:tabs>
      <w:ind w:left="3011" w:hanging="360"/>
      <w:outlineLvl w:val="2"/>
    </w:pPr>
    <w:rPr>
      <w:sz w:val="24"/>
      <w:szCs w:val="24"/>
    </w:rPr>
  </w:style>
  <w:style w:type="character" w:customStyle="1" w:styleId="BodyTextChar1">
    <w:name w:val="Body Text Char1"/>
    <w:basedOn w:val="DefaultParagraphFont"/>
    <w:link w:val="BodyText"/>
    <w:rsid w:val="00FA1DBF"/>
    <w:rPr>
      <w:rFonts w:ascii="Arial" w:hAnsi="Arial"/>
      <w:sz w:val="22"/>
      <w:lang w:val="en-AU" w:eastAsia="en-AU" w:bidi="ar-SA"/>
    </w:rPr>
  </w:style>
  <w:style w:type="paragraph" w:customStyle="1" w:styleId="TitlePageSubtitle">
    <w:name w:val="Title Page Subtitle"/>
    <w:basedOn w:val="Normal"/>
    <w:rsid w:val="00FA1DBF"/>
    <w:pPr>
      <w:spacing w:after="60"/>
    </w:pPr>
    <w:rPr>
      <w:color w:val="FFFFFF"/>
      <w:sz w:val="40"/>
      <w:szCs w:val="24"/>
      <w:lang w:eastAsia="en-US"/>
    </w:rPr>
  </w:style>
  <w:style w:type="character" w:customStyle="1" w:styleId="BodyTextChar">
    <w:name w:val="Body Text Char"/>
    <w:basedOn w:val="DefaultParagraphFont"/>
    <w:rsid w:val="0093363A"/>
    <w:rPr>
      <w:rFonts w:ascii="Arial" w:hAnsi="Arial"/>
      <w:lang w:val="en-AU" w:eastAsia="en-AU" w:bidi="ar-SA"/>
    </w:rPr>
  </w:style>
  <w:style w:type="character" w:styleId="UnresolvedMention">
    <w:name w:val="Unresolved Mention"/>
    <w:basedOn w:val="DefaultParagraphFont"/>
    <w:uiPriority w:val="99"/>
    <w:semiHidden/>
    <w:unhideWhenUsed/>
    <w:rsid w:val="006869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5656">
      <w:bodyDiv w:val="1"/>
      <w:marLeft w:val="0"/>
      <w:marRight w:val="0"/>
      <w:marTop w:val="0"/>
      <w:marBottom w:val="0"/>
      <w:divBdr>
        <w:top w:val="none" w:sz="0" w:space="0" w:color="auto"/>
        <w:left w:val="none" w:sz="0" w:space="0" w:color="auto"/>
        <w:bottom w:val="none" w:sz="0" w:space="0" w:color="auto"/>
        <w:right w:val="none" w:sz="0" w:space="0" w:color="auto"/>
      </w:divBdr>
      <w:divsChild>
        <w:div w:id="258298122">
          <w:marLeft w:val="0"/>
          <w:marRight w:val="0"/>
          <w:marTop w:val="0"/>
          <w:marBottom w:val="0"/>
          <w:divBdr>
            <w:top w:val="none" w:sz="0" w:space="0" w:color="auto"/>
            <w:left w:val="none" w:sz="0" w:space="0" w:color="auto"/>
            <w:bottom w:val="none" w:sz="0" w:space="0" w:color="auto"/>
            <w:right w:val="none" w:sz="0" w:space="0" w:color="auto"/>
          </w:divBdr>
          <w:divsChild>
            <w:div w:id="1327516834">
              <w:marLeft w:val="0"/>
              <w:marRight w:val="0"/>
              <w:marTop w:val="0"/>
              <w:marBottom w:val="0"/>
              <w:divBdr>
                <w:top w:val="none" w:sz="0" w:space="0" w:color="auto"/>
                <w:left w:val="none" w:sz="0" w:space="0" w:color="auto"/>
                <w:bottom w:val="none" w:sz="0" w:space="0" w:color="auto"/>
                <w:right w:val="none" w:sz="0" w:space="0" w:color="auto"/>
              </w:divBdr>
              <w:divsChild>
                <w:div w:id="445858189">
                  <w:marLeft w:val="1"/>
                  <w:marRight w:val="0"/>
                  <w:marTop w:val="0"/>
                  <w:marBottom w:val="0"/>
                  <w:divBdr>
                    <w:top w:val="none" w:sz="0" w:space="0" w:color="auto"/>
                    <w:left w:val="none" w:sz="0" w:space="0" w:color="auto"/>
                    <w:bottom w:val="none" w:sz="0" w:space="0" w:color="auto"/>
                    <w:right w:val="none" w:sz="0" w:space="0" w:color="auto"/>
                  </w:divBdr>
                  <w:divsChild>
                    <w:div w:id="1565481611">
                      <w:marLeft w:val="0"/>
                      <w:marRight w:val="0"/>
                      <w:marTop w:val="0"/>
                      <w:marBottom w:val="0"/>
                      <w:divBdr>
                        <w:top w:val="none" w:sz="0" w:space="0" w:color="auto"/>
                        <w:left w:val="none" w:sz="0" w:space="0" w:color="auto"/>
                        <w:bottom w:val="none" w:sz="0" w:space="0" w:color="auto"/>
                        <w:right w:val="none" w:sz="0" w:space="0" w:color="auto"/>
                      </w:divBdr>
                      <w:divsChild>
                        <w:div w:id="1479347837">
                          <w:marLeft w:val="0"/>
                          <w:marRight w:val="0"/>
                          <w:marTop w:val="0"/>
                          <w:marBottom w:val="0"/>
                          <w:divBdr>
                            <w:top w:val="none" w:sz="0" w:space="0" w:color="auto"/>
                            <w:left w:val="none" w:sz="0" w:space="0" w:color="auto"/>
                            <w:bottom w:val="none" w:sz="0" w:space="0" w:color="auto"/>
                            <w:right w:val="none" w:sz="0" w:space="0" w:color="auto"/>
                          </w:divBdr>
                          <w:divsChild>
                            <w:div w:id="986783375">
                              <w:marLeft w:val="150"/>
                              <w:marRight w:val="150"/>
                              <w:marTop w:val="0"/>
                              <w:marBottom w:val="2"/>
                              <w:divBdr>
                                <w:top w:val="none" w:sz="0" w:space="0" w:color="auto"/>
                                <w:left w:val="none" w:sz="0" w:space="0" w:color="auto"/>
                                <w:bottom w:val="none" w:sz="0" w:space="0" w:color="auto"/>
                                <w:right w:val="none" w:sz="0" w:space="0" w:color="auto"/>
                              </w:divBdr>
                              <w:divsChild>
                                <w:div w:id="20142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994434">
      <w:bodyDiv w:val="1"/>
      <w:marLeft w:val="0"/>
      <w:marRight w:val="0"/>
      <w:marTop w:val="0"/>
      <w:marBottom w:val="0"/>
      <w:divBdr>
        <w:top w:val="none" w:sz="0" w:space="0" w:color="auto"/>
        <w:left w:val="none" w:sz="0" w:space="0" w:color="auto"/>
        <w:bottom w:val="none" w:sz="0" w:space="0" w:color="auto"/>
        <w:right w:val="none" w:sz="0" w:space="0" w:color="auto"/>
      </w:divBdr>
    </w:div>
    <w:div w:id="1030108813">
      <w:bodyDiv w:val="1"/>
      <w:marLeft w:val="0"/>
      <w:marRight w:val="0"/>
      <w:marTop w:val="0"/>
      <w:marBottom w:val="0"/>
      <w:divBdr>
        <w:top w:val="none" w:sz="0" w:space="0" w:color="auto"/>
        <w:left w:val="none" w:sz="0" w:space="0" w:color="auto"/>
        <w:bottom w:val="none" w:sz="0" w:space="0" w:color="auto"/>
        <w:right w:val="none" w:sz="0" w:space="0" w:color="auto"/>
      </w:divBdr>
    </w:div>
    <w:div w:id="1035697192">
      <w:bodyDiv w:val="1"/>
      <w:marLeft w:val="0"/>
      <w:marRight w:val="0"/>
      <w:marTop w:val="0"/>
      <w:marBottom w:val="0"/>
      <w:divBdr>
        <w:top w:val="none" w:sz="0" w:space="0" w:color="auto"/>
        <w:left w:val="none" w:sz="0" w:space="0" w:color="auto"/>
        <w:bottom w:val="none" w:sz="0" w:space="0" w:color="auto"/>
        <w:right w:val="none" w:sz="0" w:space="0" w:color="auto"/>
      </w:divBdr>
    </w:div>
    <w:div w:id="1660426946">
      <w:bodyDiv w:val="1"/>
      <w:marLeft w:val="0"/>
      <w:marRight w:val="0"/>
      <w:marTop w:val="0"/>
      <w:marBottom w:val="0"/>
      <w:divBdr>
        <w:top w:val="none" w:sz="0" w:space="0" w:color="auto"/>
        <w:left w:val="none" w:sz="0" w:space="0" w:color="auto"/>
        <w:bottom w:val="none" w:sz="0" w:space="0" w:color="auto"/>
        <w:right w:val="none" w:sz="0" w:space="0" w:color="auto"/>
      </w:divBdr>
    </w:div>
    <w:div w:id="17383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2.5/au%20" TargetMode="External"/><Relationship Id="rId18" Type="http://schemas.openxmlformats.org/officeDocument/2006/relationships/hyperlink" Target="https://www.finance.gov.au/archive/policy-guides-procurement/authentication-and-identity-management/national-e-authentication-framework/" TargetMode="External"/><Relationship Id="rId26" Type="http://schemas.openxmlformats.org/officeDocument/2006/relationships/hyperlink" Target="https://digital1st.initiatives.qld.gov.au/" TargetMode="External"/><Relationship Id="rId39" Type="http://schemas.openxmlformats.org/officeDocument/2006/relationships/hyperlink" Target="https://www.legislation.qld.gov.au/browse/inforce" TargetMode="External"/><Relationship Id="rId21" Type="http://schemas.openxmlformats.org/officeDocument/2006/relationships/hyperlink" Target="https://www.protectivesecurity.gov.au/Pages/default.aspx" TargetMode="External"/><Relationship Id="rId34" Type="http://schemas.openxmlformats.org/officeDocument/2006/relationships/hyperlink" Target="https://www.finance.gov.au/archive/policy-guides-procurement/authentication-and-identity-management/national-e-authentication-framework/" TargetMode="External"/><Relationship Id="rId42" Type="http://schemas.openxmlformats.org/officeDocument/2006/relationships/image" Target="media/image4.emf"/><Relationship Id="rId47" Type="http://schemas.openxmlformats.org/officeDocument/2006/relationships/hyperlink" Target="http://www.finance.gov.au/e-government/security-and-authentication/authentication-framework.html" TargetMode="External"/><Relationship Id="rId50" Type="http://schemas.openxmlformats.org/officeDocument/2006/relationships/hyperlink" Target="https://www.qgcio.qld.gov.au/documents/qgaf-templates" TargetMode="External"/><Relationship Id="rId55" Type="http://schemas.openxmlformats.org/officeDocument/2006/relationships/hyperlink" Target="https://www.nist.gov/publications/electronic-authentication-guideline-2" TargetMode="External"/><Relationship Id="rId63" Type="http://schemas.openxmlformats.org/officeDocument/2006/relationships/hyperlink" Target="https://www.legislation.qld.gov.au/browse/inforce" TargetMode="External"/><Relationship Id="rId68" Type="http://schemas.openxmlformats.org/officeDocument/2006/relationships/header" Target="header6.xml"/><Relationship Id="rId7" Type="http://schemas.openxmlformats.org/officeDocument/2006/relationships/header" Target="header1.xm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www.qgcio.qld.gov.au/documents/qgaf-templates" TargetMode="External"/><Relationship Id="rId11" Type="http://schemas.openxmlformats.org/officeDocument/2006/relationships/hyperlink" Target="http://creativecommons.org/licenses/by/2.5/au/" TargetMode="External"/><Relationship Id="rId24" Type="http://schemas.openxmlformats.org/officeDocument/2006/relationships/hyperlink" Target="http://www.saiglobal.com/online" TargetMode="External"/><Relationship Id="rId32" Type="http://schemas.openxmlformats.org/officeDocument/2006/relationships/hyperlink" Target="https://www.finance.gov.au/archive/policy-guides-procurement/authentication-and-identity-management/national-e-authentication-framework/" TargetMode="External"/><Relationship Id="rId37" Type="http://schemas.openxmlformats.org/officeDocument/2006/relationships/hyperlink" Target="http://www.finance.gov.au/e-government/security-and-authentication/authentication-framework.html" TargetMode="External"/><Relationship Id="rId40" Type="http://schemas.openxmlformats.org/officeDocument/2006/relationships/hyperlink" Target="https://www.finance.gov.au/archive/policy-guides-procurement/authentication-and-identity-management/national-e-authentication-framework/" TargetMode="External"/><Relationship Id="rId45" Type="http://schemas.openxmlformats.org/officeDocument/2006/relationships/hyperlink" Target="https://www.qgcio.qld.gov.au/documents/information-security-classification-framework-qgiscf" TargetMode="External"/><Relationship Id="rId53" Type="http://schemas.openxmlformats.org/officeDocument/2006/relationships/hyperlink" Target="https://www.finance.gov.au/archive/policy-guides-procurement/authentication-and-identity-management/national-e-authentication-framework/" TargetMode="External"/><Relationship Id="rId58" Type="http://schemas.openxmlformats.org/officeDocument/2006/relationships/hyperlink" Target="https://www.finance.gov.au/archive/policy-guides-procurement/authentication-and-identity-management/national-e-authentication-framework/" TargetMode="External"/><Relationship Id="rId66" Type="http://schemas.openxmlformats.org/officeDocument/2006/relationships/hyperlink" Target="https://www.legislation.qld.gov.au/browse/inforce"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saiglobal.com/online" TargetMode="External"/><Relationship Id="rId28" Type="http://schemas.openxmlformats.org/officeDocument/2006/relationships/hyperlink" Target="https://www.qgcio.qld.gov.au/documents/information-security-policy-framework-qgispf" TargetMode="External"/><Relationship Id="rId36" Type="http://schemas.openxmlformats.org/officeDocument/2006/relationships/hyperlink" Target="https://www.finance.gov.au/archive/policy-guides-procurement/authentication-and-identity-management/national-e-authentication-framework/" TargetMode="External"/><Relationship Id="rId49" Type="http://schemas.openxmlformats.org/officeDocument/2006/relationships/hyperlink" Target="https://www.legislation.gov.au/Browse/Results/ByTitle/Acts/InForce/Fi/0/0/principal" TargetMode="External"/><Relationship Id="rId57" Type="http://schemas.openxmlformats.org/officeDocument/2006/relationships/hyperlink" Target="http://www.oesr.qld.gov.au/about-us/contact-us/index.shtml" TargetMode="External"/><Relationship Id="rId61" Type="http://schemas.openxmlformats.org/officeDocument/2006/relationships/hyperlink" Target="https://www.finance.gov.au/archive/policy-guides-procurement/authentication-and-identity-management/national-e-authentication-framework/" TargetMode="External"/><Relationship Id="rId10" Type="http://schemas.openxmlformats.org/officeDocument/2006/relationships/hyperlink" Target="mailto:ICTPolicy@qld.gov.au" TargetMode="External"/><Relationship Id="rId19" Type="http://schemas.openxmlformats.org/officeDocument/2006/relationships/image" Target="media/image3.emf"/><Relationship Id="rId31" Type="http://schemas.openxmlformats.org/officeDocument/2006/relationships/hyperlink" Target="https://www.qgcio.qld.gov.au/documents/qgaf-templates" TargetMode="External"/><Relationship Id="rId44" Type="http://schemas.openxmlformats.org/officeDocument/2006/relationships/hyperlink" Target="https://www.qgcio.qld.gov.au/documents/qgaf-templates" TargetMode="External"/><Relationship Id="rId52" Type="http://schemas.openxmlformats.org/officeDocument/2006/relationships/hyperlink" Target="https://www.qgcio.qld.gov.au/documents/qgaf-templates" TargetMode="External"/><Relationship Id="rId60" Type="http://schemas.openxmlformats.org/officeDocument/2006/relationships/hyperlink" Target="https://www.finance.gov.au/archive/policy-guides-procurement/authentication-and-identity-management/national-e-authentication-framework/" TargetMode="External"/><Relationship Id="rId65" Type="http://schemas.openxmlformats.org/officeDocument/2006/relationships/hyperlink" Target="https://www.legislation.qld.gov.au/browse/inforce" TargetMode="External"/><Relationship Id="rId73"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qgcio.qld.gov.au" TargetMode="External"/><Relationship Id="rId22" Type="http://schemas.openxmlformats.org/officeDocument/2006/relationships/hyperlink" Target="https://www.finance.gov.au/archive/policy-guides-procurement/authentication-and-identity-management/national-e-authentication-framework/" TargetMode="External"/><Relationship Id="rId27" Type="http://schemas.openxmlformats.org/officeDocument/2006/relationships/hyperlink" Target="https://www.qgcio.qld.gov.au/information-on/qgea" TargetMode="External"/><Relationship Id="rId30" Type="http://schemas.openxmlformats.org/officeDocument/2006/relationships/hyperlink" Target="https://www.qgcio.qld.gov.au/documents/qgaf-templates" TargetMode="External"/><Relationship Id="rId35" Type="http://schemas.openxmlformats.org/officeDocument/2006/relationships/hyperlink" Target="http://www.finance.gov.au/e-government/security-and-authentication/authentication-framework.html" TargetMode="External"/><Relationship Id="rId43" Type="http://schemas.openxmlformats.org/officeDocument/2006/relationships/oleObject" Target="embeddings/Microsoft_Visio_2003-2010_Drawing.vsd"/><Relationship Id="rId48" Type="http://schemas.openxmlformats.org/officeDocument/2006/relationships/hyperlink" Target="https://www.dta.gov.au/what-we-do/policies-and-programs/identity/gatekeeper-public-key-infrastructure-framework/" TargetMode="External"/><Relationship Id="rId56" Type="http://schemas.openxmlformats.org/officeDocument/2006/relationships/hyperlink" Target="https://publications.europa.eu/en/publication-detail/-/publication/57a42c45-47dd-4006-a898-864ae7b83b17/language-en" TargetMode="External"/><Relationship Id="rId64" Type="http://schemas.openxmlformats.org/officeDocument/2006/relationships/hyperlink" Target="https://www.legislation.qld.gov.au/browse/inforce" TargetMode="External"/><Relationship Id="rId69" Type="http://schemas.openxmlformats.org/officeDocument/2006/relationships/hyperlink" Target="https://www.legislation.gov.au/Browse/Results/ByTitle/Acts/InForce/Fi/0/0/principal" TargetMode="External"/><Relationship Id="rId8" Type="http://schemas.openxmlformats.org/officeDocument/2006/relationships/header" Target="header2.xml"/><Relationship Id="rId51" Type="http://schemas.openxmlformats.org/officeDocument/2006/relationships/hyperlink" Target="https://www.qgcio.qld.gov.au/documents/qgaf-templates" TargetMode="External"/><Relationship Id="rId72"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yperlink" Target="http://www.saiglobal.com/online" TargetMode="External"/><Relationship Id="rId33" Type="http://schemas.openxmlformats.org/officeDocument/2006/relationships/hyperlink" Target="http://www.finance.gov.au/e-government/security-and-authentication/authentication-framework.html" TargetMode="External"/><Relationship Id="rId38" Type="http://schemas.openxmlformats.org/officeDocument/2006/relationships/hyperlink" Target="https://www.qgcio.qld.gov.au/documents/information-security-is18-information-standard" TargetMode="External"/><Relationship Id="rId46" Type="http://schemas.openxmlformats.org/officeDocument/2006/relationships/hyperlink" Target="https://www.finance.gov.au/archive/policy-guides-procurement/authentication-and-identity-management/national-e-authentication-framework/" TargetMode="External"/><Relationship Id="rId59" Type="http://schemas.openxmlformats.org/officeDocument/2006/relationships/hyperlink" Target="https://www.finance.gov.au/archive/policy-guides-procurement/authentication-and-identity-management/national-e-authentication-framework/" TargetMode="External"/><Relationship Id="rId67" Type="http://schemas.openxmlformats.org/officeDocument/2006/relationships/header" Target="header5.xml"/><Relationship Id="rId20" Type="http://schemas.openxmlformats.org/officeDocument/2006/relationships/hyperlink" Target="https://www.qgcio.qld.gov.au/documents/information-asset-custodianship-policy-is44" TargetMode="External"/><Relationship Id="rId41" Type="http://schemas.openxmlformats.org/officeDocument/2006/relationships/hyperlink" Target="http://www.finance.gov.au/e-government/security-and-authentication/authentication-framework.html" TargetMode="External"/><Relationship Id="rId54" Type="http://schemas.openxmlformats.org/officeDocument/2006/relationships/hyperlink" Target="http://www.finance.gov.au/e-government/security-and-authentication/authentication-framework.html" TargetMode="External"/><Relationship Id="rId62" Type="http://schemas.openxmlformats.org/officeDocument/2006/relationships/hyperlink" Target="https://www.finance.gov.au/archive/policy-guides-procurement/authentication-and-identity-management/national-e-authentication-framework/" TargetMode="External"/><Relationship Id="rId70" Type="http://schemas.openxmlformats.org/officeDocument/2006/relationships/header" Target="header7.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cabinetoffice.gov.uk/govtalk/policydocuments/security/registration_verification_of_identities/hmg_verification_of_the_identity_of_individuals.aspx" TargetMode="External"/><Relationship Id="rId1" Type="http://schemas.openxmlformats.org/officeDocument/2006/relationships/hyperlink" Target="https://www.qgcio.qld.gov.au/documents/qgaf-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QGCIO\EAS\Enterprise%20Architecture\QGEA%20(published)\New%20QGEA%20templates\Long%20templates\QGEA%20guideline-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QGEA guideline-Standard</Template>
  <TotalTime>6</TotalTime>
  <Pages>48</Pages>
  <Words>16994</Words>
  <Characters>106529</Characters>
  <Application>Microsoft Office Word</Application>
  <DocSecurity>0</DocSecurity>
  <Lines>887</Lines>
  <Paragraphs>246</Paragraphs>
  <ScaleCrop>false</ScaleCrop>
  <HeadingPairs>
    <vt:vector size="2" baseType="variant">
      <vt:variant>
        <vt:lpstr>Title</vt:lpstr>
      </vt:variant>
      <vt:variant>
        <vt:i4>1</vt:i4>
      </vt:variant>
    </vt:vector>
  </HeadingPairs>
  <TitlesOfParts>
    <vt:vector size="1" baseType="lpstr">
      <vt:lpstr>Queensland Government Authentication Framework</vt:lpstr>
    </vt:vector>
  </TitlesOfParts>
  <Company>QGCIO</Company>
  <LinksUpToDate>false</LinksUpToDate>
  <CharactersWithSpaces>123277</CharactersWithSpaces>
  <SharedDoc>false</SharedDoc>
  <HLinks>
    <vt:vector size="630" baseType="variant">
      <vt:variant>
        <vt:i4>6357006</vt:i4>
      </vt:variant>
      <vt:variant>
        <vt:i4>642</vt:i4>
      </vt:variant>
      <vt:variant>
        <vt:i4>0</vt:i4>
      </vt:variant>
      <vt:variant>
        <vt:i4>5</vt:i4>
      </vt:variant>
      <vt:variant>
        <vt:lpwstr>http://www.austlii.edu.au/au/legis/cth/consol_act/toc-F.html</vt:lpwstr>
      </vt:variant>
      <vt:variant>
        <vt:lpwstr/>
      </vt:variant>
      <vt:variant>
        <vt:i4>2424860</vt:i4>
      </vt:variant>
      <vt:variant>
        <vt:i4>639</vt:i4>
      </vt:variant>
      <vt:variant>
        <vt:i4>0</vt:i4>
      </vt:variant>
      <vt:variant>
        <vt:i4>5</vt:i4>
      </vt:variant>
      <vt:variant>
        <vt:lpwstr>http://www.legislation.qld.gov.au/Acts_SLs/Acts_SL_I.htm</vt:lpwstr>
      </vt:variant>
      <vt:variant>
        <vt:lpwstr/>
      </vt:variant>
      <vt:variant>
        <vt:i4>2424860</vt:i4>
      </vt:variant>
      <vt:variant>
        <vt:i4>636</vt:i4>
      </vt:variant>
      <vt:variant>
        <vt:i4>0</vt:i4>
      </vt:variant>
      <vt:variant>
        <vt:i4>5</vt:i4>
      </vt:variant>
      <vt:variant>
        <vt:lpwstr>http://www.legislation.qld.gov.au/Acts_SLs/Acts_SL_I.htm</vt:lpwstr>
      </vt:variant>
      <vt:variant>
        <vt:lpwstr/>
      </vt:variant>
      <vt:variant>
        <vt:i4>2424860</vt:i4>
      </vt:variant>
      <vt:variant>
        <vt:i4>633</vt:i4>
      </vt:variant>
      <vt:variant>
        <vt:i4>0</vt:i4>
      </vt:variant>
      <vt:variant>
        <vt:i4>5</vt:i4>
      </vt:variant>
      <vt:variant>
        <vt:lpwstr>http://www.legislation.qld.gov.au/Acts_SLs/Acts_SL_I.htm</vt:lpwstr>
      </vt:variant>
      <vt:variant>
        <vt:lpwstr/>
      </vt:variant>
      <vt:variant>
        <vt:i4>2424860</vt:i4>
      </vt:variant>
      <vt:variant>
        <vt:i4>630</vt:i4>
      </vt:variant>
      <vt:variant>
        <vt:i4>0</vt:i4>
      </vt:variant>
      <vt:variant>
        <vt:i4>5</vt:i4>
      </vt:variant>
      <vt:variant>
        <vt:lpwstr>http://www.legislation.qld.gov.au/Acts_SLs/Acts_SL_I.htm</vt:lpwstr>
      </vt:variant>
      <vt:variant>
        <vt:lpwstr/>
      </vt:variant>
      <vt:variant>
        <vt:i4>5636162</vt:i4>
      </vt:variant>
      <vt:variant>
        <vt:i4>588</vt:i4>
      </vt:variant>
      <vt:variant>
        <vt:i4>0</vt:i4>
      </vt:variant>
      <vt:variant>
        <vt:i4>5</vt:i4>
      </vt:variant>
      <vt:variant>
        <vt:lpwstr>http://www.finance.gov.au/e-government/security-and-authentication/authentication-framework.html</vt:lpwstr>
      </vt:variant>
      <vt:variant>
        <vt:lpwstr/>
      </vt:variant>
      <vt:variant>
        <vt:i4>5636162</vt:i4>
      </vt:variant>
      <vt:variant>
        <vt:i4>585</vt:i4>
      </vt:variant>
      <vt:variant>
        <vt:i4>0</vt:i4>
      </vt:variant>
      <vt:variant>
        <vt:i4>5</vt:i4>
      </vt:variant>
      <vt:variant>
        <vt:lpwstr>http://www.finance.gov.au/e-government/security-and-authentication/authentication-framework.html</vt:lpwstr>
      </vt:variant>
      <vt:variant>
        <vt:lpwstr/>
      </vt:variant>
      <vt:variant>
        <vt:i4>5636162</vt:i4>
      </vt:variant>
      <vt:variant>
        <vt:i4>582</vt:i4>
      </vt:variant>
      <vt:variant>
        <vt:i4>0</vt:i4>
      </vt:variant>
      <vt:variant>
        <vt:i4>5</vt:i4>
      </vt:variant>
      <vt:variant>
        <vt:lpwstr>http://www.finance.gov.au/e-government/security-and-authentication/authentication-framework.html</vt:lpwstr>
      </vt:variant>
      <vt:variant>
        <vt:lpwstr/>
      </vt:variant>
      <vt:variant>
        <vt:i4>5636162</vt:i4>
      </vt:variant>
      <vt:variant>
        <vt:i4>579</vt:i4>
      </vt:variant>
      <vt:variant>
        <vt:i4>0</vt:i4>
      </vt:variant>
      <vt:variant>
        <vt:i4>5</vt:i4>
      </vt:variant>
      <vt:variant>
        <vt:lpwstr>http://www.finance.gov.au/e-government/security-and-authentication/authentication-framework.html</vt:lpwstr>
      </vt:variant>
      <vt:variant>
        <vt:lpwstr/>
      </vt:variant>
      <vt:variant>
        <vt:i4>5636162</vt:i4>
      </vt:variant>
      <vt:variant>
        <vt:i4>576</vt:i4>
      </vt:variant>
      <vt:variant>
        <vt:i4>0</vt:i4>
      </vt:variant>
      <vt:variant>
        <vt:i4>5</vt:i4>
      </vt:variant>
      <vt:variant>
        <vt:lpwstr>http://www.finance.gov.au/e-government/security-and-authentication/authentication-framework.html</vt:lpwstr>
      </vt:variant>
      <vt:variant>
        <vt:lpwstr/>
      </vt:variant>
      <vt:variant>
        <vt:i4>7798822</vt:i4>
      </vt:variant>
      <vt:variant>
        <vt:i4>567</vt:i4>
      </vt:variant>
      <vt:variant>
        <vt:i4>0</vt:i4>
      </vt:variant>
      <vt:variant>
        <vt:i4>5</vt:i4>
      </vt:variant>
      <vt:variant>
        <vt:lpwstr>http://www.oesr.qld.gov.au/about-us/contact-us/index.shtml</vt:lpwstr>
      </vt:variant>
      <vt:variant>
        <vt:lpwstr/>
      </vt:variant>
      <vt:variant>
        <vt:i4>7274614</vt:i4>
      </vt:variant>
      <vt:variant>
        <vt:i4>564</vt:i4>
      </vt:variant>
      <vt:variant>
        <vt:i4>0</vt:i4>
      </vt:variant>
      <vt:variant>
        <vt:i4>5</vt:i4>
      </vt:variant>
      <vt:variant>
        <vt:lpwstr>http://www.oesr.qld.gov.au/about-our-services/surveys/qld-household-survey/index.shtml</vt:lpwstr>
      </vt:variant>
      <vt:variant>
        <vt:lpwstr/>
      </vt:variant>
      <vt:variant>
        <vt:i4>3604582</vt:i4>
      </vt:variant>
      <vt:variant>
        <vt:i4>558</vt:i4>
      </vt:variant>
      <vt:variant>
        <vt:i4>0</vt:i4>
      </vt:variant>
      <vt:variant>
        <vt:i4>5</vt:i4>
      </vt:variant>
      <vt:variant>
        <vt:lpwstr>http://ec.europa.eu/idabc/en/document/3532/5585</vt:lpwstr>
      </vt:variant>
      <vt:variant>
        <vt:lpwstr/>
      </vt:variant>
      <vt:variant>
        <vt:i4>720916</vt:i4>
      </vt:variant>
      <vt:variant>
        <vt:i4>555</vt:i4>
      </vt:variant>
      <vt:variant>
        <vt:i4>0</vt:i4>
      </vt:variant>
      <vt:variant>
        <vt:i4>5</vt:i4>
      </vt:variant>
      <vt:variant>
        <vt:lpwstr>http://www.nist.gov/cgi-bin/get_pdf.cgi?pub_id=151295</vt:lpwstr>
      </vt:variant>
      <vt:variant>
        <vt:lpwstr/>
      </vt:variant>
      <vt:variant>
        <vt:i4>5636162</vt:i4>
      </vt:variant>
      <vt:variant>
        <vt:i4>551</vt:i4>
      </vt:variant>
      <vt:variant>
        <vt:i4>0</vt:i4>
      </vt:variant>
      <vt:variant>
        <vt:i4>5</vt:i4>
      </vt:variant>
      <vt:variant>
        <vt:lpwstr>http://www.finance.gov.au/e-government/security-and-authentication/authentication-framework.html</vt:lpwstr>
      </vt:variant>
      <vt:variant>
        <vt:lpwstr/>
      </vt:variant>
      <vt:variant>
        <vt:i4>5636162</vt:i4>
      </vt:variant>
      <vt:variant>
        <vt:i4>549</vt:i4>
      </vt:variant>
      <vt:variant>
        <vt:i4>0</vt:i4>
      </vt:variant>
      <vt:variant>
        <vt:i4>5</vt:i4>
      </vt:variant>
      <vt:variant>
        <vt:lpwstr>http://www.finance.gov.au/e-government/security-and-authentication/authentication-framework.html</vt:lpwstr>
      </vt:variant>
      <vt:variant>
        <vt:lpwstr/>
      </vt:variant>
      <vt:variant>
        <vt:i4>7209084</vt:i4>
      </vt:variant>
      <vt:variant>
        <vt:i4>543</vt:i4>
      </vt:variant>
      <vt:variant>
        <vt:i4>0</vt:i4>
      </vt:variant>
      <vt:variant>
        <vt:i4>5</vt:i4>
      </vt:variant>
      <vt:variant>
        <vt:lpwstr>http://www.qgcio.qld.gov.au/qgcio/architectureandstandards/Pages/security.aspx</vt:lpwstr>
      </vt:variant>
      <vt:variant>
        <vt:lpwstr/>
      </vt:variant>
      <vt:variant>
        <vt:i4>7209084</vt:i4>
      </vt:variant>
      <vt:variant>
        <vt:i4>540</vt:i4>
      </vt:variant>
      <vt:variant>
        <vt:i4>0</vt:i4>
      </vt:variant>
      <vt:variant>
        <vt:i4>5</vt:i4>
      </vt:variant>
      <vt:variant>
        <vt:lpwstr>http://www.qgcio.qld.gov.au/qgcio/architectureandstandards/Pages/security.aspx</vt:lpwstr>
      </vt:variant>
      <vt:variant>
        <vt:lpwstr/>
      </vt:variant>
      <vt:variant>
        <vt:i4>7209084</vt:i4>
      </vt:variant>
      <vt:variant>
        <vt:i4>534</vt:i4>
      </vt:variant>
      <vt:variant>
        <vt:i4>0</vt:i4>
      </vt:variant>
      <vt:variant>
        <vt:i4>5</vt:i4>
      </vt:variant>
      <vt:variant>
        <vt:lpwstr>http://www.qgcio.qld.gov.au/qgcio/architectureandstandards/Pages/security.aspx</vt:lpwstr>
      </vt:variant>
      <vt:variant>
        <vt:lpwstr/>
      </vt:variant>
      <vt:variant>
        <vt:i4>6357006</vt:i4>
      </vt:variant>
      <vt:variant>
        <vt:i4>492</vt:i4>
      </vt:variant>
      <vt:variant>
        <vt:i4>0</vt:i4>
      </vt:variant>
      <vt:variant>
        <vt:i4>5</vt:i4>
      </vt:variant>
      <vt:variant>
        <vt:lpwstr>http://www.austlii.edu.au/au/legis/cth/consol_act/toc-F.html</vt:lpwstr>
      </vt:variant>
      <vt:variant>
        <vt:lpwstr/>
      </vt:variant>
      <vt:variant>
        <vt:i4>4259918</vt:i4>
      </vt:variant>
      <vt:variant>
        <vt:i4>489</vt:i4>
      </vt:variant>
      <vt:variant>
        <vt:i4>0</vt:i4>
      </vt:variant>
      <vt:variant>
        <vt:i4>5</vt:i4>
      </vt:variant>
      <vt:variant>
        <vt:lpwstr>http://www.finance.gov.au/e-government/security-and-authentication/gatekeeper/index.html</vt:lpwstr>
      </vt:variant>
      <vt:variant>
        <vt:lpwstr/>
      </vt:variant>
      <vt:variant>
        <vt:i4>5636162</vt:i4>
      </vt:variant>
      <vt:variant>
        <vt:i4>485</vt:i4>
      </vt:variant>
      <vt:variant>
        <vt:i4>0</vt:i4>
      </vt:variant>
      <vt:variant>
        <vt:i4>5</vt:i4>
      </vt:variant>
      <vt:variant>
        <vt:lpwstr>http://www.finance.gov.au/e-government/security-and-authentication/authentication-framework.html</vt:lpwstr>
      </vt:variant>
      <vt:variant>
        <vt:lpwstr/>
      </vt:variant>
      <vt:variant>
        <vt:i4>5636162</vt:i4>
      </vt:variant>
      <vt:variant>
        <vt:i4>483</vt:i4>
      </vt:variant>
      <vt:variant>
        <vt:i4>0</vt:i4>
      </vt:variant>
      <vt:variant>
        <vt:i4>5</vt:i4>
      </vt:variant>
      <vt:variant>
        <vt:lpwstr>http://www.finance.gov.au/e-government/security-and-authentication/authentication-framework.html</vt:lpwstr>
      </vt:variant>
      <vt:variant>
        <vt:lpwstr/>
      </vt:variant>
      <vt:variant>
        <vt:i4>7209084</vt:i4>
      </vt:variant>
      <vt:variant>
        <vt:i4>429</vt:i4>
      </vt:variant>
      <vt:variant>
        <vt:i4>0</vt:i4>
      </vt:variant>
      <vt:variant>
        <vt:i4>5</vt:i4>
      </vt:variant>
      <vt:variant>
        <vt:lpwstr>http://www.qgcio.qld.gov.au/qgcio/architectureandstandards/Pages/security.aspx</vt:lpwstr>
      </vt:variant>
      <vt:variant>
        <vt:lpwstr/>
      </vt:variant>
      <vt:variant>
        <vt:i4>7209084</vt:i4>
      </vt:variant>
      <vt:variant>
        <vt:i4>426</vt:i4>
      </vt:variant>
      <vt:variant>
        <vt:i4>0</vt:i4>
      </vt:variant>
      <vt:variant>
        <vt:i4>5</vt:i4>
      </vt:variant>
      <vt:variant>
        <vt:lpwstr>http://www.qgcio.qld.gov.au/qgcio/architectureandstandards/Pages/security.aspx</vt:lpwstr>
      </vt:variant>
      <vt:variant>
        <vt:lpwstr/>
      </vt:variant>
      <vt:variant>
        <vt:i4>7274614</vt:i4>
      </vt:variant>
      <vt:variant>
        <vt:i4>417</vt:i4>
      </vt:variant>
      <vt:variant>
        <vt:i4>0</vt:i4>
      </vt:variant>
      <vt:variant>
        <vt:i4>5</vt:i4>
      </vt:variant>
      <vt:variant>
        <vt:lpwstr>http://www.oesr.qld.gov.au/about-our-services/surveys/qld-household-survey/index.shtml</vt:lpwstr>
      </vt:variant>
      <vt:variant>
        <vt:lpwstr/>
      </vt:variant>
      <vt:variant>
        <vt:i4>5636162</vt:i4>
      </vt:variant>
      <vt:variant>
        <vt:i4>401</vt:i4>
      </vt:variant>
      <vt:variant>
        <vt:i4>0</vt:i4>
      </vt:variant>
      <vt:variant>
        <vt:i4>5</vt:i4>
      </vt:variant>
      <vt:variant>
        <vt:lpwstr>http://www.finance.gov.au/e-government/security-and-authentication/authentication-framework.html</vt:lpwstr>
      </vt:variant>
      <vt:variant>
        <vt:lpwstr/>
      </vt:variant>
      <vt:variant>
        <vt:i4>5636162</vt:i4>
      </vt:variant>
      <vt:variant>
        <vt:i4>399</vt:i4>
      </vt:variant>
      <vt:variant>
        <vt:i4>0</vt:i4>
      </vt:variant>
      <vt:variant>
        <vt:i4>5</vt:i4>
      </vt:variant>
      <vt:variant>
        <vt:lpwstr>http://www.finance.gov.au/e-government/security-and-authentication/authentication-framework.html</vt:lpwstr>
      </vt:variant>
      <vt:variant>
        <vt:lpwstr/>
      </vt:variant>
      <vt:variant>
        <vt:i4>2424860</vt:i4>
      </vt:variant>
      <vt:variant>
        <vt:i4>387</vt:i4>
      </vt:variant>
      <vt:variant>
        <vt:i4>0</vt:i4>
      </vt:variant>
      <vt:variant>
        <vt:i4>5</vt:i4>
      </vt:variant>
      <vt:variant>
        <vt:lpwstr>http://www.legislation.qld.gov.au/Acts_SLs/Acts_SL_I.htm</vt:lpwstr>
      </vt:variant>
      <vt:variant>
        <vt:lpwstr/>
      </vt:variant>
      <vt:variant>
        <vt:i4>1835122</vt:i4>
      </vt:variant>
      <vt:variant>
        <vt:i4>384</vt:i4>
      </vt:variant>
      <vt:variant>
        <vt:i4>0</vt:i4>
      </vt:variant>
      <vt:variant>
        <vt:i4>5</vt:i4>
      </vt:variant>
      <vt:variant>
        <vt:lpwstr>http://www.qgcio.qld.gov.au/qgcio/architectureandstandards/qgea2.0/Pages/azqgeadocs.aspx</vt:lpwstr>
      </vt:variant>
      <vt:variant>
        <vt:lpwstr>i</vt:lpwstr>
      </vt:variant>
      <vt:variant>
        <vt:i4>5636162</vt:i4>
      </vt:variant>
      <vt:variant>
        <vt:i4>380</vt:i4>
      </vt:variant>
      <vt:variant>
        <vt:i4>0</vt:i4>
      </vt:variant>
      <vt:variant>
        <vt:i4>5</vt:i4>
      </vt:variant>
      <vt:variant>
        <vt:lpwstr>http://www.finance.gov.au/e-government/security-and-authentication/authentication-framework.html</vt:lpwstr>
      </vt:variant>
      <vt:variant>
        <vt:lpwstr/>
      </vt:variant>
      <vt:variant>
        <vt:i4>5636162</vt:i4>
      </vt:variant>
      <vt:variant>
        <vt:i4>378</vt:i4>
      </vt:variant>
      <vt:variant>
        <vt:i4>0</vt:i4>
      </vt:variant>
      <vt:variant>
        <vt:i4>5</vt:i4>
      </vt:variant>
      <vt:variant>
        <vt:lpwstr>http://www.finance.gov.au/e-government/security-and-authentication/authentication-framework.html</vt:lpwstr>
      </vt:variant>
      <vt:variant>
        <vt:lpwstr/>
      </vt:variant>
      <vt:variant>
        <vt:i4>5636162</vt:i4>
      </vt:variant>
      <vt:variant>
        <vt:i4>374</vt:i4>
      </vt:variant>
      <vt:variant>
        <vt:i4>0</vt:i4>
      </vt:variant>
      <vt:variant>
        <vt:i4>5</vt:i4>
      </vt:variant>
      <vt:variant>
        <vt:lpwstr>http://www.finance.gov.au/e-government/security-and-authentication/authentication-framework.html</vt:lpwstr>
      </vt:variant>
      <vt:variant>
        <vt:lpwstr/>
      </vt:variant>
      <vt:variant>
        <vt:i4>5636162</vt:i4>
      </vt:variant>
      <vt:variant>
        <vt:i4>372</vt:i4>
      </vt:variant>
      <vt:variant>
        <vt:i4>0</vt:i4>
      </vt:variant>
      <vt:variant>
        <vt:i4>5</vt:i4>
      </vt:variant>
      <vt:variant>
        <vt:lpwstr>http://www.finance.gov.au/e-government/security-and-authentication/authentication-framework.html</vt:lpwstr>
      </vt:variant>
      <vt:variant>
        <vt:lpwstr/>
      </vt:variant>
      <vt:variant>
        <vt:i4>5636162</vt:i4>
      </vt:variant>
      <vt:variant>
        <vt:i4>368</vt:i4>
      </vt:variant>
      <vt:variant>
        <vt:i4>0</vt:i4>
      </vt:variant>
      <vt:variant>
        <vt:i4>5</vt:i4>
      </vt:variant>
      <vt:variant>
        <vt:lpwstr>http://www.finance.gov.au/e-government/security-and-authentication/authentication-framework.html</vt:lpwstr>
      </vt:variant>
      <vt:variant>
        <vt:lpwstr/>
      </vt:variant>
      <vt:variant>
        <vt:i4>5636162</vt:i4>
      </vt:variant>
      <vt:variant>
        <vt:i4>366</vt:i4>
      </vt:variant>
      <vt:variant>
        <vt:i4>0</vt:i4>
      </vt:variant>
      <vt:variant>
        <vt:i4>5</vt:i4>
      </vt:variant>
      <vt:variant>
        <vt:lpwstr>http://www.finance.gov.au/e-government/security-and-authentication/authentication-framework.html</vt:lpwstr>
      </vt:variant>
      <vt:variant>
        <vt:lpwstr/>
      </vt:variant>
      <vt:variant>
        <vt:i4>7471204</vt:i4>
      </vt:variant>
      <vt:variant>
        <vt:i4>363</vt:i4>
      </vt:variant>
      <vt:variant>
        <vt:i4>0</vt:i4>
      </vt:variant>
      <vt:variant>
        <vt:i4>5</vt:i4>
      </vt:variant>
      <vt:variant>
        <vt:lpwstr>http://qgcio.govnet.qld.gov.au/govnet/architectureandstandards/Pages/security.aspx</vt:lpwstr>
      </vt:variant>
      <vt:variant>
        <vt:lpwstr/>
      </vt:variant>
      <vt:variant>
        <vt:i4>7471204</vt:i4>
      </vt:variant>
      <vt:variant>
        <vt:i4>360</vt:i4>
      </vt:variant>
      <vt:variant>
        <vt:i4>0</vt:i4>
      </vt:variant>
      <vt:variant>
        <vt:i4>5</vt:i4>
      </vt:variant>
      <vt:variant>
        <vt:lpwstr>http://qgcio.govnet.qld.gov.au/govnet/architectureandstandards/Pages/security.aspx</vt:lpwstr>
      </vt:variant>
      <vt:variant>
        <vt:lpwstr/>
      </vt:variant>
      <vt:variant>
        <vt:i4>7471204</vt:i4>
      </vt:variant>
      <vt:variant>
        <vt:i4>357</vt:i4>
      </vt:variant>
      <vt:variant>
        <vt:i4>0</vt:i4>
      </vt:variant>
      <vt:variant>
        <vt:i4>5</vt:i4>
      </vt:variant>
      <vt:variant>
        <vt:lpwstr>http://qgcio.govnet.qld.gov.au/govnet/architectureandstandards/Pages/security.aspx</vt:lpwstr>
      </vt:variant>
      <vt:variant>
        <vt:lpwstr/>
      </vt:variant>
      <vt:variant>
        <vt:i4>7209084</vt:i4>
      </vt:variant>
      <vt:variant>
        <vt:i4>351</vt:i4>
      </vt:variant>
      <vt:variant>
        <vt:i4>0</vt:i4>
      </vt:variant>
      <vt:variant>
        <vt:i4>5</vt:i4>
      </vt:variant>
      <vt:variant>
        <vt:lpwstr>http://www.qgcio.qld.gov.au/qgcio/architectureandstandards/Pages/security.aspx</vt:lpwstr>
      </vt:variant>
      <vt:variant>
        <vt:lpwstr/>
      </vt:variant>
      <vt:variant>
        <vt:i4>3080252</vt:i4>
      </vt:variant>
      <vt:variant>
        <vt:i4>348</vt:i4>
      </vt:variant>
      <vt:variant>
        <vt:i4>0</vt:i4>
      </vt:variant>
      <vt:variant>
        <vt:i4>5</vt:i4>
      </vt:variant>
      <vt:variant>
        <vt:lpwstr>http://www.qgcio.qld.gov.au/qgcio/architectureandstandards/qgea2.0/Pages/index.aspx</vt:lpwstr>
      </vt:variant>
      <vt:variant>
        <vt:lpwstr/>
      </vt:variant>
      <vt:variant>
        <vt:i4>7733283</vt:i4>
      </vt:variant>
      <vt:variant>
        <vt:i4>345</vt:i4>
      </vt:variant>
      <vt:variant>
        <vt:i4>0</vt:i4>
      </vt:variant>
      <vt:variant>
        <vt:i4>5</vt:i4>
      </vt:variant>
      <vt:variant>
        <vt:lpwstr>http://www.towardq2.qld.gov.au/tomorrow/index.aspx</vt:lpwstr>
      </vt:variant>
      <vt:variant>
        <vt:lpwstr/>
      </vt:variant>
      <vt:variant>
        <vt:i4>3145777</vt:i4>
      </vt:variant>
      <vt:variant>
        <vt:i4>342</vt:i4>
      </vt:variant>
      <vt:variant>
        <vt:i4>0</vt:i4>
      </vt:variant>
      <vt:variant>
        <vt:i4>5</vt:i4>
      </vt:variant>
      <vt:variant>
        <vt:lpwstr>http://www.saiglobal.com/online</vt:lpwstr>
      </vt:variant>
      <vt:variant>
        <vt:lpwstr/>
      </vt:variant>
      <vt:variant>
        <vt:i4>3145777</vt:i4>
      </vt:variant>
      <vt:variant>
        <vt:i4>339</vt:i4>
      </vt:variant>
      <vt:variant>
        <vt:i4>0</vt:i4>
      </vt:variant>
      <vt:variant>
        <vt:i4>5</vt:i4>
      </vt:variant>
      <vt:variant>
        <vt:lpwstr>http://www.saiglobal.com/online</vt:lpwstr>
      </vt:variant>
      <vt:variant>
        <vt:lpwstr/>
      </vt:variant>
      <vt:variant>
        <vt:i4>3145777</vt:i4>
      </vt:variant>
      <vt:variant>
        <vt:i4>336</vt:i4>
      </vt:variant>
      <vt:variant>
        <vt:i4>0</vt:i4>
      </vt:variant>
      <vt:variant>
        <vt:i4>5</vt:i4>
      </vt:variant>
      <vt:variant>
        <vt:lpwstr>http://www.saiglobal.com/online</vt:lpwstr>
      </vt:variant>
      <vt:variant>
        <vt:lpwstr/>
      </vt:variant>
      <vt:variant>
        <vt:i4>5636162</vt:i4>
      </vt:variant>
      <vt:variant>
        <vt:i4>333</vt:i4>
      </vt:variant>
      <vt:variant>
        <vt:i4>0</vt:i4>
      </vt:variant>
      <vt:variant>
        <vt:i4>5</vt:i4>
      </vt:variant>
      <vt:variant>
        <vt:lpwstr>http://www.finance.gov.au/e-government/security-and-authentication/authentication-framework.html</vt:lpwstr>
      </vt:variant>
      <vt:variant>
        <vt:lpwstr/>
      </vt:variant>
      <vt:variant>
        <vt:i4>6094933</vt:i4>
      </vt:variant>
      <vt:variant>
        <vt:i4>330</vt:i4>
      </vt:variant>
      <vt:variant>
        <vt:i4>0</vt:i4>
      </vt:variant>
      <vt:variant>
        <vt:i4>5</vt:i4>
      </vt:variant>
      <vt:variant>
        <vt:lpwstr>http://www.dsd.gov.au/ism.htm</vt:lpwstr>
      </vt:variant>
      <vt:variant>
        <vt:lpwstr/>
      </vt:variant>
      <vt:variant>
        <vt:i4>1441853</vt:i4>
      </vt:variant>
      <vt:variant>
        <vt:i4>327</vt:i4>
      </vt:variant>
      <vt:variant>
        <vt:i4>0</vt:i4>
      </vt:variant>
      <vt:variant>
        <vt:i4>5</vt:i4>
      </vt:variant>
      <vt:variant>
        <vt:lpwstr>http://www.ag.gov.au/www/agd/agd.nsf/Page/Nationalsecurity_ProtectiveSecurityManual(PSM2005)</vt:lpwstr>
      </vt:variant>
      <vt:variant>
        <vt:lpwstr/>
      </vt:variant>
      <vt:variant>
        <vt:i4>1835122</vt:i4>
      </vt:variant>
      <vt:variant>
        <vt:i4>324</vt:i4>
      </vt:variant>
      <vt:variant>
        <vt:i4>0</vt:i4>
      </vt:variant>
      <vt:variant>
        <vt:i4>5</vt:i4>
      </vt:variant>
      <vt:variant>
        <vt:lpwstr>http://www.qgcio.qld.gov.au/qgcio/architectureandstandards/qgea2.0/Pages/azqgeadocs.aspx</vt:lpwstr>
      </vt:variant>
      <vt:variant>
        <vt:lpwstr>i</vt:lpwstr>
      </vt:variant>
      <vt:variant>
        <vt:i4>1835113</vt:i4>
      </vt:variant>
      <vt:variant>
        <vt:i4>321</vt:i4>
      </vt:variant>
      <vt:variant>
        <vt:i4>0</vt:i4>
      </vt:variant>
      <vt:variant>
        <vt:i4>5</vt:i4>
      </vt:variant>
      <vt:variant>
        <vt:lpwstr>http://www.qgcio.qld.gov.au/qgcio/architectureandstandards/qgea2.0/Pages/azqgeadocs.aspx</vt:lpwstr>
      </vt:variant>
      <vt:variant>
        <vt:lpwstr>r</vt:lpwstr>
      </vt:variant>
      <vt:variant>
        <vt:i4>1835113</vt:i4>
      </vt:variant>
      <vt:variant>
        <vt:i4>318</vt:i4>
      </vt:variant>
      <vt:variant>
        <vt:i4>0</vt:i4>
      </vt:variant>
      <vt:variant>
        <vt:i4>5</vt:i4>
      </vt:variant>
      <vt:variant>
        <vt:lpwstr>http://www.qgcio.qld.gov.au/qgcio/architectureandstandards/qgea2.0/Pages/azqgeadocs.aspx</vt:lpwstr>
      </vt:variant>
      <vt:variant>
        <vt:lpwstr>r</vt:lpwstr>
      </vt:variant>
      <vt:variant>
        <vt:i4>1835122</vt:i4>
      </vt:variant>
      <vt:variant>
        <vt:i4>315</vt:i4>
      </vt:variant>
      <vt:variant>
        <vt:i4>0</vt:i4>
      </vt:variant>
      <vt:variant>
        <vt:i4>5</vt:i4>
      </vt:variant>
      <vt:variant>
        <vt:lpwstr>http://www.qgcio.qld.gov.au/qgcio/architectureandstandards/qgea2.0/Pages/azqgeadocs.aspx</vt:lpwstr>
      </vt:variant>
      <vt:variant>
        <vt:lpwstr>i</vt:lpwstr>
      </vt:variant>
      <vt:variant>
        <vt:i4>2424860</vt:i4>
      </vt:variant>
      <vt:variant>
        <vt:i4>312</vt:i4>
      </vt:variant>
      <vt:variant>
        <vt:i4>0</vt:i4>
      </vt:variant>
      <vt:variant>
        <vt:i4>5</vt:i4>
      </vt:variant>
      <vt:variant>
        <vt:lpwstr>http://www.legislation.qld.gov.au/Acts_SLs/Acts_SL_I.htm</vt:lpwstr>
      </vt:variant>
      <vt:variant>
        <vt:lpwstr/>
      </vt:variant>
      <vt:variant>
        <vt:i4>4063260</vt:i4>
      </vt:variant>
      <vt:variant>
        <vt:i4>309</vt:i4>
      </vt:variant>
      <vt:variant>
        <vt:i4>0</vt:i4>
      </vt:variant>
      <vt:variant>
        <vt:i4>5</vt:i4>
      </vt:variant>
      <vt:variant>
        <vt:lpwstr>http://www.legislation.qld.gov.au/Acts_SLs/Acts_SL_R.htm</vt:lpwstr>
      </vt:variant>
      <vt:variant>
        <vt:lpwstr/>
      </vt:variant>
      <vt:variant>
        <vt:i4>3932188</vt:i4>
      </vt:variant>
      <vt:variant>
        <vt:i4>306</vt:i4>
      </vt:variant>
      <vt:variant>
        <vt:i4>0</vt:i4>
      </vt:variant>
      <vt:variant>
        <vt:i4>5</vt:i4>
      </vt:variant>
      <vt:variant>
        <vt:lpwstr>http://www.legislation.qld.gov.au/Acts_SLs/Acts_SL_P.htm</vt:lpwstr>
      </vt:variant>
      <vt:variant>
        <vt:lpwstr/>
      </vt:variant>
      <vt:variant>
        <vt:i4>5636162</vt:i4>
      </vt:variant>
      <vt:variant>
        <vt:i4>297</vt:i4>
      </vt:variant>
      <vt:variant>
        <vt:i4>0</vt:i4>
      </vt:variant>
      <vt:variant>
        <vt:i4>5</vt:i4>
      </vt:variant>
      <vt:variant>
        <vt:lpwstr>http://www.finance.gov.au/e-government/security-and-authentication/authentication-framework.html</vt:lpwstr>
      </vt:variant>
      <vt:variant>
        <vt:lpwstr/>
      </vt:variant>
      <vt:variant>
        <vt:i4>1114160</vt:i4>
      </vt:variant>
      <vt:variant>
        <vt:i4>290</vt:i4>
      </vt:variant>
      <vt:variant>
        <vt:i4>0</vt:i4>
      </vt:variant>
      <vt:variant>
        <vt:i4>5</vt:i4>
      </vt:variant>
      <vt:variant>
        <vt:lpwstr/>
      </vt:variant>
      <vt:variant>
        <vt:lpwstr>_Toc273012033</vt:lpwstr>
      </vt:variant>
      <vt:variant>
        <vt:i4>1114160</vt:i4>
      </vt:variant>
      <vt:variant>
        <vt:i4>284</vt:i4>
      </vt:variant>
      <vt:variant>
        <vt:i4>0</vt:i4>
      </vt:variant>
      <vt:variant>
        <vt:i4>5</vt:i4>
      </vt:variant>
      <vt:variant>
        <vt:lpwstr/>
      </vt:variant>
      <vt:variant>
        <vt:lpwstr>_Toc273012032</vt:lpwstr>
      </vt:variant>
      <vt:variant>
        <vt:i4>1114160</vt:i4>
      </vt:variant>
      <vt:variant>
        <vt:i4>278</vt:i4>
      </vt:variant>
      <vt:variant>
        <vt:i4>0</vt:i4>
      </vt:variant>
      <vt:variant>
        <vt:i4>5</vt:i4>
      </vt:variant>
      <vt:variant>
        <vt:lpwstr/>
      </vt:variant>
      <vt:variant>
        <vt:lpwstr>_Toc273012031</vt:lpwstr>
      </vt:variant>
      <vt:variant>
        <vt:i4>1114160</vt:i4>
      </vt:variant>
      <vt:variant>
        <vt:i4>272</vt:i4>
      </vt:variant>
      <vt:variant>
        <vt:i4>0</vt:i4>
      </vt:variant>
      <vt:variant>
        <vt:i4>5</vt:i4>
      </vt:variant>
      <vt:variant>
        <vt:lpwstr/>
      </vt:variant>
      <vt:variant>
        <vt:lpwstr>_Toc273012030</vt:lpwstr>
      </vt:variant>
      <vt:variant>
        <vt:i4>1048624</vt:i4>
      </vt:variant>
      <vt:variant>
        <vt:i4>266</vt:i4>
      </vt:variant>
      <vt:variant>
        <vt:i4>0</vt:i4>
      </vt:variant>
      <vt:variant>
        <vt:i4>5</vt:i4>
      </vt:variant>
      <vt:variant>
        <vt:lpwstr/>
      </vt:variant>
      <vt:variant>
        <vt:lpwstr>_Toc273012029</vt:lpwstr>
      </vt:variant>
      <vt:variant>
        <vt:i4>1048624</vt:i4>
      </vt:variant>
      <vt:variant>
        <vt:i4>260</vt:i4>
      </vt:variant>
      <vt:variant>
        <vt:i4>0</vt:i4>
      </vt:variant>
      <vt:variant>
        <vt:i4>5</vt:i4>
      </vt:variant>
      <vt:variant>
        <vt:lpwstr/>
      </vt:variant>
      <vt:variant>
        <vt:lpwstr>_Toc273012028</vt:lpwstr>
      </vt:variant>
      <vt:variant>
        <vt:i4>1048624</vt:i4>
      </vt:variant>
      <vt:variant>
        <vt:i4>254</vt:i4>
      </vt:variant>
      <vt:variant>
        <vt:i4>0</vt:i4>
      </vt:variant>
      <vt:variant>
        <vt:i4>5</vt:i4>
      </vt:variant>
      <vt:variant>
        <vt:lpwstr/>
      </vt:variant>
      <vt:variant>
        <vt:lpwstr>_Toc273012027</vt:lpwstr>
      </vt:variant>
      <vt:variant>
        <vt:i4>1048624</vt:i4>
      </vt:variant>
      <vt:variant>
        <vt:i4>248</vt:i4>
      </vt:variant>
      <vt:variant>
        <vt:i4>0</vt:i4>
      </vt:variant>
      <vt:variant>
        <vt:i4>5</vt:i4>
      </vt:variant>
      <vt:variant>
        <vt:lpwstr/>
      </vt:variant>
      <vt:variant>
        <vt:lpwstr>_Toc273012026</vt:lpwstr>
      </vt:variant>
      <vt:variant>
        <vt:i4>1048624</vt:i4>
      </vt:variant>
      <vt:variant>
        <vt:i4>242</vt:i4>
      </vt:variant>
      <vt:variant>
        <vt:i4>0</vt:i4>
      </vt:variant>
      <vt:variant>
        <vt:i4>5</vt:i4>
      </vt:variant>
      <vt:variant>
        <vt:lpwstr/>
      </vt:variant>
      <vt:variant>
        <vt:lpwstr>_Toc273012025</vt:lpwstr>
      </vt:variant>
      <vt:variant>
        <vt:i4>1048624</vt:i4>
      </vt:variant>
      <vt:variant>
        <vt:i4>236</vt:i4>
      </vt:variant>
      <vt:variant>
        <vt:i4>0</vt:i4>
      </vt:variant>
      <vt:variant>
        <vt:i4>5</vt:i4>
      </vt:variant>
      <vt:variant>
        <vt:lpwstr/>
      </vt:variant>
      <vt:variant>
        <vt:lpwstr>_Toc273012024</vt:lpwstr>
      </vt:variant>
      <vt:variant>
        <vt:i4>1048624</vt:i4>
      </vt:variant>
      <vt:variant>
        <vt:i4>230</vt:i4>
      </vt:variant>
      <vt:variant>
        <vt:i4>0</vt:i4>
      </vt:variant>
      <vt:variant>
        <vt:i4>5</vt:i4>
      </vt:variant>
      <vt:variant>
        <vt:lpwstr/>
      </vt:variant>
      <vt:variant>
        <vt:lpwstr>_Toc273012023</vt:lpwstr>
      </vt:variant>
      <vt:variant>
        <vt:i4>1048624</vt:i4>
      </vt:variant>
      <vt:variant>
        <vt:i4>224</vt:i4>
      </vt:variant>
      <vt:variant>
        <vt:i4>0</vt:i4>
      </vt:variant>
      <vt:variant>
        <vt:i4>5</vt:i4>
      </vt:variant>
      <vt:variant>
        <vt:lpwstr/>
      </vt:variant>
      <vt:variant>
        <vt:lpwstr>_Toc273012022</vt:lpwstr>
      </vt:variant>
      <vt:variant>
        <vt:i4>1048624</vt:i4>
      </vt:variant>
      <vt:variant>
        <vt:i4>218</vt:i4>
      </vt:variant>
      <vt:variant>
        <vt:i4>0</vt:i4>
      </vt:variant>
      <vt:variant>
        <vt:i4>5</vt:i4>
      </vt:variant>
      <vt:variant>
        <vt:lpwstr/>
      </vt:variant>
      <vt:variant>
        <vt:lpwstr>_Toc273012021</vt:lpwstr>
      </vt:variant>
      <vt:variant>
        <vt:i4>1048624</vt:i4>
      </vt:variant>
      <vt:variant>
        <vt:i4>212</vt:i4>
      </vt:variant>
      <vt:variant>
        <vt:i4>0</vt:i4>
      </vt:variant>
      <vt:variant>
        <vt:i4>5</vt:i4>
      </vt:variant>
      <vt:variant>
        <vt:lpwstr/>
      </vt:variant>
      <vt:variant>
        <vt:lpwstr>_Toc273012020</vt:lpwstr>
      </vt:variant>
      <vt:variant>
        <vt:i4>1245232</vt:i4>
      </vt:variant>
      <vt:variant>
        <vt:i4>206</vt:i4>
      </vt:variant>
      <vt:variant>
        <vt:i4>0</vt:i4>
      </vt:variant>
      <vt:variant>
        <vt:i4>5</vt:i4>
      </vt:variant>
      <vt:variant>
        <vt:lpwstr/>
      </vt:variant>
      <vt:variant>
        <vt:lpwstr>_Toc273012019</vt:lpwstr>
      </vt:variant>
      <vt:variant>
        <vt:i4>1245232</vt:i4>
      </vt:variant>
      <vt:variant>
        <vt:i4>200</vt:i4>
      </vt:variant>
      <vt:variant>
        <vt:i4>0</vt:i4>
      </vt:variant>
      <vt:variant>
        <vt:i4>5</vt:i4>
      </vt:variant>
      <vt:variant>
        <vt:lpwstr/>
      </vt:variant>
      <vt:variant>
        <vt:lpwstr>_Toc273012018</vt:lpwstr>
      </vt:variant>
      <vt:variant>
        <vt:i4>1245232</vt:i4>
      </vt:variant>
      <vt:variant>
        <vt:i4>194</vt:i4>
      </vt:variant>
      <vt:variant>
        <vt:i4>0</vt:i4>
      </vt:variant>
      <vt:variant>
        <vt:i4>5</vt:i4>
      </vt:variant>
      <vt:variant>
        <vt:lpwstr/>
      </vt:variant>
      <vt:variant>
        <vt:lpwstr>_Toc273012017</vt:lpwstr>
      </vt:variant>
      <vt:variant>
        <vt:i4>1245232</vt:i4>
      </vt:variant>
      <vt:variant>
        <vt:i4>188</vt:i4>
      </vt:variant>
      <vt:variant>
        <vt:i4>0</vt:i4>
      </vt:variant>
      <vt:variant>
        <vt:i4>5</vt:i4>
      </vt:variant>
      <vt:variant>
        <vt:lpwstr/>
      </vt:variant>
      <vt:variant>
        <vt:lpwstr>_Toc273012016</vt:lpwstr>
      </vt:variant>
      <vt:variant>
        <vt:i4>1245232</vt:i4>
      </vt:variant>
      <vt:variant>
        <vt:i4>182</vt:i4>
      </vt:variant>
      <vt:variant>
        <vt:i4>0</vt:i4>
      </vt:variant>
      <vt:variant>
        <vt:i4>5</vt:i4>
      </vt:variant>
      <vt:variant>
        <vt:lpwstr/>
      </vt:variant>
      <vt:variant>
        <vt:lpwstr>_Toc273012015</vt:lpwstr>
      </vt:variant>
      <vt:variant>
        <vt:i4>1245232</vt:i4>
      </vt:variant>
      <vt:variant>
        <vt:i4>176</vt:i4>
      </vt:variant>
      <vt:variant>
        <vt:i4>0</vt:i4>
      </vt:variant>
      <vt:variant>
        <vt:i4>5</vt:i4>
      </vt:variant>
      <vt:variant>
        <vt:lpwstr/>
      </vt:variant>
      <vt:variant>
        <vt:lpwstr>_Toc273012014</vt:lpwstr>
      </vt:variant>
      <vt:variant>
        <vt:i4>1245232</vt:i4>
      </vt:variant>
      <vt:variant>
        <vt:i4>167</vt:i4>
      </vt:variant>
      <vt:variant>
        <vt:i4>0</vt:i4>
      </vt:variant>
      <vt:variant>
        <vt:i4>5</vt:i4>
      </vt:variant>
      <vt:variant>
        <vt:lpwstr/>
      </vt:variant>
      <vt:variant>
        <vt:lpwstr>_Toc273012013</vt:lpwstr>
      </vt:variant>
      <vt:variant>
        <vt:i4>1245232</vt:i4>
      </vt:variant>
      <vt:variant>
        <vt:i4>161</vt:i4>
      </vt:variant>
      <vt:variant>
        <vt:i4>0</vt:i4>
      </vt:variant>
      <vt:variant>
        <vt:i4>5</vt:i4>
      </vt:variant>
      <vt:variant>
        <vt:lpwstr/>
      </vt:variant>
      <vt:variant>
        <vt:lpwstr>_Toc273012012</vt:lpwstr>
      </vt:variant>
      <vt:variant>
        <vt:i4>1245232</vt:i4>
      </vt:variant>
      <vt:variant>
        <vt:i4>152</vt:i4>
      </vt:variant>
      <vt:variant>
        <vt:i4>0</vt:i4>
      </vt:variant>
      <vt:variant>
        <vt:i4>5</vt:i4>
      </vt:variant>
      <vt:variant>
        <vt:lpwstr/>
      </vt:variant>
      <vt:variant>
        <vt:lpwstr>_Toc273012011</vt:lpwstr>
      </vt:variant>
      <vt:variant>
        <vt:i4>1245232</vt:i4>
      </vt:variant>
      <vt:variant>
        <vt:i4>146</vt:i4>
      </vt:variant>
      <vt:variant>
        <vt:i4>0</vt:i4>
      </vt:variant>
      <vt:variant>
        <vt:i4>5</vt:i4>
      </vt:variant>
      <vt:variant>
        <vt:lpwstr/>
      </vt:variant>
      <vt:variant>
        <vt:lpwstr>_Toc273012010</vt:lpwstr>
      </vt:variant>
      <vt:variant>
        <vt:i4>1179696</vt:i4>
      </vt:variant>
      <vt:variant>
        <vt:i4>140</vt:i4>
      </vt:variant>
      <vt:variant>
        <vt:i4>0</vt:i4>
      </vt:variant>
      <vt:variant>
        <vt:i4>5</vt:i4>
      </vt:variant>
      <vt:variant>
        <vt:lpwstr/>
      </vt:variant>
      <vt:variant>
        <vt:lpwstr>_Toc273012009</vt:lpwstr>
      </vt:variant>
      <vt:variant>
        <vt:i4>1179696</vt:i4>
      </vt:variant>
      <vt:variant>
        <vt:i4>134</vt:i4>
      </vt:variant>
      <vt:variant>
        <vt:i4>0</vt:i4>
      </vt:variant>
      <vt:variant>
        <vt:i4>5</vt:i4>
      </vt:variant>
      <vt:variant>
        <vt:lpwstr/>
      </vt:variant>
      <vt:variant>
        <vt:lpwstr>_Toc273012008</vt:lpwstr>
      </vt:variant>
      <vt:variant>
        <vt:i4>1179696</vt:i4>
      </vt:variant>
      <vt:variant>
        <vt:i4>128</vt:i4>
      </vt:variant>
      <vt:variant>
        <vt:i4>0</vt:i4>
      </vt:variant>
      <vt:variant>
        <vt:i4>5</vt:i4>
      </vt:variant>
      <vt:variant>
        <vt:lpwstr/>
      </vt:variant>
      <vt:variant>
        <vt:lpwstr>_Toc273012007</vt:lpwstr>
      </vt:variant>
      <vt:variant>
        <vt:i4>1179696</vt:i4>
      </vt:variant>
      <vt:variant>
        <vt:i4>122</vt:i4>
      </vt:variant>
      <vt:variant>
        <vt:i4>0</vt:i4>
      </vt:variant>
      <vt:variant>
        <vt:i4>5</vt:i4>
      </vt:variant>
      <vt:variant>
        <vt:lpwstr/>
      </vt:variant>
      <vt:variant>
        <vt:lpwstr>_Toc273012006</vt:lpwstr>
      </vt:variant>
      <vt:variant>
        <vt:i4>1179696</vt:i4>
      </vt:variant>
      <vt:variant>
        <vt:i4>116</vt:i4>
      </vt:variant>
      <vt:variant>
        <vt:i4>0</vt:i4>
      </vt:variant>
      <vt:variant>
        <vt:i4>5</vt:i4>
      </vt:variant>
      <vt:variant>
        <vt:lpwstr/>
      </vt:variant>
      <vt:variant>
        <vt:lpwstr>_Toc273012005</vt:lpwstr>
      </vt:variant>
      <vt:variant>
        <vt:i4>1179696</vt:i4>
      </vt:variant>
      <vt:variant>
        <vt:i4>110</vt:i4>
      </vt:variant>
      <vt:variant>
        <vt:i4>0</vt:i4>
      </vt:variant>
      <vt:variant>
        <vt:i4>5</vt:i4>
      </vt:variant>
      <vt:variant>
        <vt:lpwstr/>
      </vt:variant>
      <vt:variant>
        <vt:lpwstr>_Toc273012004</vt:lpwstr>
      </vt:variant>
      <vt:variant>
        <vt:i4>1179696</vt:i4>
      </vt:variant>
      <vt:variant>
        <vt:i4>104</vt:i4>
      </vt:variant>
      <vt:variant>
        <vt:i4>0</vt:i4>
      </vt:variant>
      <vt:variant>
        <vt:i4>5</vt:i4>
      </vt:variant>
      <vt:variant>
        <vt:lpwstr/>
      </vt:variant>
      <vt:variant>
        <vt:lpwstr>_Toc273012003</vt:lpwstr>
      </vt:variant>
      <vt:variant>
        <vt:i4>1179696</vt:i4>
      </vt:variant>
      <vt:variant>
        <vt:i4>98</vt:i4>
      </vt:variant>
      <vt:variant>
        <vt:i4>0</vt:i4>
      </vt:variant>
      <vt:variant>
        <vt:i4>5</vt:i4>
      </vt:variant>
      <vt:variant>
        <vt:lpwstr/>
      </vt:variant>
      <vt:variant>
        <vt:lpwstr>_Toc273012002</vt:lpwstr>
      </vt:variant>
      <vt:variant>
        <vt:i4>1179696</vt:i4>
      </vt:variant>
      <vt:variant>
        <vt:i4>92</vt:i4>
      </vt:variant>
      <vt:variant>
        <vt:i4>0</vt:i4>
      </vt:variant>
      <vt:variant>
        <vt:i4>5</vt:i4>
      </vt:variant>
      <vt:variant>
        <vt:lpwstr/>
      </vt:variant>
      <vt:variant>
        <vt:lpwstr>_Toc273012001</vt:lpwstr>
      </vt:variant>
      <vt:variant>
        <vt:i4>1179696</vt:i4>
      </vt:variant>
      <vt:variant>
        <vt:i4>86</vt:i4>
      </vt:variant>
      <vt:variant>
        <vt:i4>0</vt:i4>
      </vt:variant>
      <vt:variant>
        <vt:i4>5</vt:i4>
      </vt:variant>
      <vt:variant>
        <vt:lpwstr/>
      </vt:variant>
      <vt:variant>
        <vt:lpwstr>_Toc273012000</vt:lpwstr>
      </vt:variant>
      <vt:variant>
        <vt:i4>1572921</vt:i4>
      </vt:variant>
      <vt:variant>
        <vt:i4>80</vt:i4>
      </vt:variant>
      <vt:variant>
        <vt:i4>0</vt:i4>
      </vt:variant>
      <vt:variant>
        <vt:i4>5</vt:i4>
      </vt:variant>
      <vt:variant>
        <vt:lpwstr/>
      </vt:variant>
      <vt:variant>
        <vt:lpwstr>_Toc273011999</vt:lpwstr>
      </vt:variant>
      <vt:variant>
        <vt:i4>1572921</vt:i4>
      </vt:variant>
      <vt:variant>
        <vt:i4>74</vt:i4>
      </vt:variant>
      <vt:variant>
        <vt:i4>0</vt:i4>
      </vt:variant>
      <vt:variant>
        <vt:i4>5</vt:i4>
      </vt:variant>
      <vt:variant>
        <vt:lpwstr/>
      </vt:variant>
      <vt:variant>
        <vt:lpwstr>_Toc273011998</vt:lpwstr>
      </vt:variant>
      <vt:variant>
        <vt:i4>1572921</vt:i4>
      </vt:variant>
      <vt:variant>
        <vt:i4>68</vt:i4>
      </vt:variant>
      <vt:variant>
        <vt:i4>0</vt:i4>
      </vt:variant>
      <vt:variant>
        <vt:i4>5</vt:i4>
      </vt:variant>
      <vt:variant>
        <vt:lpwstr/>
      </vt:variant>
      <vt:variant>
        <vt:lpwstr>_Toc273011997</vt:lpwstr>
      </vt:variant>
      <vt:variant>
        <vt:i4>1572921</vt:i4>
      </vt:variant>
      <vt:variant>
        <vt:i4>62</vt:i4>
      </vt:variant>
      <vt:variant>
        <vt:i4>0</vt:i4>
      </vt:variant>
      <vt:variant>
        <vt:i4>5</vt:i4>
      </vt:variant>
      <vt:variant>
        <vt:lpwstr/>
      </vt:variant>
      <vt:variant>
        <vt:lpwstr>_Toc273011996</vt:lpwstr>
      </vt:variant>
      <vt:variant>
        <vt:i4>1572921</vt:i4>
      </vt:variant>
      <vt:variant>
        <vt:i4>56</vt:i4>
      </vt:variant>
      <vt:variant>
        <vt:i4>0</vt:i4>
      </vt:variant>
      <vt:variant>
        <vt:i4>5</vt:i4>
      </vt:variant>
      <vt:variant>
        <vt:lpwstr/>
      </vt:variant>
      <vt:variant>
        <vt:lpwstr>_Toc273011995</vt:lpwstr>
      </vt:variant>
      <vt:variant>
        <vt:i4>1572921</vt:i4>
      </vt:variant>
      <vt:variant>
        <vt:i4>50</vt:i4>
      </vt:variant>
      <vt:variant>
        <vt:i4>0</vt:i4>
      </vt:variant>
      <vt:variant>
        <vt:i4>5</vt:i4>
      </vt:variant>
      <vt:variant>
        <vt:lpwstr/>
      </vt:variant>
      <vt:variant>
        <vt:lpwstr>_Toc273011994</vt:lpwstr>
      </vt:variant>
      <vt:variant>
        <vt:i4>1572921</vt:i4>
      </vt:variant>
      <vt:variant>
        <vt:i4>44</vt:i4>
      </vt:variant>
      <vt:variant>
        <vt:i4>0</vt:i4>
      </vt:variant>
      <vt:variant>
        <vt:i4>5</vt:i4>
      </vt:variant>
      <vt:variant>
        <vt:lpwstr/>
      </vt:variant>
      <vt:variant>
        <vt:lpwstr>_Toc273011993</vt:lpwstr>
      </vt:variant>
      <vt:variant>
        <vt:i4>1572921</vt:i4>
      </vt:variant>
      <vt:variant>
        <vt:i4>38</vt:i4>
      </vt:variant>
      <vt:variant>
        <vt:i4>0</vt:i4>
      </vt:variant>
      <vt:variant>
        <vt:i4>5</vt:i4>
      </vt:variant>
      <vt:variant>
        <vt:lpwstr/>
      </vt:variant>
      <vt:variant>
        <vt:lpwstr>_Toc273011992</vt:lpwstr>
      </vt:variant>
      <vt:variant>
        <vt:i4>1572921</vt:i4>
      </vt:variant>
      <vt:variant>
        <vt:i4>32</vt:i4>
      </vt:variant>
      <vt:variant>
        <vt:i4>0</vt:i4>
      </vt:variant>
      <vt:variant>
        <vt:i4>5</vt:i4>
      </vt:variant>
      <vt:variant>
        <vt:lpwstr/>
      </vt:variant>
      <vt:variant>
        <vt:lpwstr>_Toc273011991</vt:lpwstr>
      </vt:variant>
      <vt:variant>
        <vt:i4>1835014</vt:i4>
      </vt:variant>
      <vt:variant>
        <vt:i4>24</vt:i4>
      </vt:variant>
      <vt:variant>
        <vt:i4>0</vt:i4>
      </vt:variant>
      <vt:variant>
        <vt:i4>5</vt:i4>
      </vt:variant>
      <vt:variant>
        <vt:lpwstr>http://www.qgcio.qld.gov.au/</vt:lpwstr>
      </vt:variant>
      <vt:variant>
        <vt:lpwstr/>
      </vt:variant>
      <vt:variant>
        <vt:i4>65609</vt:i4>
      </vt:variant>
      <vt:variant>
        <vt:i4>21</vt:i4>
      </vt:variant>
      <vt:variant>
        <vt:i4>0</vt:i4>
      </vt:variant>
      <vt:variant>
        <vt:i4>5</vt:i4>
      </vt:variant>
      <vt:variant>
        <vt:lpwstr>http://creativecommons.org/licenses/by/2.5/au</vt:lpwstr>
      </vt:variant>
      <vt:variant>
        <vt:lpwstr/>
      </vt:variant>
      <vt:variant>
        <vt:i4>3014716</vt:i4>
      </vt:variant>
      <vt:variant>
        <vt:i4>15</vt:i4>
      </vt:variant>
      <vt:variant>
        <vt:i4>0</vt:i4>
      </vt:variant>
      <vt:variant>
        <vt:i4>5</vt:i4>
      </vt:variant>
      <vt:variant>
        <vt:lpwstr>http://creativecommons.org/licenses/by/2.5/au/</vt:lpwstr>
      </vt:variant>
      <vt:variant>
        <vt:lpwstr/>
      </vt:variant>
      <vt:variant>
        <vt:i4>6619157</vt:i4>
      </vt:variant>
      <vt:variant>
        <vt:i4>6</vt:i4>
      </vt:variant>
      <vt:variant>
        <vt:i4>0</vt:i4>
      </vt:variant>
      <vt:variant>
        <vt:i4>5</vt:i4>
      </vt:variant>
      <vt:variant>
        <vt:lpwstr>mailto:ICTPolicy@qld.gov.au</vt:lpwstr>
      </vt:variant>
      <vt:variant>
        <vt:lpwstr/>
      </vt:variant>
      <vt:variant>
        <vt:i4>1835060</vt:i4>
      </vt:variant>
      <vt:variant>
        <vt:i4>6</vt:i4>
      </vt:variant>
      <vt:variant>
        <vt:i4>0</vt:i4>
      </vt:variant>
      <vt:variant>
        <vt:i4>5</vt:i4>
      </vt:variant>
      <vt:variant>
        <vt:lpwstr>http://www.cabinetoffice.gov.uk/govtalk/policydocuments/security/registration_verification_of_identities/hmg_verification_of_the_identity_of_individuals.aspx</vt:lpwstr>
      </vt:variant>
      <vt:variant>
        <vt:lpwstr/>
      </vt:variant>
      <vt:variant>
        <vt:i4>7209084</vt:i4>
      </vt:variant>
      <vt:variant>
        <vt:i4>3</vt:i4>
      </vt:variant>
      <vt:variant>
        <vt:i4>0</vt:i4>
      </vt:variant>
      <vt:variant>
        <vt:i4>5</vt:i4>
      </vt:variant>
      <vt:variant>
        <vt:lpwstr>http://www.qgcio.qld.gov.au/qgcio/architectureandstandards/Pages/security.aspx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Government Authentication Framework</dc:title>
  <dc:subject>QGAF 1.1.0</dc:subject>
  <dc:creator>Louise Stevanovic</dc:creator>
  <cp:keywords/>
  <dc:description/>
  <cp:lastModifiedBy>Lisa Irwin</cp:lastModifiedBy>
  <cp:revision>3</cp:revision>
  <cp:lastPrinted>2018-04-05T05:05:00Z</cp:lastPrinted>
  <dcterms:created xsi:type="dcterms:W3CDTF">2018-04-05T05:04:00Z</dcterms:created>
  <dcterms:modified xsi:type="dcterms:W3CDTF">2018-04-05T05:09:00Z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0.1.0</vt:lpwstr>
  </property>
  <property fmtid="{D5CDD505-2E9C-101B-9397-08002B2CF9AE}" pid="3" name="Date completed">
    <vt:lpwstr>6 October 2009</vt:lpwstr>
  </property>
</Properties>
</file>