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7256" w14:textId="77777777" w:rsidR="00384FEB" w:rsidRPr="006B4F6A" w:rsidRDefault="00384FEB" w:rsidP="00384FEB">
      <w:pPr>
        <w:pStyle w:val="QGEA"/>
      </w:pPr>
      <w:smartTag w:uri="urn:schemas-microsoft-com:office:smarttags" w:element="State">
        <w:r w:rsidRPr="006B4F6A">
          <w:t>Queensland</w:t>
        </w:r>
      </w:smartTag>
      <w:r w:rsidRPr="006B4F6A">
        <w:t xml:space="preserve"> Government </w:t>
      </w:r>
      <w:smartTag w:uri="urn:schemas-microsoft-com:office:smarttags" w:element="City">
        <w:smartTag w:uri="urn:schemas-microsoft-com:office:smarttags" w:element="place">
          <w:r w:rsidRPr="006B4F6A">
            <w:t>Enterprise</w:t>
          </w:r>
        </w:smartTag>
      </w:smartTag>
      <w:r w:rsidRPr="006B4F6A">
        <w:t xml:space="preserve"> Architecture</w:t>
      </w:r>
    </w:p>
    <w:p w14:paraId="313019D2" w14:textId="77777777" w:rsidR="00384FEB" w:rsidRDefault="001B227D" w:rsidP="00384FEB">
      <w:pPr>
        <w:pStyle w:val="Titlepageheading"/>
        <w:pBdr>
          <w:bottom w:val="none" w:sz="0" w:space="0" w:color="auto"/>
        </w:pBdr>
        <w:spacing w:before="240"/>
      </w:pPr>
      <w:r>
        <w:t>Public Wi-Fi guideline</w:t>
      </w:r>
    </w:p>
    <w:p w14:paraId="1D5B5932" w14:textId="77777777" w:rsidR="00A049F6" w:rsidRPr="00384FEB" w:rsidRDefault="001B227D" w:rsidP="00766CCB">
      <w:pPr>
        <w:rPr>
          <w:sz w:val="30"/>
          <w:szCs w:val="30"/>
        </w:rPr>
      </w:pPr>
      <w:r>
        <w:rPr>
          <w:rFonts w:cs="Arial"/>
          <w:color w:val="4D4D4D"/>
          <w:sz w:val="30"/>
          <w:szCs w:val="30"/>
        </w:rPr>
        <w:t>Guideline on Queensland Government provision of public Wi-Fi network services</w:t>
      </w:r>
    </w:p>
    <w:p w14:paraId="547986B7" w14:textId="77777777" w:rsidR="005E7B99" w:rsidRPr="00384FEB" w:rsidRDefault="005E7B99" w:rsidP="006517B2">
      <w:pPr>
        <w:spacing w:before="360" w:after="240" w:line="264" w:lineRule="auto"/>
        <w:rPr>
          <w:rFonts w:cs="Arial"/>
          <w:color w:val="4D4D4D"/>
          <w:sz w:val="30"/>
          <w:szCs w:val="30"/>
        </w:rPr>
      </w:pPr>
    </w:p>
    <w:p w14:paraId="5531F31F" w14:textId="77777777" w:rsidR="005E7B99" w:rsidRDefault="005E7B99" w:rsidP="006517B2">
      <w:pPr>
        <w:spacing w:before="360" w:after="240" w:line="264" w:lineRule="auto"/>
        <w:rPr>
          <w:rFonts w:cs="Arial"/>
          <w:color w:val="4D4D4D"/>
          <w:sz w:val="30"/>
          <w:szCs w:val="30"/>
        </w:rPr>
      </w:pPr>
    </w:p>
    <w:p w14:paraId="7848C187" w14:textId="77777777" w:rsidR="00384FEB" w:rsidRDefault="00384FEB" w:rsidP="006517B2">
      <w:pPr>
        <w:spacing w:before="360" w:after="240" w:line="264" w:lineRule="auto"/>
        <w:rPr>
          <w:rFonts w:cs="Arial"/>
          <w:color w:val="4D4D4D"/>
          <w:sz w:val="30"/>
          <w:szCs w:val="30"/>
        </w:rPr>
      </w:pPr>
    </w:p>
    <w:p w14:paraId="1A354D02" w14:textId="77777777" w:rsidR="00384FEB" w:rsidRDefault="00384FEB" w:rsidP="006517B2">
      <w:pPr>
        <w:spacing w:before="360" w:after="240" w:line="264" w:lineRule="auto"/>
        <w:rPr>
          <w:rFonts w:cs="Arial"/>
          <w:color w:val="4D4D4D"/>
          <w:sz w:val="30"/>
          <w:szCs w:val="30"/>
        </w:rPr>
      </w:pPr>
    </w:p>
    <w:p w14:paraId="09D80E09" w14:textId="7FDBA235" w:rsidR="001B227D" w:rsidRDefault="00D334E8" w:rsidP="001B227D">
      <w:pPr>
        <w:pStyle w:val="TitlePageOptionalTextLine"/>
        <w:spacing w:before="180" w:after="60" w:line="264" w:lineRule="auto"/>
        <w:rPr>
          <w:color w:val="595959"/>
        </w:rPr>
      </w:pPr>
      <w:r>
        <w:rPr>
          <w:color w:val="336699"/>
        </w:rPr>
        <w:t>Final</w:t>
      </w:r>
    </w:p>
    <w:p w14:paraId="409F2D9C" w14:textId="64937AE5" w:rsidR="001B227D" w:rsidRPr="00384FEB" w:rsidRDefault="00D334E8" w:rsidP="001B227D">
      <w:pPr>
        <w:spacing w:before="180" w:after="60" w:line="264" w:lineRule="auto"/>
        <w:rPr>
          <w:color w:val="336699"/>
          <w:sz w:val="30"/>
          <w:szCs w:val="24"/>
        </w:rPr>
      </w:pPr>
      <w:r>
        <w:rPr>
          <w:color w:val="336699"/>
          <w:sz w:val="30"/>
          <w:szCs w:val="24"/>
        </w:rPr>
        <w:t>December</w:t>
      </w:r>
      <w:r w:rsidR="00AA281F">
        <w:rPr>
          <w:color w:val="336699"/>
          <w:sz w:val="30"/>
          <w:szCs w:val="24"/>
        </w:rPr>
        <w:t xml:space="preserve"> </w:t>
      </w:r>
      <w:r w:rsidR="001B227D">
        <w:rPr>
          <w:color w:val="336699"/>
          <w:sz w:val="30"/>
          <w:szCs w:val="24"/>
        </w:rPr>
        <w:t>2015</w:t>
      </w:r>
    </w:p>
    <w:p w14:paraId="35A5984F" w14:textId="20FE37CB" w:rsidR="001B227D" w:rsidRDefault="00D334E8" w:rsidP="001B227D">
      <w:pPr>
        <w:spacing w:before="180" w:after="60" w:line="264" w:lineRule="auto"/>
        <w:rPr>
          <w:color w:val="336699"/>
          <w:sz w:val="30"/>
          <w:szCs w:val="24"/>
        </w:rPr>
      </w:pPr>
      <w:r>
        <w:rPr>
          <w:color w:val="336699"/>
          <w:sz w:val="30"/>
          <w:szCs w:val="24"/>
        </w:rPr>
        <w:t>V1.0.0</w:t>
      </w:r>
    </w:p>
    <w:p w14:paraId="2CD0D1FC" w14:textId="77777777" w:rsidR="001B227D" w:rsidRPr="009142A2" w:rsidRDefault="001B227D" w:rsidP="001B227D">
      <w:pPr>
        <w:spacing w:before="180" w:after="60" w:line="264" w:lineRule="auto"/>
      </w:pPr>
    </w:p>
    <w:p w14:paraId="62148EBB" w14:textId="2EEBAA24" w:rsidR="00EF2086" w:rsidRPr="00384FEB" w:rsidRDefault="00D334E8" w:rsidP="001B227D">
      <w:pPr>
        <w:spacing w:before="180" w:after="60" w:line="264" w:lineRule="auto"/>
        <w:rPr>
          <w:color w:val="336699"/>
          <w:sz w:val="30"/>
          <w:szCs w:val="24"/>
        </w:rPr>
      </w:pPr>
      <w:r>
        <w:rPr>
          <w:color w:val="336699"/>
          <w:sz w:val="30"/>
          <w:szCs w:val="24"/>
        </w:rPr>
        <w:t>PUBLIC</w:t>
      </w:r>
    </w:p>
    <w:p w14:paraId="49B48223" w14:textId="77777777" w:rsidR="00C40C29" w:rsidRPr="00831408" w:rsidRDefault="00506597" w:rsidP="001B227D">
      <w:pPr>
        <w:pStyle w:val="Heading2nonumber"/>
      </w:pPr>
      <w:r>
        <w:br w:type="page"/>
      </w:r>
      <w:r w:rsidR="00C40C29" w:rsidRPr="00831408">
        <w:lastRenderedPageBreak/>
        <w:t>Document details</w:t>
      </w:r>
    </w:p>
    <w:tbl>
      <w:tblPr>
        <w:tblStyle w:val="Table-LowInk"/>
        <w:tblW w:w="0" w:type="auto"/>
        <w:tblInd w:w="6" w:type="dxa"/>
        <w:tblBorders>
          <w:top w:val="single" w:sz="12" w:space="0" w:color="C0C0C0"/>
          <w:bottom w:val="single" w:sz="12" w:space="0" w:color="C0C0C0"/>
        </w:tblBorders>
        <w:tblLook w:val="01C0" w:firstRow="0" w:lastRow="1" w:firstColumn="1" w:lastColumn="1" w:noHBand="0" w:noVBand="0"/>
      </w:tblPr>
      <w:tblGrid>
        <w:gridCol w:w="2635"/>
        <w:gridCol w:w="440"/>
        <w:gridCol w:w="1701"/>
        <w:gridCol w:w="344"/>
        <w:gridCol w:w="2382"/>
        <w:gridCol w:w="452"/>
        <w:gridCol w:w="1668"/>
      </w:tblGrid>
      <w:tr w:rsidR="006334ED" w:rsidRPr="00EE390B" w14:paraId="3D17E9ED"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2CF14944" w14:textId="77777777" w:rsidR="006334ED" w:rsidRPr="00BE083C" w:rsidRDefault="006334ED" w:rsidP="006517B2">
            <w:pPr>
              <w:pStyle w:val="TableText"/>
              <w:rPr>
                <w:b/>
              </w:rPr>
            </w:pPr>
            <w:r w:rsidRPr="00BE083C">
              <w:rPr>
                <w:b/>
              </w:rPr>
              <w:t>Security classification</w:t>
            </w:r>
          </w:p>
        </w:tc>
        <w:tc>
          <w:tcPr>
            <w:tcW w:w="7061" w:type="dxa"/>
            <w:gridSpan w:val="6"/>
          </w:tcPr>
          <w:p w14:paraId="3F94734B" w14:textId="10F64E19" w:rsidR="006334ED" w:rsidRPr="006D5D95" w:rsidRDefault="00D334E8" w:rsidP="006517B2">
            <w:pPr>
              <w:pStyle w:val="TableText"/>
              <w:cnfStyle w:val="000000000000" w:firstRow="0" w:lastRow="0" w:firstColumn="0" w:lastColumn="0" w:oddVBand="0" w:evenVBand="0" w:oddHBand="0" w:evenHBand="0" w:firstRowFirstColumn="0" w:firstRowLastColumn="0" w:lastRowFirstColumn="0" w:lastRowLastColumn="0"/>
            </w:pPr>
            <w:r>
              <w:t>PUBLIC</w:t>
            </w:r>
          </w:p>
        </w:tc>
      </w:tr>
      <w:tr w:rsidR="006334ED" w14:paraId="4A614211"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5975EF3B" w14:textId="77777777" w:rsidR="006334ED" w:rsidRPr="00BE083C" w:rsidRDefault="006334ED" w:rsidP="006517B2">
            <w:pPr>
              <w:pStyle w:val="TableText"/>
              <w:rPr>
                <w:b/>
              </w:rPr>
            </w:pPr>
            <w:r w:rsidRPr="00BE083C">
              <w:rPr>
                <w:b/>
              </w:rPr>
              <w:t>Date of review of security classification</w:t>
            </w:r>
          </w:p>
        </w:tc>
        <w:tc>
          <w:tcPr>
            <w:tcW w:w="7061" w:type="dxa"/>
            <w:gridSpan w:val="6"/>
          </w:tcPr>
          <w:p w14:paraId="1C6784E0" w14:textId="7C23B1ED" w:rsidR="006334ED" w:rsidRPr="000D5487" w:rsidRDefault="00D334E8" w:rsidP="006517B2">
            <w:pPr>
              <w:pStyle w:val="TableText"/>
              <w:cnfStyle w:val="000000000000" w:firstRow="0" w:lastRow="0" w:firstColumn="0" w:lastColumn="0" w:oddVBand="0" w:evenVBand="0" w:oddHBand="0" w:evenHBand="0" w:firstRowFirstColumn="0" w:firstRowLastColumn="0" w:lastRowFirstColumn="0" w:lastRowLastColumn="0"/>
            </w:pPr>
            <w:r>
              <w:t>December</w:t>
            </w:r>
            <w:r w:rsidR="001B227D">
              <w:t xml:space="preserve"> 2015</w:t>
            </w:r>
          </w:p>
        </w:tc>
      </w:tr>
      <w:tr w:rsidR="006334ED" w14:paraId="67D630CC"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103064F7" w14:textId="77777777" w:rsidR="006334ED" w:rsidRPr="00BE083C" w:rsidRDefault="006334ED" w:rsidP="006517B2">
            <w:pPr>
              <w:pStyle w:val="TableText"/>
              <w:rPr>
                <w:b/>
              </w:rPr>
            </w:pPr>
            <w:r w:rsidRPr="00BE083C">
              <w:rPr>
                <w:b/>
              </w:rPr>
              <w:t>Authority</w:t>
            </w:r>
          </w:p>
        </w:tc>
        <w:tc>
          <w:tcPr>
            <w:tcW w:w="7061" w:type="dxa"/>
            <w:gridSpan w:val="6"/>
          </w:tcPr>
          <w:p w14:paraId="2B9E0297" w14:textId="77777777" w:rsidR="006334ED" w:rsidRPr="006D5D95" w:rsidRDefault="006334ED" w:rsidP="006517B2">
            <w:pPr>
              <w:pStyle w:val="TableText"/>
              <w:cnfStyle w:val="000000000000" w:firstRow="0" w:lastRow="0" w:firstColumn="0" w:lastColumn="0" w:oddVBand="0" w:evenVBand="0" w:oddHBand="0" w:evenHBand="0" w:firstRowFirstColumn="0" w:firstRowLastColumn="0" w:lastRowFirstColumn="0" w:lastRowLastColumn="0"/>
            </w:pPr>
            <w:r w:rsidRPr="008B293E">
              <w:t>Queensland Government Chief Information Office</w:t>
            </w:r>
            <w:r>
              <w:t>r</w:t>
            </w:r>
          </w:p>
        </w:tc>
      </w:tr>
      <w:tr w:rsidR="006334ED" w14:paraId="51BD0888"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1F1AE910" w14:textId="77777777" w:rsidR="006334ED" w:rsidRPr="00BE083C" w:rsidRDefault="006334ED" w:rsidP="006517B2">
            <w:pPr>
              <w:pStyle w:val="TableText"/>
              <w:rPr>
                <w:b/>
              </w:rPr>
            </w:pPr>
            <w:r w:rsidRPr="00BE083C">
              <w:rPr>
                <w:b/>
              </w:rPr>
              <w:t>Author</w:t>
            </w:r>
          </w:p>
        </w:tc>
        <w:tc>
          <w:tcPr>
            <w:tcW w:w="7061" w:type="dxa"/>
            <w:gridSpan w:val="6"/>
          </w:tcPr>
          <w:p w14:paraId="666BD451" w14:textId="77777777" w:rsidR="006334ED" w:rsidRPr="006D5D95" w:rsidRDefault="001B227D" w:rsidP="006517B2">
            <w:pPr>
              <w:pStyle w:val="TableText"/>
              <w:cnfStyle w:val="000000000000" w:firstRow="0" w:lastRow="0" w:firstColumn="0" w:lastColumn="0" w:oddVBand="0" w:evenVBand="0" w:oddHBand="0" w:evenHBand="0" w:firstRowFirstColumn="0" w:firstRowLastColumn="0" w:lastRowFirstColumn="0" w:lastRowLastColumn="0"/>
            </w:pPr>
            <w:r w:rsidRPr="008B293E">
              <w:t>Queensland Government Chief Information Office</w:t>
            </w:r>
          </w:p>
        </w:tc>
      </w:tr>
      <w:tr w:rsidR="006334ED" w:rsidRPr="00EE390B" w14:paraId="36D10295" w14:textId="77777777" w:rsidTr="00BE083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FD32D4" w14:textId="77777777" w:rsidR="006334ED" w:rsidRPr="00BE083C" w:rsidRDefault="006334ED" w:rsidP="006517B2">
            <w:pPr>
              <w:pStyle w:val="TableText"/>
              <w:rPr>
                <w:b/>
              </w:rPr>
            </w:pPr>
            <w:r w:rsidRPr="00BE083C">
              <w:rPr>
                <w:b/>
              </w:rPr>
              <w:t>Documentation status</w:t>
            </w:r>
          </w:p>
        </w:tc>
        <w:tc>
          <w:tcPr>
            <w:tcW w:w="4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93DEA9" w14:textId="5120440F" w:rsidR="006334ED" w:rsidRPr="006517B2" w:rsidRDefault="006334ED" w:rsidP="006517B2">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17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D1C59A" w14:textId="77777777" w:rsidR="006334ED" w:rsidRPr="00F30414"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F30414">
              <w:t xml:space="preserve">Working </w:t>
            </w:r>
            <w:r>
              <w:t>d</w:t>
            </w:r>
            <w:r w:rsidRPr="00F30414">
              <w:t>raft</w:t>
            </w:r>
          </w:p>
        </w:tc>
        <w:tc>
          <w:tcPr>
            <w:tcW w:w="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964E02" w14:textId="77777777" w:rsidR="006334ED" w:rsidRPr="00EE390B" w:rsidRDefault="006334ED" w:rsidP="006517B2">
            <w:pPr>
              <w:pStyle w:val="TableText"/>
              <w:cnfStyle w:val="010000000000" w:firstRow="0" w:lastRow="1" w:firstColumn="0" w:lastColumn="0" w:oddVBand="0" w:evenVBand="0" w:oddHBand="0" w:evenHBand="0" w:firstRowFirstColumn="0" w:firstRowLastColumn="0" w:lastRowFirstColumn="0" w:lastRowLastColumn="0"/>
            </w:pPr>
          </w:p>
        </w:tc>
        <w:tc>
          <w:tcPr>
            <w:tcW w:w="24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3B6AE1" w14:textId="77777777" w:rsidR="006334ED" w:rsidRPr="00EE390B"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EE390B">
              <w:t>Consultation release</w:t>
            </w:r>
          </w:p>
        </w:tc>
        <w:tc>
          <w:tcPr>
            <w:tcW w:w="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8036DF" w14:textId="2641B135" w:rsidR="006334ED" w:rsidRPr="00EE390B" w:rsidRDefault="00D334E8" w:rsidP="006517B2">
            <w:pPr>
              <w:pStyle w:val="TableText"/>
              <w:cnfStyle w:val="010000000000" w:firstRow="0" w:lastRow="1" w:firstColumn="0" w:lastColumn="0" w:oddVBand="0" w:evenVBand="0" w:oddHBand="0" w:evenHBand="0" w:firstRowFirstColumn="0" w:firstRowLastColumn="0" w:lastRowFirstColumn="0" w:lastRowLastColumn="0"/>
            </w:pPr>
            <w:r w:rsidRPr="006517B2">
              <w:rPr>
                <w:sz w:val="24"/>
                <w:szCs w:val="24"/>
              </w:rPr>
              <w:sym w:font="Wingdings" w:char="F0FE"/>
            </w:r>
          </w:p>
        </w:tc>
        <w:tc>
          <w:tcPr>
            <w:tcW w:w="17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C5C986" w14:textId="77777777" w:rsidR="006334ED"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EE390B">
              <w:t>Final version</w:t>
            </w:r>
          </w:p>
        </w:tc>
      </w:tr>
    </w:tbl>
    <w:p w14:paraId="0B5CCCFF" w14:textId="77777777" w:rsidR="00C40C29" w:rsidRPr="00831408" w:rsidRDefault="00C40C29" w:rsidP="00B12183">
      <w:pPr>
        <w:pStyle w:val="Heading2nonumber"/>
      </w:pPr>
      <w:r w:rsidRPr="00831408">
        <w:t>Contact for enquiries and proposed changes</w:t>
      </w:r>
    </w:p>
    <w:p w14:paraId="02311554" w14:textId="77777777" w:rsidR="00C40C29" w:rsidRPr="00C40C29" w:rsidRDefault="00C40C29" w:rsidP="006517B2">
      <w:pPr>
        <w:pStyle w:val="Bodystylefordocumentdetails"/>
      </w:pPr>
      <w:r w:rsidRPr="00C40C29">
        <w:t>All enquiries regarding this document should be directed in the first instance to:</w:t>
      </w:r>
    </w:p>
    <w:p w14:paraId="300BDDF5" w14:textId="0924D972" w:rsidR="007861C3" w:rsidRDefault="001B227D" w:rsidP="006517B2">
      <w:pPr>
        <w:pStyle w:val="Bodystylefordocumentdetails"/>
      </w:pPr>
      <w:r w:rsidRPr="008B293E">
        <w:t>Queensland Government Chief Information Office</w:t>
      </w:r>
      <w:r w:rsidR="007861C3" w:rsidRPr="008B293E">
        <w:rPr>
          <w:highlight w:val="yellow"/>
        </w:rPr>
        <w:br/>
      </w:r>
      <w:hyperlink r:id="rId8" w:history="1">
        <w:r w:rsidR="0082477A" w:rsidRPr="00326A1B">
          <w:rPr>
            <w:rStyle w:val="Hyperlink"/>
          </w:rPr>
          <w:t>qgea@digital.qld.gov.au</w:t>
        </w:r>
      </w:hyperlink>
    </w:p>
    <w:p w14:paraId="524EBA73" w14:textId="77777777" w:rsidR="00BB2720" w:rsidRPr="00831408" w:rsidRDefault="00BB2720" w:rsidP="00B12183">
      <w:pPr>
        <w:pStyle w:val="Heading2nonumber"/>
      </w:pPr>
      <w:r w:rsidRPr="00831408">
        <w:t>Acknowledgements</w:t>
      </w:r>
    </w:p>
    <w:p w14:paraId="3153B255" w14:textId="77777777" w:rsidR="00BB2720" w:rsidRPr="00C40C29" w:rsidRDefault="00BB2720" w:rsidP="006517B2">
      <w:pPr>
        <w:pStyle w:val="Bodystylefordocumentdetails"/>
      </w:pPr>
      <w:r w:rsidRPr="00C40C29">
        <w:t xml:space="preserve">This version of the </w:t>
      </w:r>
      <w:r w:rsidR="001B227D">
        <w:rPr>
          <w:i/>
        </w:rPr>
        <w:t>Public Wi-Fi guideline</w:t>
      </w:r>
      <w:r w:rsidR="00754C94">
        <w:rPr>
          <w:i/>
        </w:rPr>
        <w:t xml:space="preserve"> </w:t>
      </w:r>
      <w:r w:rsidRPr="00C40C29">
        <w:t xml:space="preserve">was developed and updated by </w:t>
      </w:r>
      <w:r w:rsidR="001B227D" w:rsidRPr="008B293E">
        <w:t>Queensland Government Chief Information Office</w:t>
      </w:r>
      <w:r w:rsidR="001B227D">
        <w:t>, in consultation with the Information and Technology Partners, Department of Agriculture and Fisheries</w:t>
      </w:r>
      <w:r w:rsidRPr="00C40C29">
        <w:t>.</w:t>
      </w:r>
    </w:p>
    <w:p w14:paraId="72ED3793" w14:textId="77777777" w:rsidR="00BB2720" w:rsidRPr="00C40C29" w:rsidRDefault="00BB2720" w:rsidP="006517B2">
      <w:pPr>
        <w:pStyle w:val="Bodystylefordocumentdetails"/>
      </w:pPr>
      <w:r>
        <w:t>F</w:t>
      </w:r>
      <w:r w:rsidRPr="00C40C29">
        <w:t>eedback was</w:t>
      </w:r>
      <w:r>
        <w:t xml:space="preserve"> also</w:t>
      </w:r>
      <w:r w:rsidRPr="00C40C29">
        <w:t xml:space="preserve"> received from a number of agencies, which was greatly appreciated.</w:t>
      </w:r>
    </w:p>
    <w:p w14:paraId="1179F44C" w14:textId="77777777" w:rsidR="00C40C29" w:rsidRPr="00831408" w:rsidRDefault="00C40C29" w:rsidP="00B12183">
      <w:pPr>
        <w:pStyle w:val="Heading2nonumber"/>
      </w:pPr>
      <w:r w:rsidRPr="00831408">
        <w:t>Copyright</w:t>
      </w:r>
    </w:p>
    <w:p w14:paraId="0E9DBEAF" w14:textId="77777777" w:rsidR="00754C94" w:rsidRPr="003B1F45" w:rsidRDefault="001B227D" w:rsidP="006517B2">
      <w:pPr>
        <w:pStyle w:val="Bodystylefordocumentdetails"/>
      </w:pPr>
      <w:r>
        <w:rPr>
          <w:i/>
        </w:rPr>
        <w:t>Public Wi-Fi guideline</w:t>
      </w:r>
    </w:p>
    <w:p w14:paraId="54A90675" w14:textId="77777777" w:rsidR="00C40C29" w:rsidRPr="00FB5186" w:rsidRDefault="00C40C29" w:rsidP="006517B2">
      <w:pPr>
        <w:pStyle w:val="Bodystylefordocumentdetails"/>
      </w:pPr>
      <w:r w:rsidRPr="00FB5186">
        <w:t>Copyright © The State of Queensland (</w:t>
      </w:r>
      <w:r w:rsidR="005A5F28">
        <w:t xml:space="preserve">Department of </w:t>
      </w:r>
      <w:r w:rsidR="00B23AA9">
        <w:t>Science, Information Technology and</w:t>
      </w:r>
      <w:r w:rsidR="005A5F28">
        <w:t xml:space="preserve"> Innovation</w:t>
      </w:r>
      <w:r w:rsidRPr="00FB5186">
        <w:t>)</w:t>
      </w:r>
      <w:r w:rsidR="00013A6E">
        <w:t xml:space="preserve"> </w:t>
      </w:r>
      <w:r w:rsidR="00FC066D">
        <w:t>20</w:t>
      </w:r>
      <w:r w:rsidR="00754C94">
        <w:t>1</w:t>
      </w:r>
      <w:r w:rsidR="00B23AA9">
        <w:t>5</w:t>
      </w:r>
    </w:p>
    <w:p w14:paraId="736989E5" w14:textId="77777777" w:rsidR="007A3856" w:rsidRPr="00831408" w:rsidRDefault="007A3856" w:rsidP="00B12183">
      <w:pPr>
        <w:pStyle w:val="Heading2nonumber"/>
      </w:pPr>
      <w:r w:rsidRPr="00831408">
        <w:t>Licence</w:t>
      </w:r>
    </w:p>
    <w:p w14:paraId="3C8C4D48" w14:textId="6C93F2A0" w:rsidR="00D334E8" w:rsidRDefault="00D334E8" w:rsidP="00D334E8">
      <w:pPr>
        <w:pStyle w:val="Bodystylefordocumentdetails"/>
      </w:pPr>
      <w:r>
        <w:rPr>
          <w:noProof/>
        </w:rPr>
        <w:drawing>
          <wp:inline distT="0" distB="0" distL="0" distR="0" wp14:anchorId="49E3A060" wp14:editId="18897681">
            <wp:extent cx="866775" cy="304800"/>
            <wp:effectExtent l="0" t="0" r="9525" b="0"/>
            <wp:docPr id="2" name="Picture 2" descr="裰矺㡰矵䒨矹絰矵診矵㚄ꡠͩ">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裰矺㡰矵䒨矹絰矵診矵㚄ꡠͩ"/>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t xml:space="preserve">     </w:t>
      </w:r>
    </w:p>
    <w:p w14:paraId="6D7D84CA" w14:textId="77777777" w:rsidR="00D334E8" w:rsidRPr="001328B5" w:rsidRDefault="00D334E8" w:rsidP="00D334E8">
      <w:pPr>
        <w:pStyle w:val="Bodystylefordocumentdetails"/>
      </w:pPr>
      <w:r w:rsidRPr="007C0542">
        <w:rPr>
          <w:szCs w:val="22"/>
        </w:rPr>
        <w:t>This work</w:t>
      </w:r>
      <w:r w:rsidRPr="007C0542">
        <w:rPr>
          <w:rFonts w:cs="Arial"/>
          <w:szCs w:val="22"/>
        </w:rPr>
        <w:t xml:space="preserve"> </w:t>
      </w:r>
      <w:r w:rsidRPr="007C0542">
        <w:rPr>
          <w:szCs w:val="22"/>
        </w:rPr>
        <w:t>is</w:t>
      </w:r>
      <w:r w:rsidRPr="00750438">
        <w:rPr>
          <w:szCs w:val="22"/>
        </w:rPr>
        <w:t xml:space="preserve"> licensed under a Creative Commons Attribution </w:t>
      </w:r>
      <w:r>
        <w:rPr>
          <w:szCs w:val="22"/>
        </w:rPr>
        <w:t>4</w:t>
      </w:r>
      <w:r w:rsidRPr="00750438">
        <w:rPr>
          <w:szCs w:val="22"/>
        </w:rPr>
        <w:t xml:space="preserve">.0 </w:t>
      </w:r>
      <w:r>
        <w:rPr>
          <w:szCs w:val="22"/>
        </w:rPr>
        <w:t>International</w:t>
      </w:r>
      <w:r w:rsidRPr="00750438">
        <w:rPr>
          <w:szCs w:val="22"/>
        </w:rPr>
        <w:t xml:space="preserve"> licence. To view the terms of this licence, visit </w:t>
      </w:r>
      <w:hyperlink r:id="rId11" w:history="1">
        <w:r>
          <w:rPr>
            <w:rStyle w:val="Hyperlink"/>
            <w:szCs w:val="22"/>
          </w:rPr>
          <w:t>http://creativecommons.org/licenses/by/4.0/</w:t>
        </w:r>
      </w:hyperlink>
      <w:r w:rsidRPr="00750438">
        <w:rPr>
          <w:szCs w:val="22"/>
        </w:rPr>
        <w:t xml:space="preserve">. For permissions beyond the scope of this licence, contact </w:t>
      </w:r>
      <w:hyperlink r:id="rId12" w:history="1">
        <w:r w:rsidRPr="00540260">
          <w:rPr>
            <w:rStyle w:val="Hyperlink"/>
            <w:szCs w:val="22"/>
          </w:rPr>
          <w:t>qgcio@qgcio.qld.gov.au</w:t>
        </w:r>
      </w:hyperlink>
      <w:r w:rsidRPr="00750438">
        <w:rPr>
          <w:szCs w:val="22"/>
        </w:rPr>
        <w:t xml:space="preserve">. </w:t>
      </w:r>
    </w:p>
    <w:p w14:paraId="035C3E16" w14:textId="77777777" w:rsidR="00D334E8" w:rsidRDefault="00D334E8" w:rsidP="00D334E8">
      <w:pPr>
        <w:pStyle w:val="BodyText"/>
        <w:ind w:left="0"/>
        <w:rPr>
          <w:szCs w:val="22"/>
        </w:rPr>
      </w:pPr>
      <w:r w:rsidRPr="00750438">
        <w:rPr>
          <w:szCs w:val="22"/>
        </w:rPr>
        <w:t xml:space="preserve">To attribute this material, cite the Queensland Government Chief Information Office. </w:t>
      </w:r>
    </w:p>
    <w:p w14:paraId="4148475F" w14:textId="77777777" w:rsidR="00527E24" w:rsidRPr="00831408" w:rsidRDefault="00527E24" w:rsidP="00B12183">
      <w:pPr>
        <w:pStyle w:val="Heading2nonumber"/>
      </w:pPr>
      <w:r w:rsidRPr="00831408">
        <w:t>Information security</w:t>
      </w:r>
    </w:p>
    <w:p w14:paraId="0CE6DBE2" w14:textId="121B6976" w:rsidR="00C40C29" w:rsidRPr="00C40C29" w:rsidRDefault="00C40C29" w:rsidP="006517B2">
      <w:pPr>
        <w:pStyle w:val="Bodystylefordocumentdetails"/>
      </w:pPr>
      <w:r w:rsidRPr="00C40C29">
        <w:t xml:space="preserve">This </w:t>
      </w:r>
      <w:r w:rsidR="00EA6654">
        <w:t>document</w:t>
      </w:r>
      <w:r w:rsidRPr="00C40C29">
        <w:t xml:space="preserve"> has been security classified using the Queensland Government Information Security Classification Framework (QGISCF) as </w:t>
      </w:r>
      <w:r w:rsidR="00D334E8">
        <w:t>PUBLIC</w:t>
      </w:r>
      <w:r w:rsidRPr="00C40C29">
        <w:t xml:space="preserve"> and will be managed according to the requirements of the QGISCF.</w:t>
      </w:r>
    </w:p>
    <w:p w14:paraId="0F8E34D0" w14:textId="77777777" w:rsidR="00571312" w:rsidRPr="00B12183" w:rsidRDefault="00DE6BBA" w:rsidP="00B12183">
      <w:pPr>
        <w:pStyle w:val="Heading1nonumber"/>
        <w:pageBreakBefore/>
        <w:rPr>
          <w:color w:val="5F5F5F"/>
        </w:rPr>
      </w:pPr>
      <w:r w:rsidRPr="00B12183">
        <w:rPr>
          <w:color w:val="5F5F5F"/>
        </w:rPr>
        <w:lastRenderedPageBreak/>
        <w:t>C</w:t>
      </w:r>
      <w:r w:rsidR="009D3F26" w:rsidRPr="00B12183">
        <w:rPr>
          <w:color w:val="5F5F5F"/>
        </w:rPr>
        <w:t>ontents</w:t>
      </w:r>
    </w:p>
    <w:p w14:paraId="6411394E" w14:textId="77777777" w:rsidR="00D3491A" w:rsidRDefault="00C314B4">
      <w:pPr>
        <w:pStyle w:val="TOC1"/>
        <w:rPr>
          <w:rFonts w:asciiTheme="minorHAnsi" w:eastAsiaTheme="minorEastAsia" w:hAnsiTheme="minorHAnsi" w:cstheme="minorBidi"/>
          <w:b w:val="0"/>
          <w:snapToGrid/>
          <w:kern w:val="0"/>
          <w:szCs w:val="22"/>
          <w:lang w:val="en-US" w:eastAsia="en-US"/>
        </w:rPr>
      </w:pPr>
      <w:r w:rsidRPr="00766CCB">
        <w:fldChar w:fldCharType="begin"/>
      </w:r>
      <w:r w:rsidRPr="00766CCB">
        <w:instrText xml:space="preserve"> TOC \o "1-1" \h \z \t "Heading 2,2" </w:instrText>
      </w:r>
      <w:r w:rsidRPr="00766CCB">
        <w:fldChar w:fldCharType="separate"/>
      </w:r>
      <w:hyperlink w:anchor="_Toc431365532" w:history="1">
        <w:r w:rsidR="00D3491A" w:rsidRPr="004923FE">
          <w:rPr>
            <w:rStyle w:val="Hyperlink"/>
          </w:rPr>
          <w:t>1</w:t>
        </w:r>
        <w:r w:rsidR="00D3491A">
          <w:rPr>
            <w:rFonts w:asciiTheme="minorHAnsi" w:eastAsiaTheme="minorEastAsia" w:hAnsiTheme="minorHAnsi" w:cstheme="minorBidi"/>
            <w:b w:val="0"/>
            <w:snapToGrid/>
            <w:kern w:val="0"/>
            <w:szCs w:val="22"/>
            <w:lang w:val="en-US" w:eastAsia="en-US"/>
          </w:rPr>
          <w:tab/>
        </w:r>
        <w:r w:rsidR="00D3491A" w:rsidRPr="004923FE">
          <w:rPr>
            <w:rStyle w:val="Hyperlink"/>
          </w:rPr>
          <w:t>Introduction</w:t>
        </w:r>
        <w:r w:rsidR="00D3491A">
          <w:rPr>
            <w:webHidden/>
          </w:rPr>
          <w:tab/>
        </w:r>
        <w:r w:rsidR="00D3491A">
          <w:rPr>
            <w:webHidden/>
          </w:rPr>
          <w:fldChar w:fldCharType="begin"/>
        </w:r>
        <w:r w:rsidR="00D3491A">
          <w:rPr>
            <w:webHidden/>
          </w:rPr>
          <w:instrText xml:space="preserve"> PAGEREF _Toc431365532 \h </w:instrText>
        </w:r>
        <w:r w:rsidR="00D3491A">
          <w:rPr>
            <w:webHidden/>
          </w:rPr>
        </w:r>
        <w:r w:rsidR="00D3491A">
          <w:rPr>
            <w:webHidden/>
          </w:rPr>
          <w:fldChar w:fldCharType="separate"/>
        </w:r>
        <w:r w:rsidR="00527289">
          <w:rPr>
            <w:webHidden/>
          </w:rPr>
          <w:t>4</w:t>
        </w:r>
        <w:r w:rsidR="00D3491A">
          <w:rPr>
            <w:webHidden/>
          </w:rPr>
          <w:fldChar w:fldCharType="end"/>
        </w:r>
      </w:hyperlink>
    </w:p>
    <w:p w14:paraId="03D04313" w14:textId="77777777" w:rsidR="00D3491A" w:rsidRDefault="00000000">
      <w:pPr>
        <w:pStyle w:val="TOC2"/>
        <w:rPr>
          <w:rFonts w:asciiTheme="minorHAnsi" w:eastAsiaTheme="minorEastAsia" w:hAnsiTheme="minorHAnsi" w:cstheme="minorBidi"/>
          <w:snapToGrid/>
          <w:kern w:val="0"/>
          <w:szCs w:val="22"/>
          <w:lang w:val="en-US"/>
        </w:rPr>
      </w:pPr>
      <w:hyperlink w:anchor="_Toc431365533" w:history="1">
        <w:r w:rsidR="00D3491A" w:rsidRPr="004923FE">
          <w:rPr>
            <w:rStyle w:val="Hyperlink"/>
          </w:rPr>
          <w:t>1.1</w:t>
        </w:r>
        <w:r w:rsidR="00D3491A">
          <w:rPr>
            <w:rFonts w:asciiTheme="minorHAnsi" w:eastAsiaTheme="minorEastAsia" w:hAnsiTheme="minorHAnsi" w:cstheme="minorBidi"/>
            <w:snapToGrid/>
            <w:kern w:val="0"/>
            <w:szCs w:val="22"/>
            <w:lang w:val="en-US"/>
          </w:rPr>
          <w:tab/>
        </w:r>
        <w:r w:rsidR="00D3491A" w:rsidRPr="004923FE">
          <w:rPr>
            <w:rStyle w:val="Hyperlink"/>
          </w:rPr>
          <w:t>Purpose</w:t>
        </w:r>
        <w:r w:rsidR="00D3491A">
          <w:rPr>
            <w:webHidden/>
          </w:rPr>
          <w:tab/>
        </w:r>
        <w:r w:rsidR="00D3491A">
          <w:rPr>
            <w:webHidden/>
          </w:rPr>
          <w:fldChar w:fldCharType="begin"/>
        </w:r>
        <w:r w:rsidR="00D3491A">
          <w:rPr>
            <w:webHidden/>
          </w:rPr>
          <w:instrText xml:space="preserve"> PAGEREF _Toc431365533 \h </w:instrText>
        </w:r>
        <w:r w:rsidR="00D3491A">
          <w:rPr>
            <w:webHidden/>
          </w:rPr>
        </w:r>
        <w:r w:rsidR="00D3491A">
          <w:rPr>
            <w:webHidden/>
          </w:rPr>
          <w:fldChar w:fldCharType="separate"/>
        </w:r>
        <w:r w:rsidR="00527289">
          <w:rPr>
            <w:webHidden/>
          </w:rPr>
          <w:t>4</w:t>
        </w:r>
        <w:r w:rsidR="00D3491A">
          <w:rPr>
            <w:webHidden/>
          </w:rPr>
          <w:fldChar w:fldCharType="end"/>
        </w:r>
      </w:hyperlink>
    </w:p>
    <w:p w14:paraId="67A9EC4B" w14:textId="77777777" w:rsidR="00D3491A" w:rsidRDefault="00000000">
      <w:pPr>
        <w:pStyle w:val="TOC2"/>
        <w:rPr>
          <w:rFonts w:asciiTheme="minorHAnsi" w:eastAsiaTheme="minorEastAsia" w:hAnsiTheme="minorHAnsi" w:cstheme="minorBidi"/>
          <w:snapToGrid/>
          <w:kern w:val="0"/>
          <w:szCs w:val="22"/>
          <w:lang w:val="en-US"/>
        </w:rPr>
      </w:pPr>
      <w:hyperlink w:anchor="_Toc431365534" w:history="1">
        <w:r w:rsidR="00D3491A" w:rsidRPr="004923FE">
          <w:rPr>
            <w:rStyle w:val="Hyperlink"/>
          </w:rPr>
          <w:t>1.2</w:t>
        </w:r>
        <w:r w:rsidR="00D3491A">
          <w:rPr>
            <w:rFonts w:asciiTheme="minorHAnsi" w:eastAsiaTheme="minorEastAsia" w:hAnsiTheme="minorHAnsi" w:cstheme="minorBidi"/>
            <w:snapToGrid/>
            <w:kern w:val="0"/>
            <w:szCs w:val="22"/>
            <w:lang w:val="en-US"/>
          </w:rPr>
          <w:tab/>
        </w:r>
        <w:r w:rsidR="00D3491A" w:rsidRPr="004923FE">
          <w:rPr>
            <w:rStyle w:val="Hyperlink"/>
          </w:rPr>
          <w:t>Audience</w:t>
        </w:r>
        <w:r w:rsidR="00D3491A">
          <w:rPr>
            <w:webHidden/>
          </w:rPr>
          <w:tab/>
        </w:r>
        <w:r w:rsidR="00D3491A">
          <w:rPr>
            <w:webHidden/>
          </w:rPr>
          <w:fldChar w:fldCharType="begin"/>
        </w:r>
        <w:r w:rsidR="00D3491A">
          <w:rPr>
            <w:webHidden/>
          </w:rPr>
          <w:instrText xml:space="preserve"> PAGEREF _Toc431365534 \h </w:instrText>
        </w:r>
        <w:r w:rsidR="00D3491A">
          <w:rPr>
            <w:webHidden/>
          </w:rPr>
        </w:r>
        <w:r w:rsidR="00D3491A">
          <w:rPr>
            <w:webHidden/>
          </w:rPr>
          <w:fldChar w:fldCharType="separate"/>
        </w:r>
        <w:r w:rsidR="00527289">
          <w:rPr>
            <w:webHidden/>
          </w:rPr>
          <w:t>4</w:t>
        </w:r>
        <w:r w:rsidR="00D3491A">
          <w:rPr>
            <w:webHidden/>
          </w:rPr>
          <w:fldChar w:fldCharType="end"/>
        </w:r>
      </w:hyperlink>
    </w:p>
    <w:p w14:paraId="7CDAE284" w14:textId="77777777" w:rsidR="00D3491A" w:rsidRDefault="00000000">
      <w:pPr>
        <w:pStyle w:val="TOC2"/>
        <w:rPr>
          <w:rFonts w:asciiTheme="minorHAnsi" w:eastAsiaTheme="minorEastAsia" w:hAnsiTheme="minorHAnsi" w:cstheme="minorBidi"/>
          <w:snapToGrid/>
          <w:kern w:val="0"/>
          <w:szCs w:val="22"/>
          <w:lang w:val="en-US"/>
        </w:rPr>
      </w:pPr>
      <w:hyperlink w:anchor="_Toc431365535" w:history="1">
        <w:r w:rsidR="00D3491A" w:rsidRPr="004923FE">
          <w:rPr>
            <w:rStyle w:val="Hyperlink"/>
          </w:rPr>
          <w:t>1.3</w:t>
        </w:r>
        <w:r w:rsidR="00D3491A">
          <w:rPr>
            <w:rFonts w:asciiTheme="minorHAnsi" w:eastAsiaTheme="minorEastAsia" w:hAnsiTheme="minorHAnsi" w:cstheme="minorBidi"/>
            <w:snapToGrid/>
            <w:kern w:val="0"/>
            <w:szCs w:val="22"/>
            <w:lang w:val="en-US"/>
          </w:rPr>
          <w:tab/>
        </w:r>
        <w:r w:rsidR="00D3491A" w:rsidRPr="004923FE">
          <w:rPr>
            <w:rStyle w:val="Hyperlink"/>
          </w:rPr>
          <w:t>Scope</w:t>
        </w:r>
        <w:r w:rsidR="00D3491A">
          <w:rPr>
            <w:webHidden/>
          </w:rPr>
          <w:tab/>
        </w:r>
        <w:r w:rsidR="00D3491A">
          <w:rPr>
            <w:webHidden/>
          </w:rPr>
          <w:fldChar w:fldCharType="begin"/>
        </w:r>
        <w:r w:rsidR="00D3491A">
          <w:rPr>
            <w:webHidden/>
          </w:rPr>
          <w:instrText xml:space="preserve"> PAGEREF _Toc431365535 \h </w:instrText>
        </w:r>
        <w:r w:rsidR="00D3491A">
          <w:rPr>
            <w:webHidden/>
          </w:rPr>
        </w:r>
        <w:r w:rsidR="00D3491A">
          <w:rPr>
            <w:webHidden/>
          </w:rPr>
          <w:fldChar w:fldCharType="separate"/>
        </w:r>
        <w:r w:rsidR="00527289">
          <w:rPr>
            <w:webHidden/>
          </w:rPr>
          <w:t>4</w:t>
        </w:r>
        <w:r w:rsidR="00D3491A">
          <w:rPr>
            <w:webHidden/>
          </w:rPr>
          <w:fldChar w:fldCharType="end"/>
        </w:r>
      </w:hyperlink>
    </w:p>
    <w:p w14:paraId="7430EA05" w14:textId="77777777" w:rsidR="00D3491A" w:rsidRDefault="00000000">
      <w:pPr>
        <w:pStyle w:val="TOC1"/>
        <w:rPr>
          <w:rFonts w:asciiTheme="minorHAnsi" w:eastAsiaTheme="minorEastAsia" w:hAnsiTheme="minorHAnsi" w:cstheme="minorBidi"/>
          <w:b w:val="0"/>
          <w:snapToGrid/>
          <w:kern w:val="0"/>
          <w:szCs w:val="22"/>
          <w:lang w:val="en-US" w:eastAsia="en-US"/>
        </w:rPr>
      </w:pPr>
      <w:hyperlink w:anchor="_Toc431365536" w:history="1">
        <w:r w:rsidR="00D3491A" w:rsidRPr="004923FE">
          <w:rPr>
            <w:rStyle w:val="Hyperlink"/>
          </w:rPr>
          <w:t>2</w:t>
        </w:r>
        <w:r w:rsidR="00D3491A">
          <w:rPr>
            <w:rFonts w:asciiTheme="minorHAnsi" w:eastAsiaTheme="minorEastAsia" w:hAnsiTheme="minorHAnsi" w:cstheme="minorBidi"/>
            <w:b w:val="0"/>
            <w:snapToGrid/>
            <w:kern w:val="0"/>
            <w:szCs w:val="22"/>
            <w:lang w:val="en-US" w:eastAsia="en-US"/>
          </w:rPr>
          <w:tab/>
        </w:r>
        <w:r w:rsidR="00D3491A" w:rsidRPr="004923FE">
          <w:rPr>
            <w:rStyle w:val="Hyperlink"/>
          </w:rPr>
          <w:t>Relationship to Use of ICT facilities and devices (IS38)</w:t>
        </w:r>
        <w:r w:rsidR="00D3491A">
          <w:rPr>
            <w:webHidden/>
          </w:rPr>
          <w:tab/>
        </w:r>
        <w:r w:rsidR="00D3491A">
          <w:rPr>
            <w:webHidden/>
          </w:rPr>
          <w:fldChar w:fldCharType="begin"/>
        </w:r>
        <w:r w:rsidR="00D3491A">
          <w:rPr>
            <w:webHidden/>
          </w:rPr>
          <w:instrText xml:space="preserve"> PAGEREF _Toc431365536 \h </w:instrText>
        </w:r>
        <w:r w:rsidR="00D3491A">
          <w:rPr>
            <w:webHidden/>
          </w:rPr>
        </w:r>
        <w:r w:rsidR="00D3491A">
          <w:rPr>
            <w:webHidden/>
          </w:rPr>
          <w:fldChar w:fldCharType="separate"/>
        </w:r>
        <w:r w:rsidR="00527289">
          <w:rPr>
            <w:webHidden/>
          </w:rPr>
          <w:t>4</w:t>
        </w:r>
        <w:r w:rsidR="00D3491A">
          <w:rPr>
            <w:webHidden/>
          </w:rPr>
          <w:fldChar w:fldCharType="end"/>
        </w:r>
      </w:hyperlink>
    </w:p>
    <w:p w14:paraId="138EBCA0" w14:textId="77777777" w:rsidR="00D3491A" w:rsidRDefault="00000000">
      <w:pPr>
        <w:pStyle w:val="TOC2"/>
        <w:rPr>
          <w:rFonts w:asciiTheme="minorHAnsi" w:eastAsiaTheme="minorEastAsia" w:hAnsiTheme="minorHAnsi" w:cstheme="minorBidi"/>
          <w:snapToGrid/>
          <w:kern w:val="0"/>
          <w:szCs w:val="22"/>
          <w:lang w:val="en-US"/>
        </w:rPr>
      </w:pPr>
      <w:hyperlink w:anchor="_Toc431365537" w:history="1">
        <w:r w:rsidR="00D3491A" w:rsidRPr="004923FE">
          <w:rPr>
            <w:rStyle w:val="Hyperlink"/>
          </w:rPr>
          <w:t>2.1</w:t>
        </w:r>
        <w:r w:rsidR="00D3491A">
          <w:rPr>
            <w:rFonts w:asciiTheme="minorHAnsi" w:eastAsiaTheme="minorEastAsia" w:hAnsiTheme="minorHAnsi" w:cstheme="minorBidi"/>
            <w:snapToGrid/>
            <w:kern w:val="0"/>
            <w:szCs w:val="22"/>
            <w:lang w:val="en-US"/>
          </w:rPr>
          <w:tab/>
        </w:r>
        <w:r w:rsidR="00D3491A" w:rsidRPr="004923FE">
          <w:rPr>
            <w:rStyle w:val="Hyperlink"/>
          </w:rPr>
          <w:t>Defining ‘users’</w:t>
        </w:r>
        <w:r w:rsidR="00D3491A">
          <w:rPr>
            <w:webHidden/>
          </w:rPr>
          <w:tab/>
        </w:r>
        <w:r w:rsidR="00D3491A">
          <w:rPr>
            <w:webHidden/>
          </w:rPr>
          <w:fldChar w:fldCharType="begin"/>
        </w:r>
        <w:r w:rsidR="00D3491A">
          <w:rPr>
            <w:webHidden/>
          </w:rPr>
          <w:instrText xml:space="preserve"> PAGEREF _Toc431365537 \h </w:instrText>
        </w:r>
        <w:r w:rsidR="00D3491A">
          <w:rPr>
            <w:webHidden/>
          </w:rPr>
        </w:r>
        <w:r w:rsidR="00D3491A">
          <w:rPr>
            <w:webHidden/>
          </w:rPr>
          <w:fldChar w:fldCharType="separate"/>
        </w:r>
        <w:r w:rsidR="00527289">
          <w:rPr>
            <w:webHidden/>
          </w:rPr>
          <w:t>5</w:t>
        </w:r>
        <w:r w:rsidR="00D3491A">
          <w:rPr>
            <w:webHidden/>
          </w:rPr>
          <w:fldChar w:fldCharType="end"/>
        </w:r>
      </w:hyperlink>
    </w:p>
    <w:p w14:paraId="65E714DF" w14:textId="77777777" w:rsidR="00D3491A" w:rsidRDefault="00000000">
      <w:pPr>
        <w:pStyle w:val="TOC1"/>
        <w:rPr>
          <w:rFonts w:asciiTheme="minorHAnsi" w:eastAsiaTheme="minorEastAsia" w:hAnsiTheme="minorHAnsi" w:cstheme="minorBidi"/>
          <w:b w:val="0"/>
          <w:snapToGrid/>
          <w:kern w:val="0"/>
          <w:szCs w:val="22"/>
          <w:lang w:val="en-US" w:eastAsia="en-US"/>
        </w:rPr>
      </w:pPr>
      <w:hyperlink w:anchor="_Toc431365538" w:history="1">
        <w:r w:rsidR="00D3491A" w:rsidRPr="004923FE">
          <w:rPr>
            <w:rStyle w:val="Hyperlink"/>
          </w:rPr>
          <w:t>3</w:t>
        </w:r>
        <w:r w:rsidR="00D3491A">
          <w:rPr>
            <w:rFonts w:asciiTheme="minorHAnsi" w:eastAsiaTheme="minorEastAsia" w:hAnsiTheme="minorHAnsi" w:cstheme="minorBidi"/>
            <w:b w:val="0"/>
            <w:snapToGrid/>
            <w:kern w:val="0"/>
            <w:szCs w:val="22"/>
            <w:lang w:val="en-US" w:eastAsia="en-US"/>
          </w:rPr>
          <w:tab/>
        </w:r>
        <w:r w:rsidR="00D3491A" w:rsidRPr="004923FE">
          <w:rPr>
            <w:rStyle w:val="Hyperlink"/>
          </w:rPr>
          <w:t>Internet service provision</w:t>
        </w:r>
        <w:r w:rsidR="00D3491A">
          <w:rPr>
            <w:webHidden/>
          </w:rPr>
          <w:tab/>
        </w:r>
        <w:r w:rsidR="00D3491A">
          <w:rPr>
            <w:webHidden/>
          </w:rPr>
          <w:fldChar w:fldCharType="begin"/>
        </w:r>
        <w:r w:rsidR="00D3491A">
          <w:rPr>
            <w:webHidden/>
          </w:rPr>
          <w:instrText xml:space="preserve"> PAGEREF _Toc431365538 \h </w:instrText>
        </w:r>
        <w:r w:rsidR="00D3491A">
          <w:rPr>
            <w:webHidden/>
          </w:rPr>
        </w:r>
        <w:r w:rsidR="00D3491A">
          <w:rPr>
            <w:webHidden/>
          </w:rPr>
          <w:fldChar w:fldCharType="separate"/>
        </w:r>
        <w:r w:rsidR="00527289">
          <w:rPr>
            <w:webHidden/>
          </w:rPr>
          <w:t>5</w:t>
        </w:r>
        <w:r w:rsidR="00D3491A">
          <w:rPr>
            <w:webHidden/>
          </w:rPr>
          <w:fldChar w:fldCharType="end"/>
        </w:r>
      </w:hyperlink>
    </w:p>
    <w:p w14:paraId="6D18AB8A" w14:textId="77777777" w:rsidR="00D3491A" w:rsidRDefault="00000000">
      <w:pPr>
        <w:pStyle w:val="TOC2"/>
        <w:rPr>
          <w:rFonts w:asciiTheme="minorHAnsi" w:eastAsiaTheme="minorEastAsia" w:hAnsiTheme="minorHAnsi" w:cstheme="minorBidi"/>
          <w:snapToGrid/>
          <w:kern w:val="0"/>
          <w:szCs w:val="22"/>
          <w:lang w:val="en-US"/>
        </w:rPr>
      </w:pPr>
      <w:hyperlink w:anchor="_Toc431365539" w:history="1">
        <w:r w:rsidR="00D3491A" w:rsidRPr="004923FE">
          <w:rPr>
            <w:rStyle w:val="Hyperlink"/>
          </w:rPr>
          <w:t>3.1</w:t>
        </w:r>
        <w:r w:rsidR="00D3491A">
          <w:rPr>
            <w:rFonts w:asciiTheme="minorHAnsi" w:eastAsiaTheme="minorEastAsia" w:hAnsiTheme="minorHAnsi" w:cstheme="minorBidi"/>
            <w:snapToGrid/>
            <w:kern w:val="0"/>
            <w:szCs w:val="22"/>
            <w:lang w:val="en-US"/>
          </w:rPr>
          <w:tab/>
        </w:r>
        <w:r w:rsidR="00D3491A" w:rsidRPr="004923FE">
          <w:rPr>
            <w:rStyle w:val="Hyperlink"/>
          </w:rPr>
          <w:t>Using an external internet service provider</w:t>
        </w:r>
        <w:r w:rsidR="00D3491A">
          <w:rPr>
            <w:webHidden/>
          </w:rPr>
          <w:tab/>
        </w:r>
        <w:r w:rsidR="00D3491A">
          <w:rPr>
            <w:webHidden/>
          </w:rPr>
          <w:fldChar w:fldCharType="begin"/>
        </w:r>
        <w:r w:rsidR="00D3491A">
          <w:rPr>
            <w:webHidden/>
          </w:rPr>
          <w:instrText xml:space="preserve"> PAGEREF _Toc431365539 \h </w:instrText>
        </w:r>
        <w:r w:rsidR="00D3491A">
          <w:rPr>
            <w:webHidden/>
          </w:rPr>
        </w:r>
        <w:r w:rsidR="00D3491A">
          <w:rPr>
            <w:webHidden/>
          </w:rPr>
          <w:fldChar w:fldCharType="separate"/>
        </w:r>
        <w:r w:rsidR="00527289">
          <w:rPr>
            <w:webHidden/>
          </w:rPr>
          <w:t>5</w:t>
        </w:r>
        <w:r w:rsidR="00D3491A">
          <w:rPr>
            <w:webHidden/>
          </w:rPr>
          <w:fldChar w:fldCharType="end"/>
        </w:r>
      </w:hyperlink>
    </w:p>
    <w:p w14:paraId="6679C8FD" w14:textId="77777777" w:rsidR="00D3491A" w:rsidRDefault="00000000">
      <w:pPr>
        <w:pStyle w:val="TOC1"/>
        <w:rPr>
          <w:rFonts w:asciiTheme="minorHAnsi" w:eastAsiaTheme="minorEastAsia" w:hAnsiTheme="minorHAnsi" w:cstheme="minorBidi"/>
          <w:b w:val="0"/>
          <w:snapToGrid/>
          <w:kern w:val="0"/>
          <w:szCs w:val="22"/>
          <w:lang w:val="en-US" w:eastAsia="en-US"/>
        </w:rPr>
      </w:pPr>
      <w:hyperlink w:anchor="_Toc431365540" w:history="1">
        <w:r w:rsidR="00D3491A" w:rsidRPr="004923FE">
          <w:rPr>
            <w:rStyle w:val="Hyperlink"/>
          </w:rPr>
          <w:t>4</w:t>
        </w:r>
        <w:r w:rsidR="00D3491A">
          <w:rPr>
            <w:rFonts w:asciiTheme="minorHAnsi" w:eastAsiaTheme="minorEastAsia" w:hAnsiTheme="minorHAnsi" w:cstheme="minorBidi"/>
            <w:b w:val="0"/>
            <w:snapToGrid/>
            <w:kern w:val="0"/>
            <w:szCs w:val="22"/>
            <w:lang w:val="en-US" w:eastAsia="en-US"/>
          </w:rPr>
          <w:tab/>
        </w:r>
        <w:r w:rsidR="00D3491A" w:rsidRPr="004923FE">
          <w:rPr>
            <w:rStyle w:val="Hyperlink"/>
          </w:rPr>
          <w:t>Setting up the service</w:t>
        </w:r>
        <w:r w:rsidR="00D3491A">
          <w:rPr>
            <w:webHidden/>
          </w:rPr>
          <w:tab/>
        </w:r>
        <w:r w:rsidR="00D3491A">
          <w:rPr>
            <w:webHidden/>
          </w:rPr>
          <w:fldChar w:fldCharType="begin"/>
        </w:r>
        <w:r w:rsidR="00D3491A">
          <w:rPr>
            <w:webHidden/>
          </w:rPr>
          <w:instrText xml:space="preserve"> PAGEREF _Toc431365540 \h </w:instrText>
        </w:r>
        <w:r w:rsidR="00D3491A">
          <w:rPr>
            <w:webHidden/>
          </w:rPr>
        </w:r>
        <w:r w:rsidR="00D3491A">
          <w:rPr>
            <w:webHidden/>
          </w:rPr>
          <w:fldChar w:fldCharType="separate"/>
        </w:r>
        <w:r w:rsidR="00527289">
          <w:rPr>
            <w:webHidden/>
          </w:rPr>
          <w:t>6</w:t>
        </w:r>
        <w:r w:rsidR="00D3491A">
          <w:rPr>
            <w:webHidden/>
          </w:rPr>
          <w:fldChar w:fldCharType="end"/>
        </w:r>
      </w:hyperlink>
    </w:p>
    <w:p w14:paraId="6920757D" w14:textId="77777777" w:rsidR="00D3491A" w:rsidRDefault="00000000">
      <w:pPr>
        <w:pStyle w:val="TOC2"/>
        <w:rPr>
          <w:rFonts w:asciiTheme="minorHAnsi" w:eastAsiaTheme="minorEastAsia" w:hAnsiTheme="minorHAnsi" w:cstheme="minorBidi"/>
          <w:snapToGrid/>
          <w:kern w:val="0"/>
          <w:szCs w:val="22"/>
          <w:lang w:val="en-US"/>
        </w:rPr>
      </w:pPr>
      <w:hyperlink w:anchor="_Toc431365541" w:history="1">
        <w:r w:rsidR="00D3491A" w:rsidRPr="004923FE">
          <w:rPr>
            <w:rStyle w:val="Hyperlink"/>
          </w:rPr>
          <w:t>4.1</w:t>
        </w:r>
        <w:r w:rsidR="00D3491A">
          <w:rPr>
            <w:rFonts w:asciiTheme="minorHAnsi" w:eastAsiaTheme="minorEastAsia" w:hAnsiTheme="minorHAnsi" w:cstheme="minorBidi"/>
            <w:snapToGrid/>
            <w:kern w:val="0"/>
            <w:szCs w:val="22"/>
            <w:lang w:val="en-US"/>
          </w:rPr>
          <w:tab/>
        </w:r>
        <w:r w:rsidR="00D3491A" w:rsidRPr="004923FE">
          <w:rPr>
            <w:rStyle w:val="Hyperlink"/>
          </w:rPr>
          <w:t>Service configuration</w:t>
        </w:r>
        <w:r w:rsidR="00D3491A">
          <w:rPr>
            <w:webHidden/>
          </w:rPr>
          <w:tab/>
        </w:r>
        <w:r w:rsidR="00D3491A">
          <w:rPr>
            <w:webHidden/>
          </w:rPr>
          <w:fldChar w:fldCharType="begin"/>
        </w:r>
        <w:r w:rsidR="00D3491A">
          <w:rPr>
            <w:webHidden/>
          </w:rPr>
          <w:instrText xml:space="preserve"> PAGEREF _Toc431365541 \h </w:instrText>
        </w:r>
        <w:r w:rsidR="00D3491A">
          <w:rPr>
            <w:webHidden/>
          </w:rPr>
        </w:r>
        <w:r w:rsidR="00D3491A">
          <w:rPr>
            <w:webHidden/>
          </w:rPr>
          <w:fldChar w:fldCharType="separate"/>
        </w:r>
        <w:r w:rsidR="00527289">
          <w:rPr>
            <w:webHidden/>
          </w:rPr>
          <w:t>6</w:t>
        </w:r>
        <w:r w:rsidR="00D3491A">
          <w:rPr>
            <w:webHidden/>
          </w:rPr>
          <w:fldChar w:fldCharType="end"/>
        </w:r>
      </w:hyperlink>
    </w:p>
    <w:p w14:paraId="1D48259D" w14:textId="77777777" w:rsidR="00D3491A" w:rsidRDefault="00000000">
      <w:pPr>
        <w:pStyle w:val="TOC2"/>
        <w:rPr>
          <w:rFonts w:asciiTheme="minorHAnsi" w:eastAsiaTheme="minorEastAsia" w:hAnsiTheme="minorHAnsi" w:cstheme="minorBidi"/>
          <w:snapToGrid/>
          <w:kern w:val="0"/>
          <w:szCs w:val="22"/>
          <w:lang w:val="en-US"/>
        </w:rPr>
      </w:pPr>
      <w:hyperlink w:anchor="_Toc431365542" w:history="1">
        <w:r w:rsidR="00D3491A" w:rsidRPr="004923FE">
          <w:rPr>
            <w:rStyle w:val="Hyperlink"/>
          </w:rPr>
          <w:t>4.2</w:t>
        </w:r>
        <w:r w:rsidR="00D3491A">
          <w:rPr>
            <w:rFonts w:asciiTheme="minorHAnsi" w:eastAsiaTheme="minorEastAsia" w:hAnsiTheme="minorHAnsi" w:cstheme="minorBidi"/>
            <w:snapToGrid/>
            <w:kern w:val="0"/>
            <w:szCs w:val="22"/>
            <w:lang w:val="en-US"/>
          </w:rPr>
          <w:tab/>
        </w:r>
        <w:r w:rsidR="00D3491A" w:rsidRPr="004923FE">
          <w:rPr>
            <w:rStyle w:val="Hyperlink"/>
          </w:rPr>
          <w:t>Service quality</w:t>
        </w:r>
        <w:r w:rsidR="00D3491A">
          <w:rPr>
            <w:webHidden/>
          </w:rPr>
          <w:tab/>
        </w:r>
        <w:r w:rsidR="00D3491A">
          <w:rPr>
            <w:webHidden/>
          </w:rPr>
          <w:fldChar w:fldCharType="begin"/>
        </w:r>
        <w:r w:rsidR="00D3491A">
          <w:rPr>
            <w:webHidden/>
          </w:rPr>
          <w:instrText xml:space="preserve"> PAGEREF _Toc431365542 \h </w:instrText>
        </w:r>
        <w:r w:rsidR="00D3491A">
          <w:rPr>
            <w:webHidden/>
          </w:rPr>
        </w:r>
        <w:r w:rsidR="00D3491A">
          <w:rPr>
            <w:webHidden/>
          </w:rPr>
          <w:fldChar w:fldCharType="separate"/>
        </w:r>
        <w:r w:rsidR="00527289">
          <w:rPr>
            <w:webHidden/>
          </w:rPr>
          <w:t>8</w:t>
        </w:r>
        <w:r w:rsidR="00D3491A">
          <w:rPr>
            <w:webHidden/>
          </w:rPr>
          <w:fldChar w:fldCharType="end"/>
        </w:r>
      </w:hyperlink>
    </w:p>
    <w:p w14:paraId="73D7AC68" w14:textId="77777777" w:rsidR="00D3491A" w:rsidRDefault="00000000">
      <w:pPr>
        <w:pStyle w:val="TOC2"/>
        <w:rPr>
          <w:rFonts w:asciiTheme="minorHAnsi" w:eastAsiaTheme="minorEastAsia" w:hAnsiTheme="minorHAnsi" w:cstheme="minorBidi"/>
          <w:snapToGrid/>
          <w:kern w:val="0"/>
          <w:szCs w:val="22"/>
          <w:lang w:val="en-US"/>
        </w:rPr>
      </w:pPr>
      <w:hyperlink w:anchor="_Toc431365543" w:history="1">
        <w:r w:rsidR="00D3491A" w:rsidRPr="004923FE">
          <w:rPr>
            <w:rStyle w:val="Hyperlink"/>
          </w:rPr>
          <w:t>4.3</w:t>
        </w:r>
        <w:r w:rsidR="00D3491A">
          <w:rPr>
            <w:rFonts w:asciiTheme="minorHAnsi" w:eastAsiaTheme="minorEastAsia" w:hAnsiTheme="minorHAnsi" w:cstheme="minorBidi"/>
            <w:snapToGrid/>
            <w:kern w:val="0"/>
            <w:szCs w:val="22"/>
            <w:lang w:val="en-US"/>
          </w:rPr>
          <w:tab/>
        </w:r>
        <w:r w:rsidR="00D3491A" w:rsidRPr="004923FE">
          <w:rPr>
            <w:rStyle w:val="Hyperlink"/>
          </w:rPr>
          <w:t>Security risks</w:t>
        </w:r>
        <w:r w:rsidR="00D3491A">
          <w:rPr>
            <w:webHidden/>
          </w:rPr>
          <w:tab/>
        </w:r>
        <w:r w:rsidR="00D3491A">
          <w:rPr>
            <w:webHidden/>
          </w:rPr>
          <w:fldChar w:fldCharType="begin"/>
        </w:r>
        <w:r w:rsidR="00D3491A">
          <w:rPr>
            <w:webHidden/>
          </w:rPr>
          <w:instrText xml:space="preserve"> PAGEREF _Toc431365543 \h </w:instrText>
        </w:r>
        <w:r w:rsidR="00D3491A">
          <w:rPr>
            <w:webHidden/>
          </w:rPr>
        </w:r>
        <w:r w:rsidR="00D3491A">
          <w:rPr>
            <w:webHidden/>
          </w:rPr>
          <w:fldChar w:fldCharType="separate"/>
        </w:r>
        <w:r w:rsidR="00527289">
          <w:rPr>
            <w:webHidden/>
          </w:rPr>
          <w:t>8</w:t>
        </w:r>
        <w:r w:rsidR="00D3491A">
          <w:rPr>
            <w:webHidden/>
          </w:rPr>
          <w:fldChar w:fldCharType="end"/>
        </w:r>
      </w:hyperlink>
    </w:p>
    <w:p w14:paraId="33FE10B6" w14:textId="77777777" w:rsidR="00D3491A" w:rsidRDefault="00000000">
      <w:pPr>
        <w:pStyle w:val="TOC2"/>
        <w:rPr>
          <w:rFonts w:asciiTheme="minorHAnsi" w:eastAsiaTheme="minorEastAsia" w:hAnsiTheme="minorHAnsi" w:cstheme="minorBidi"/>
          <w:snapToGrid/>
          <w:kern w:val="0"/>
          <w:szCs w:val="22"/>
          <w:lang w:val="en-US"/>
        </w:rPr>
      </w:pPr>
      <w:hyperlink w:anchor="_Toc431365544" w:history="1">
        <w:r w:rsidR="00D3491A" w:rsidRPr="004923FE">
          <w:rPr>
            <w:rStyle w:val="Hyperlink"/>
          </w:rPr>
          <w:t>4.4</w:t>
        </w:r>
        <w:r w:rsidR="00D3491A">
          <w:rPr>
            <w:rFonts w:asciiTheme="minorHAnsi" w:eastAsiaTheme="minorEastAsia" w:hAnsiTheme="minorHAnsi" w:cstheme="minorBidi"/>
            <w:snapToGrid/>
            <w:kern w:val="0"/>
            <w:szCs w:val="22"/>
            <w:lang w:val="en-US"/>
          </w:rPr>
          <w:tab/>
        </w:r>
        <w:r w:rsidR="00D3491A" w:rsidRPr="004923FE">
          <w:rPr>
            <w:rStyle w:val="Hyperlink"/>
          </w:rPr>
          <w:t>Privacy</w:t>
        </w:r>
        <w:r w:rsidR="00D3491A">
          <w:rPr>
            <w:webHidden/>
          </w:rPr>
          <w:tab/>
        </w:r>
        <w:r w:rsidR="00D3491A">
          <w:rPr>
            <w:webHidden/>
          </w:rPr>
          <w:fldChar w:fldCharType="begin"/>
        </w:r>
        <w:r w:rsidR="00D3491A">
          <w:rPr>
            <w:webHidden/>
          </w:rPr>
          <w:instrText xml:space="preserve"> PAGEREF _Toc431365544 \h </w:instrText>
        </w:r>
        <w:r w:rsidR="00D3491A">
          <w:rPr>
            <w:webHidden/>
          </w:rPr>
        </w:r>
        <w:r w:rsidR="00D3491A">
          <w:rPr>
            <w:webHidden/>
          </w:rPr>
          <w:fldChar w:fldCharType="separate"/>
        </w:r>
        <w:r w:rsidR="00527289">
          <w:rPr>
            <w:webHidden/>
          </w:rPr>
          <w:t>9</w:t>
        </w:r>
        <w:r w:rsidR="00D3491A">
          <w:rPr>
            <w:webHidden/>
          </w:rPr>
          <w:fldChar w:fldCharType="end"/>
        </w:r>
      </w:hyperlink>
    </w:p>
    <w:p w14:paraId="34D3E491" w14:textId="77777777" w:rsidR="00D3491A" w:rsidRDefault="00000000">
      <w:pPr>
        <w:pStyle w:val="TOC2"/>
        <w:rPr>
          <w:rFonts w:asciiTheme="minorHAnsi" w:eastAsiaTheme="minorEastAsia" w:hAnsiTheme="minorHAnsi" w:cstheme="minorBidi"/>
          <w:snapToGrid/>
          <w:kern w:val="0"/>
          <w:szCs w:val="22"/>
          <w:lang w:val="en-US"/>
        </w:rPr>
      </w:pPr>
      <w:hyperlink w:anchor="_Toc431365545" w:history="1">
        <w:r w:rsidR="00D3491A" w:rsidRPr="004923FE">
          <w:rPr>
            <w:rStyle w:val="Hyperlink"/>
          </w:rPr>
          <w:t>4.5</w:t>
        </w:r>
        <w:r w:rsidR="00D3491A">
          <w:rPr>
            <w:rFonts w:asciiTheme="minorHAnsi" w:eastAsiaTheme="minorEastAsia" w:hAnsiTheme="minorHAnsi" w:cstheme="minorBidi"/>
            <w:snapToGrid/>
            <w:kern w:val="0"/>
            <w:szCs w:val="22"/>
            <w:lang w:val="en-US"/>
          </w:rPr>
          <w:tab/>
        </w:r>
        <w:r w:rsidR="00D3491A" w:rsidRPr="004923FE">
          <w:rPr>
            <w:rStyle w:val="Hyperlink"/>
          </w:rPr>
          <w:t>User obligations and rights</w:t>
        </w:r>
        <w:r w:rsidR="00D3491A">
          <w:rPr>
            <w:webHidden/>
          </w:rPr>
          <w:tab/>
        </w:r>
        <w:r w:rsidR="00D3491A">
          <w:rPr>
            <w:webHidden/>
          </w:rPr>
          <w:fldChar w:fldCharType="begin"/>
        </w:r>
        <w:r w:rsidR="00D3491A">
          <w:rPr>
            <w:webHidden/>
          </w:rPr>
          <w:instrText xml:space="preserve"> PAGEREF _Toc431365545 \h </w:instrText>
        </w:r>
        <w:r w:rsidR="00D3491A">
          <w:rPr>
            <w:webHidden/>
          </w:rPr>
        </w:r>
        <w:r w:rsidR="00D3491A">
          <w:rPr>
            <w:webHidden/>
          </w:rPr>
          <w:fldChar w:fldCharType="separate"/>
        </w:r>
        <w:r w:rsidR="00527289">
          <w:rPr>
            <w:webHidden/>
          </w:rPr>
          <w:t>9</w:t>
        </w:r>
        <w:r w:rsidR="00D3491A">
          <w:rPr>
            <w:webHidden/>
          </w:rPr>
          <w:fldChar w:fldCharType="end"/>
        </w:r>
      </w:hyperlink>
    </w:p>
    <w:p w14:paraId="3FF46F55" w14:textId="77777777" w:rsidR="00D3491A" w:rsidRDefault="00000000">
      <w:pPr>
        <w:pStyle w:val="TOC2"/>
        <w:rPr>
          <w:rFonts w:asciiTheme="minorHAnsi" w:eastAsiaTheme="minorEastAsia" w:hAnsiTheme="minorHAnsi" w:cstheme="minorBidi"/>
          <w:snapToGrid/>
          <w:kern w:val="0"/>
          <w:szCs w:val="22"/>
          <w:lang w:val="en-US"/>
        </w:rPr>
      </w:pPr>
      <w:hyperlink w:anchor="_Toc431365546" w:history="1">
        <w:r w:rsidR="00D3491A" w:rsidRPr="004923FE">
          <w:rPr>
            <w:rStyle w:val="Hyperlink"/>
          </w:rPr>
          <w:t>4.6</w:t>
        </w:r>
        <w:r w:rsidR="00D3491A">
          <w:rPr>
            <w:rFonts w:asciiTheme="minorHAnsi" w:eastAsiaTheme="minorEastAsia" w:hAnsiTheme="minorHAnsi" w:cstheme="minorBidi"/>
            <w:snapToGrid/>
            <w:kern w:val="0"/>
            <w:szCs w:val="22"/>
            <w:lang w:val="en-US"/>
          </w:rPr>
          <w:tab/>
        </w:r>
        <w:r w:rsidR="00D3491A" w:rsidRPr="004923FE">
          <w:rPr>
            <w:rStyle w:val="Hyperlink"/>
          </w:rPr>
          <w:t>Content filtering/bandwidth allocation and throttling</w:t>
        </w:r>
        <w:r w:rsidR="00D3491A">
          <w:rPr>
            <w:webHidden/>
          </w:rPr>
          <w:tab/>
        </w:r>
        <w:r w:rsidR="00D3491A">
          <w:rPr>
            <w:webHidden/>
          </w:rPr>
          <w:fldChar w:fldCharType="begin"/>
        </w:r>
        <w:r w:rsidR="00D3491A">
          <w:rPr>
            <w:webHidden/>
          </w:rPr>
          <w:instrText xml:space="preserve"> PAGEREF _Toc431365546 \h </w:instrText>
        </w:r>
        <w:r w:rsidR="00D3491A">
          <w:rPr>
            <w:webHidden/>
          </w:rPr>
        </w:r>
        <w:r w:rsidR="00D3491A">
          <w:rPr>
            <w:webHidden/>
          </w:rPr>
          <w:fldChar w:fldCharType="separate"/>
        </w:r>
        <w:r w:rsidR="00527289">
          <w:rPr>
            <w:webHidden/>
          </w:rPr>
          <w:t>10</w:t>
        </w:r>
        <w:r w:rsidR="00D3491A">
          <w:rPr>
            <w:webHidden/>
          </w:rPr>
          <w:fldChar w:fldCharType="end"/>
        </w:r>
      </w:hyperlink>
    </w:p>
    <w:p w14:paraId="1F5FF5DC" w14:textId="77777777" w:rsidR="00D3491A" w:rsidRDefault="00000000">
      <w:pPr>
        <w:pStyle w:val="TOC2"/>
        <w:rPr>
          <w:rFonts w:asciiTheme="minorHAnsi" w:eastAsiaTheme="minorEastAsia" w:hAnsiTheme="minorHAnsi" w:cstheme="minorBidi"/>
          <w:snapToGrid/>
          <w:kern w:val="0"/>
          <w:szCs w:val="22"/>
          <w:lang w:val="en-US"/>
        </w:rPr>
      </w:pPr>
      <w:hyperlink w:anchor="_Toc431365547" w:history="1">
        <w:r w:rsidR="00D3491A" w:rsidRPr="004923FE">
          <w:rPr>
            <w:rStyle w:val="Hyperlink"/>
          </w:rPr>
          <w:t>4.7</w:t>
        </w:r>
        <w:r w:rsidR="00D3491A">
          <w:rPr>
            <w:rFonts w:asciiTheme="minorHAnsi" w:eastAsiaTheme="minorEastAsia" w:hAnsiTheme="minorHAnsi" w:cstheme="minorBidi"/>
            <w:snapToGrid/>
            <w:kern w:val="0"/>
            <w:szCs w:val="22"/>
            <w:lang w:val="en-US"/>
          </w:rPr>
          <w:tab/>
        </w:r>
        <w:r w:rsidR="00D3491A" w:rsidRPr="004923FE">
          <w:rPr>
            <w:rStyle w:val="Hyperlink"/>
          </w:rPr>
          <w:t>Monitoring</w:t>
        </w:r>
        <w:r w:rsidR="00D3491A">
          <w:rPr>
            <w:webHidden/>
          </w:rPr>
          <w:tab/>
        </w:r>
        <w:r w:rsidR="00D3491A">
          <w:rPr>
            <w:webHidden/>
          </w:rPr>
          <w:fldChar w:fldCharType="begin"/>
        </w:r>
        <w:r w:rsidR="00D3491A">
          <w:rPr>
            <w:webHidden/>
          </w:rPr>
          <w:instrText xml:space="preserve"> PAGEREF _Toc431365547 \h </w:instrText>
        </w:r>
        <w:r w:rsidR="00D3491A">
          <w:rPr>
            <w:webHidden/>
          </w:rPr>
        </w:r>
        <w:r w:rsidR="00D3491A">
          <w:rPr>
            <w:webHidden/>
          </w:rPr>
          <w:fldChar w:fldCharType="separate"/>
        </w:r>
        <w:r w:rsidR="00527289">
          <w:rPr>
            <w:webHidden/>
          </w:rPr>
          <w:t>10</w:t>
        </w:r>
        <w:r w:rsidR="00D3491A">
          <w:rPr>
            <w:webHidden/>
          </w:rPr>
          <w:fldChar w:fldCharType="end"/>
        </w:r>
      </w:hyperlink>
    </w:p>
    <w:p w14:paraId="3F67B491" w14:textId="77777777" w:rsidR="00D3491A" w:rsidRDefault="00000000">
      <w:pPr>
        <w:pStyle w:val="TOC2"/>
        <w:rPr>
          <w:rFonts w:asciiTheme="minorHAnsi" w:eastAsiaTheme="minorEastAsia" w:hAnsiTheme="minorHAnsi" w:cstheme="minorBidi"/>
          <w:snapToGrid/>
          <w:kern w:val="0"/>
          <w:szCs w:val="22"/>
          <w:lang w:val="en-US"/>
        </w:rPr>
      </w:pPr>
      <w:hyperlink w:anchor="_Toc431365548" w:history="1">
        <w:r w:rsidR="00D3491A" w:rsidRPr="004923FE">
          <w:rPr>
            <w:rStyle w:val="Hyperlink"/>
          </w:rPr>
          <w:t>4.8</w:t>
        </w:r>
        <w:r w:rsidR="00D3491A">
          <w:rPr>
            <w:rFonts w:asciiTheme="minorHAnsi" w:eastAsiaTheme="minorEastAsia" w:hAnsiTheme="minorHAnsi" w:cstheme="minorBidi"/>
            <w:snapToGrid/>
            <w:kern w:val="0"/>
            <w:szCs w:val="22"/>
            <w:lang w:val="en-US"/>
          </w:rPr>
          <w:tab/>
        </w:r>
        <w:r w:rsidR="00D3491A" w:rsidRPr="004923FE">
          <w:rPr>
            <w:rStyle w:val="Hyperlink"/>
          </w:rPr>
          <w:t>Location of services</w:t>
        </w:r>
        <w:r w:rsidR="00D3491A">
          <w:rPr>
            <w:webHidden/>
          </w:rPr>
          <w:tab/>
        </w:r>
        <w:r w:rsidR="00D3491A">
          <w:rPr>
            <w:webHidden/>
          </w:rPr>
          <w:fldChar w:fldCharType="begin"/>
        </w:r>
        <w:r w:rsidR="00D3491A">
          <w:rPr>
            <w:webHidden/>
          </w:rPr>
          <w:instrText xml:space="preserve"> PAGEREF _Toc431365548 \h </w:instrText>
        </w:r>
        <w:r w:rsidR="00D3491A">
          <w:rPr>
            <w:webHidden/>
          </w:rPr>
        </w:r>
        <w:r w:rsidR="00D3491A">
          <w:rPr>
            <w:webHidden/>
          </w:rPr>
          <w:fldChar w:fldCharType="separate"/>
        </w:r>
        <w:r w:rsidR="00527289">
          <w:rPr>
            <w:webHidden/>
          </w:rPr>
          <w:t>11</w:t>
        </w:r>
        <w:r w:rsidR="00D3491A">
          <w:rPr>
            <w:webHidden/>
          </w:rPr>
          <w:fldChar w:fldCharType="end"/>
        </w:r>
      </w:hyperlink>
    </w:p>
    <w:p w14:paraId="0886E8A2" w14:textId="77777777" w:rsidR="00D3491A" w:rsidRDefault="00000000">
      <w:pPr>
        <w:pStyle w:val="TOC1"/>
        <w:rPr>
          <w:rFonts w:asciiTheme="minorHAnsi" w:eastAsiaTheme="minorEastAsia" w:hAnsiTheme="minorHAnsi" w:cstheme="minorBidi"/>
          <w:b w:val="0"/>
          <w:snapToGrid/>
          <w:kern w:val="0"/>
          <w:szCs w:val="22"/>
          <w:lang w:val="en-US" w:eastAsia="en-US"/>
        </w:rPr>
      </w:pPr>
      <w:hyperlink w:anchor="_Toc431365549" w:history="1">
        <w:r w:rsidR="00D3491A" w:rsidRPr="004923FE">
          <w:rPr>
            <w:rStyle w:val="Hyperlink"/>
          </w:rPr>
          <w:t>5</w:t>
        </w:r>
        <w:r w:rsidR="00D3491A">
          <w:rPr>
            <w:rFonts w:asciiTheme="minorHAnsi" w:eastAsiaTheme="minorEastAsia" w:hAnsiTheme="minorHAnsi" w:cstheme="minorBidi"/>
            <w:b w:val="0"/>
            <w:snapToGrid/>
            <w:kern w:val="0"/>
            <w:szCs w:val="22"/>
            <w:lang w:val="en-US" w:eastAsia="en-US"/>
          </w:rPr>
          <w:tab/>
        </w:r>
        <w:r w:rsidR="00D3491A" w:rsidRPr="004923FE">
          <w:rPr>
            <w:rStyle w:val="Hyperlink"/>
          </w:rPr>
          <w:t>Use of the service</w:t>
        </w:r>
        <w:r w:rsidR="00D3491A">
          <w:rPr>
            <w:webHidden/>
          </w:rPr>
          <w:tab/>
        </w:r>
        <w:r w:rsidR="00D3491A">
          <w:rPr>
            <w:webHidden/>
          </w:rPr>
          <w:fldChar w:fldCharType="begin"/>
        </w:r>
        <w:r w:rsidR="00D3491A">
          <w:rPr>
            <w:webHidden/>
          </w:rPr>
          <w:instrText xml:space="preserve"> PAGEREF _Toc431365549 \h </w:instrText>
        </w:r>
        <w:r w:rsidR="00D3491A">
          <w:rPr>
            <w:webHidden/>
          </w:rPr>
        </w:r>
        <w:r w:rsidR="00D3491A">
          <w:rPr>
            <w:webHidden/>
          </w:rPr>
          <w:fldChar w:fldCharType="separate"/>
        </w:r>
        <w:r w:rsidR="00527289">
          <w:rPr>
            <w:webHidden/>
          </w:rPr>
          <w:t>11</w:t>
        </w:r>
        <w:r w:rsidR="00D3491A">
          <w:rPr>
            <w:webHidden/>
          </w:rPr>
          <w:fldChar w:fldCharType="end"/>
        </w:r>
      </w:hyperlink>
    </w:p>
    <w:p w14:paraId="3A974D0B" w14:textId="77777777" w:rsidR="00D3491A" w:rsidRDefault="00000000">
      <w:pPr>
        <w:pStyle w:val="TOC2"/>
        <w:rPr>
          <w:rFonts w:asciiTheme="minorHAnsi" w:eastAsiaTheme="minorEastAsia" w:hAnsiTheme="minorHAnsi" w:cstheme="minorBidi"/>
          <w:snapToGrid/>
          <w:kern w:val="0"/>
          <w:szCs w:val="22"/>
          <w:lang w:val="en-US"/>
        </w:rPr>
      </w:pPr>
      <w:hyperlink w:anchor="_Toc431365550" w:history="1">
        <w:r w:rsidR="00D3491A" w:rsidRPr="004923FE">
          <w:rPr>
            <w:rStyle w:val="Hyperlink"/>
          </w:rPr>
          <w:t>5.1</w:t>
        </w:r>
        <w:r w:rsidR="00D3491A">
          <w:rPr>
            <w:rFonts w:asciiTheme="minorHAnsi" w:eastAsiaTheme="minorEastAsia" w:hAnsiTheme="minorHAnsi" w:cstheme="minorBidi"/>
            <w:snapToGrid/>
            <w:kern w:val="0"/>
            <w:szCs w:val="22"/>
            <w:lang w:val="en-US"/>
          </w:rPr>
          <w:tab/>
        </w:r>
        <w:r w:rsidR="00D3491A" w:rsidRPr="004923FE">
          <w:rPr>
            <w:rStyle w:val="Hyperlink"/>
          </w:rPr>
          <w:t>Authorised use</w:t>
        </w:r>
        <w:r w:rsidR="00D3491A">
          <w:rPr>
            <w:webHidden/>
          </w:rPr>
          <w:tab/>
        </w:r>
        <w:r w:rsidR="00D3491A">
          <w:rPr>
            <w:webHidden/>
          </w:rPr>
          <w:fldChar w:fldCharType="begin"/>
        </w:r>
        <w:r w:rsidR="00D3491A">
          <w:rPr>
            <w:webHidden/>
          </w:rPr>
          <w:instrText xml:space="preserve"> PAGEREF _Toc431365550 \h </w:instrText>
        </w:r>
        <w:r w:rsidR="00D3491A">
          <w:rPr>
            <w:webHidden/>
          </w:rPr>
        </w:r>
        <w:r w:rsidR="00D3491A">
          <w:rPr>
            <w:webHidden/>
          </w:rPr>
          <w:fldChar w:fldCharType="separate"/>
        </w:r>
        <w:r w:rsidR="00527289">
          <w:rPr>
            <w:webHidden/>
          </w:rPr>
          <w:t>11</w:t>
        </w:r>
        <w:r w:rsidR="00D3491A">
          <w:rPr>
            <w:webHidden/>
          </w:rPr>
          <w:fldChar w:fldCharType="end"/>
        </w:r>
      </w:hyperlink>
    </w:p>
    <w:p w14:paraId="59736FB1" w14:textId="77777777" w:rsidR="00D3491A" w:rsidRDefault="00000000">
      <w:pPr>
        <w:pStyle w:val="TOC2"/>
        <w:rPr>
          <w:rFonts w:asciiTheme="minorHAnsi" w:eastAsiaTheme="minorEastAsia" w:hAnsiTheme="minorHAnsi" w:cstheme="minorBidi"/>
          <w:snapToGrid/>
          <w:kern w:val="0"/>
          <w:szCs w:val="22"/>
          <w:lang w:val="en-US"/>
        </w:rPr>
      </w:pPr>
      <w:hyperlink w:anchor="_Toc431365551" w:history="1">
        <w:r w:rsidR="00D3491A" w:rsidRPr="004923FE">
          <w:rPr>
            <w:rStyle w:val="Hyperlink"/>
          </w:rPr>
          <w:t>5.2</w:t>
        </w:r>
        <w:r w:rsidR="00D3491A">
          <w:rPr>
            <w:rFonts w:asciiTheme="minorHAnsi" w:eastAsiaTheme="minorEastAsia" w:hAnsiTheme="minorHAnsi" w:cstheme="minorBidi"/>
            <w:snapToGrid/>
            <w:kern w:val="0"/>
            <w:szCs w:val="22"/>
            <w:lang w:val="en-US"/>
          </w:rPr>
          <w:tab/>
        </w:r>
        <w:r w:rsidR="00D3491A" w:rsidRPr="004923FE">
          <w:rPr>
            <w:rStyle w:val="Hyperlink"/>
          </w:rPr>
          <w:t>Unauthorised use</w:t>
        </w:r>
        <w:r w:rsidR="00D3491A">
          <w:rPr>
            <w:webHidden/>
          </w:rPr>
          <w:tab/>
        </w:r>
        <w:r w:rsidR="00D3491A">
          <w:rPr>
            <w:webHidden/>
          </w:rPr>
          <w:fldChar w:fldCharType="begin"/>
        </w:r>
        <w:r w:rsidR="00D3491A">
          <w:rPr>
            <w:webHidden/>
          </w:rPr>
          <w:instrText xml:space="preserve"> PAGEREF _Toc431365551 \h </w:instrText>
        </w:r>
        <w:r w:rsidR="00D3491A">
          <w:rPr>
            <w:webHidden/>
          </w:rPr>
        </w:r>
        <w:r w:rsidR="00D3491A">
          <w:rPr>
            <w:webHidden/>
          </w:rPr>
          <w:fldChar w:fldCharType="separate"/>
        </w:r>
        <w:r w:rsidR="00527289">
          <w:rPr>
            <w:webHidden/>
          </w:rPr>
          <w:t>11</w:t>
        </w:r>
        <w:r w:rsidR="00D3491A">
          <w:rPr>
            <w:webHidden/>
          </w:rPr>
          <w:fldChar w:fldCharType="end"/>
        </w:r>
      </w:hyperlink>
    </w:p>
    <w:p w14:paraId="3C90CB31" w14:textId="77777777" w:rsidR="00D3491A" w:rsidRDefault="00000000">
      <w:pPr>
        <w:pStyle w:val="TOC2"/>
        <w:rPr>
          <w:rFonts w:asciiTheme="minorHAnsi" w:eastAsiaTheme="minorEastAsia" w:hAnsiTheme="minorHAnsi" w:cstheme="minorBidi"/>
          <w:snapToGrid/>
          <w:kern w:val="0"/>
          <w:szCs w:val="22"/>
          <w:lang w:val="en-US"/>
        </w:rPr>
      </w:pPr>
      <w:hyperlink w:anchor="_Toc431365552" w:history="1">
        <w:r w:rsidR="00D3491A" w:rsidRPr="004923FE">
          <w:rPr>
            <w:rStyle w:val="Hyperlink"/>
          </w:rPr>
          <w:t>5.3</w:t>
        </w:r>
        <w:r w:rsidR="00D3491A">
          <w:rPr>
            <w:rFonts w:asciiTheme="minorHAnsi" w:eastAsiaTheme="minorEastAsia" w:hAnsiTheme="minorHAnsi" w:cstheme="minorBidi"/>
            <w:snapToGrid/>
            <w:kern w:val="0"/>
            <w:szCs w:val="22"/>
            <w:lang w:val="en-US"/>
          </w:rPr>
          <w:tab/>
        </w:r>
        <w:r w:rsidR="00D3491A" w:rsidRPr="004923FE">
          <w:rPr>
            <w:rStyle w:val="Hyperlink"/>
          </w:rPr>
          <w:t>Infringement of conditions</w:t>
        </w:r>
        <w:r w:rsidR="00D3491A">
          <w:rPr>
            <w:webHidden/>
          </w:rPr>
          <w:tab/>
        </w:r>
        <w:r w:rsidR="00D3491A">
          <w:rPr>
            <w:webHidden/>
          </w:rPr>
          <w:fldChar w:fldCharType="begin"/>
        </w:r>
        <w:r w:rsidR="00D3491A">
          <w:rPr>
            <w:webHidden/>
          </w:rPr>
          <w:instrText xml:space="preserve"> PAGEREF _Toc431365552 \h </w:instrText>
        </w:r>
        <w:r w:rsidR="00D3491A">
          <w:rPr>
            <w:webHidden/>
          </w:rPr>
        </w:r>
        <w:r w:rsidR="00D3491A">
          <w:rPr>
            <w:webHidden/>
          </w:rPr>
          <w:fldChar w:fldCharType="separate"/>
        </w:r>
        <w:r w:rsidR="00527289">
          <w:rPr>
            <w:webHidden/>
          </w:rPr>
          <w:t>11</w:t>
        </w:r>
        <w:r w:rsidR="00D3491A">
          <w:rPr>
            <w:webHidden/>
          </w:rPr>
          <w:fldChar w:fldCharType="end"/>
        </w:r>
      </w:hyperlink>
    </w:p>
    <w:p w14:paraId="19CFF43D" w14:textId="77777777" w:rsidR="00D3491A" w:rsidRDefault="00000000">
      <w:pPr>
        <w:pStyle w:val="TOC2"/>
        <w:rPr>
          <w:rFonts w:asciiTheme="minorHAnsi" w:eastAsiaTheme="minorEastAsia" w:hAnsiTheme="minorHAnsi" w:cstheme="minorBidi"/>
          <w:snapToGrid/>
          <w:kern w:val="0"/>
          <w:szCs w:val="22"/>
          <w:lang w:val="en-US"/>
        </w:rPr>
      </w:pPr>
      <w:hyperlink w:anchor="_Toc431365553" w:history="1">
        <w:r w:rsidR="00D3491A" w:rsidRPr="004923FE">
          <w:rPr>
            <w:rStyle w:val="Hyperlink"/>
          </w:rPr>
          <w:t>5.4</w:t>
        </w:r>
        <w:r w:rsidR="00D3491A">
          <w:rPr>
            <w:rFonts w:asciiTheme="minorHAnsi" w:eastAsiaTheme="minorEastAsia" w:hAnsiTheme="minorHAnsi" w:cstheme="minorBidi"/>
            <w:snapToGrid/>
            <w:kern w:val="0"/>
            <w:szCs w:val="22"/>
            <w:lang w:val="en-US"/>
          </w:rPr>
          <w:tab/>
        </w:r>
        <w:r w:rsidR="00D3491A" w:rsidRPr="004923FE">
          <w:rPr>
            <w:rStyle w:val="Hyperlink"/>
          </w:rPr>
          <w:t>Conditions of use</w:t>
        </w:r>
        <w:r w:rsidR="00D3491A">
          <w:rPr>
            <w:webHidden/>
          </w:rPr>
          <w:tab/>
        </w:r>
        <w:r w:rsidR="00D3491A">
          <w:rPr>
            <w:webHidden/>
          </w:rPr>
          <w:fldChar w:fldCharType="begin"/>
        </w:r>
        <w:r w:rsidR="00D3491A">
          <w:rPr>
            <w:webHidden/>
          </w:rPr>
          <w:instrText xml:space="preserve"> PAGEREF _Toc431365553 \h </w:instrText>
        </w:r>
        <w:r w:rsidR="00D3491A">
          <w:rPr>
            <w:webHidden/>
          </w:rPr>
        </w:r>
        <w:r w:rsidR="00D3491A">
          <w:rPr>
            <w:webHidden/>
          </w:rPr>
          <w:fldChar w:fldCharType="separate"/>
        </w:r>
        <w:r w:rsidR="00527289">
          <w:rPr>
            <w:webHidden/>
          </w:rPr>
          <w:t>12</w:t>
        </w:r>
        <w:r w:rsidR="00D3491A">
          <w:rPr>
            <w:webHidden/>
          </w:rPr>
          <w:fldChar w:fldCharType="end"/>
        </w:r>
      </w:hyperlink>
    </w:p>
    <w:p w14:paraId="59D98F0B" w14:textId="77777777" w:rsidR="00D3491A" w:rsidRDefault="00000000">
      <w:pPr>
        <w:pStyle w:val="TOC1"/>
        <w:rPr>
          <w:rFonts w:asciiTheme="minorHAnsi" w:eastAsiaTheme="minorEastAsia" w:hAnsiTheme="minorHAnsi" w:cstheme="minorBidi"/>
          <w:b w:val="0"/>
          <w:snapToGrid/>
          <w:kern w:val="0"/>
          <w:szCs w:val="22"/>
          <w:lang w:val="en-US" w:eastAsia="en-US"/>
        </w:rPr>
      </w:pPr>
      <w:hyperlink w:anchor="_Toc431365554" w:history="1">
        <w:r w:rsidR="00D3491A" w:rsidRPr="004923FE">
          <w:rPr>
            <w:rStyle w:val="Hyperlink"/>
          </w:rPr>
          <w:t>6</w:t>
        </w:r>
        <w:r w:rsidR="00D3491A">
          <w:rPr>
            <w:rFonts w:asciiTheme="minorHAnsi" w:eastAsiaTheme="minorEastAsia" w:hAnsiTheme="minorHAnsi" w:cstheme="minorBidi"/>
            <w:b w:val="0"/>
            <w:snapToGrid/>
            <w:kern w:val="0"/>
            <w:szCs w:val="22"/>
            <w:lang w:val="en-US" w:eastAsia="en-US"/>
          </w:rPr>
          <w:tab/>
        </w:r>
        <w:r w:rsidR="00D3491A" w:rsidRPr="004923FE">
          <w:rPr>
            <w:rStyle w:val="Hyperlink"/>
          </w:rPr>
          <w:t>Terms and conditions checklist</w:t>
        </w:r>
        <w:r w:rsidR="00D3491A">
          <w:rPr>
            <w:webHidden/>
          </w:rPr>
          <w:tab/>
        </w:r>
        <w:r w:rsidR="00D3491A">
          <w:rPr>
            <w:webHidden/>
          </w:rPr>
          <w:fldChar w:fldCharType="begin"/>
        </w:r>
        <w:r w:rsidR="00D3491A">
          <w:rPr>
            <w:webHidden/>
          </w:rPr>
          <w:instrText xml:space="preserve"> PAGEREF _Toc431365554 \h </w:instrText>
        </w:r>
        <w:r w:rsidR="00D3491A">
          <w:rPr>
            <w:webHidden/>
          </w:rPr>
        </w:r>
        <w:r w:rsidR="00D3491A">
          <w:rPr>
            <w:webHidden/>
          </w:rPr>
          <w:fldChar w:fldCharType="separate"/>
        </w:r>
        <w:r w:rsidR="00527289">
          <w:rPr>
            <w:webHidden/>
          </w:rPr>
          <w:t>12</w:t>
        </w:r>
        <w:r w:rsidR="00D3491A">
          <w:rPr>
            <w:webHidden/>
          </w:rPr>
          <w:fldChar w:fldCharType="end"/>
        </w:r>
      </w:hyperlink>
    </w:p>
    <w:p w14:paraId="0A516C65" w14:textId="77777777" w:rsidR="00D3491A" w:rsidRDefault="00000000">
      <w:pPr>
        <w:pStyle w:val="TOC2"/>
        <w:rPr>
          <w:rFonts w:asciiTheme="minorHAnsi" w:eastAsiaTheme="minorEastAsia" w:hAnsiTheme="minorHAnsi" w:cstheme="minorBidi"/>
          <w:snapToGrid/>
          <w:kern w:val="0"/>
          <w:szCs w:val="22"/>
          <w:lang w:val="en-US"/>
        </w:rPr>
      </w:pPr>
      <w:hyperlink w:anchor="_Toc431365555" w:history="1">
        <w:r w:rsidR="00D3491A" w:rsidRPr="004923FE">
          <w:rPr>
            <w:rStyle w:val="Hyperlink"/>
          </w:rPr>
          <w:t>6.1</w:t>
        </w:r>
        <w:r w:rsidR="00D3491A">
          <w:rPr>
            <w:rFonts w:asciiTheme="minorHAnsi" w:eastAsiaTheme="minorEastAsia" w:hAnsiTheme="minorHAnsi" w:cstheme="minorBidi"/>
            <w:snapToGrid/>
            <w:kern w:val="0"/>
            <w:szCs w:val="22"/>
            <w:lang w:val="en-US"/>
          </w:rPr>
          <w:tab/>
        </w:r>
        <w:r w:rsidR="00D3491A" w:rsidRPr="004923FE">
          <w:rPr>
            <w:rStyle w:val="Hyperlink"/>
          </w:rPr>
          <w:t>Service quality</w:t>
        </w:r>
        <w:r w:rsidR="00D3491A">
          <w:rPr>
            <w:webHidden/>
          </w:rPr>
          <w:tab/>
        </w:r>
        <w:r w:rsidR="00D3491A">
          <w:rPr>
            <w:webHidden/>
          </w:rPr>
          <w:fldChar w:fldCharType="begin"/>
        </w:r>
        <w:r w:rsidR="00D3491A">
          <w:rPr>
            <w:webHidden/>
          </w:rPr>
          <w:instrText xml:space="preserve"> PAGEREF _Toc431365555 \h </w:instrText>
        </w:r>
        <w:r w:rsidR="00D3491A">
          <w:rPr>
            <w:webHidden/>
          </w:rPr>
        </w:r>
        <w:r w:rsidR="00D3491A">
          <w:rPr>
            <w:webHidden/>
          </w:rPr>
          <w:fldChar w:fldCharType="separate"/>
        </w:r>
        <w:r w:rsidR="00527289">
          <w:rPr>
            <w:webHidden/>
          </w:rPr>
          <w:t>12</w:t>
        </w:r>
        <w:r w:rsidR="00D3491A">
          <w:rPr>
            <w:webHidden/>
          </w:rPr>
          <w:fldChar w:fldCharType="end"/>
        </w:r>
      </w:hyperlink>
    </w:p>
    <w:p w14:paraId="70B81889" w14:textId="77777777" w:rsidR="00D3491A" w:rsidRDefault="00000000">
      <w:pPr>
        <w:pStyle w:val="TOC2"/>
        <w:rPr>
          <w:rFonts w:asciiTheme="minorHAnsi" w:eastAsiaTheme="minorEastAsia" w:hAnsiTheme="minorHAnsi" w:cstheme="minorBidi"/>
          <w:snapToGrid/>
          <w:kern w:val="0"/>
          <w:szCs w:val="22"/>
          <w:lang w:val="en-US"/>
        </w:rPr>
      </w:pPr>
      <w:hyperlink w:anchor="_Toc431365556" w:history="1">
        <w:r w:rsidR="00D3491A" w:rsidRPr="004923FE">
          <w:rPr>
            <w:rStyle w:val="Hyperlink"/>
          </w:rPr>
          <w:t>6.2</w:t>
        </w:r>
        <w:r w:rsidR="00D3491A">
          <w:rPr>
            <w:rFonts w:asciiTheme="minorHAnsi" w:eastAsiaTheme="minorEastAsia" w:hAnsiTheme="minorHAnsi" w:cstheme="minorBidi"/>
            <w:snapToGrid/>
            <w:kern w:val="0"/>
            <w:szCs w:val="22"/>
            <w:lang w:val="en-US"/>
          </w:rPr>
          <w:tab/>
        </w:r>
        <w:r w:rsidR="00D3491A" w:rsidRPr="004923FE">
          <w:rPr>
            <w:rStyle w:val="Hyperlink"/>
          </w:rPr>
          <w:t>Security</w:t>
        </w:r>
        <w:r w:rsidR="00D3491A">
          <w:rPr>
            <w:webHidden/>
          </w:rPr>
          <w:tab/>
        </w:r>
        <w:r w:rsidR="00D3491A">
          <w:rPr>
            <w:webHidden/>
          </w:rPr>
          <w:fldChar w:fldCharType="begin"/>
        </w:r>
        <w:r w:rsidR="00D3491A">
          <w:rPr>
            <w:webHidden/>
          </w:rPr>
          <w:instrText xml:space="preserve"> PAGEREF _Toc431365556 \h </w:instrText>
        </w:r>
        <w:r w:rsidR="00D3491A">
          <w:rPr>
            <w:webHidden/>
          </w:rPr>
        </w:r>
        <w:r w:rsidR="00D3491A">
          <w:rPr>
            <w:webHidden/>
          </w:rPr>
          <w:fldChar w:fldCharType="separate"/>
        </w:r>
        <w:r w:rsidR="00527289">
          <w:rPr>
            <w:webHidden/>
          </w:rPr>
          <w:t>12</w:t>
        </w:r>
        <w:r w:rsidR="00D3491A">
          <w:rPr>
            <w:webHidden/>
          </w:rPr>
          <w:fldChar w:fldCharType="end"/>
        </w:r>
      </w:hyperlink>
    </w:p>
    <w:p w14:paraId="6192224C" w14:textId="77777777" w:rsidR="00D3491A" w:rsidRDefault="00000000">
      <w:pPr>
        <w:pStyle w:val="TOC2"/>
        <w:rPr>
          <w:rFonts w:asciiTheme="minorHAnsi" w:eastAsiaTheme="minorEastAsia" w:hAnsiTheme="minorHAnsi" w:cstheme="minorBidi"/>
          <w:snapToGrid/>
          <w:kern w:val="0"/>
          <w:szCs w:val="22"/>
          <w:lang w:val="en-US"/>
        </w:rPr>
      </w:pPr>
      <w:hyperlink w:anchor="_Toc431365557" w:history="1">
        <w:r w:rsidR="00D3491A" w:rsidRPr="004923FE">
          <w:rPr>
            <w:rStyle w:val="Hyperlink"/>
          </w:rPr>
          <w:t>6.3</w:t>
        </w:r>
        <w:r w:rsidR="00D3491A">
          <w:rPr>
            <w:rFonts w:asciiTheme="minorHAnsi" w:eastAsiaTheme="minorEastAsia" w:hAnsiTheme="minorHAnsi" w:cstheme="minorBidi"/>
            <w:snapToGrid/>
            <w:kern w:val="0"/>
            <w:szCs w:val="22"/>
            <w:lang w:val="en-US"/>
          </w:rPr>
          <w:tab/>
        </w:r>
        <w:r w:rsidR="00D3491A" w:rsidRPr="004923FE">
          <w:rPr>
            <w:rStyle w:val="Hyperlink"/>
          </w:rPr>
          <w:t>Privacy</w:t>
        </w:r>
        <w:r w:rsidR="00D3491A">
          <w:rPr>
            <w:webHidden/>
          </w:rPr>
          <w:tab/>
        </w:r>
        <w:r w:rsidR="00D3491A">
          <w:rPr>
            <w:webHidden/>
          </w:rPr>
          <w:fldChar w:fldCharType="begin"/>
        </w:r>
        <w:r w:rsidR="00D3491A">
          <w:rPr>
            <w:webHidden/>
          </w:rPr>
          <w:instrText xml:space="preserve"> PAGEREF _Toc431365557 \h </w:instrText>
        </w:r>
        <w:r w:rsidR="00D3491A">
          <w:rPr>
            <w:webHidden/>
          </w:rPr>
        </w:r>
        <w:r w:rsidR="00D3491A">
          <w:rPr>
            <w:webHidden/>
          </w:rPr>
          <w:fldChar w:fldCharType="separate"/>
        </w:r>
        <w:r w:rsidR="00527289">
          <w:rPr>
            <w:webHidden/>
          </w:rPr>
          <w:t>13</w:t>
        </w:r>
        <w:r w:rsidR="00D3491A">
          <w:rPr>
            <w:webHidden/>
          </w:rPr>
          <w:fldChar w:fldCharType="end"/>
        </w:r>
      </w:hyperlink>
    </w:p>
    <w:p w14:paraId="3E3AB86B" w14:textId="77777777" w:rsidR="00D3491A" w:rsidRDefault="00000000">
      <w:pPr>
        <w:pStyle w:val="TOC2"/>
        <w:rPr>
          <w:rFonts w:asciiTheme="minorHAnsi" w:eastAsiaTheme="minorEastAsia" w:hAnsiTheme="minorHAnsi" w:cstheme="minorBidi"/>
          <w:snapToGrid/>
          <w:kern w:val="0"/>
          <w:szCs w:val="22"/>
          <w:lang w:val="en-US"/>
        </w:rPr>
      </w:pPr>
      <w:hyperlink w:anchor="_Toc431365558" w:history="1">
        <w:r w:rsidR="00D3491A" w:rsidRPr="004923FE">
          <w:rPr>
            <w:rStyle w:val="Hyperlink"/>
          </w:rPr>
          <w:t>6.4</w:t>
        </w:r>
        <w:r w:rsidR="00D3491A">
          <w:rPr>
            <w:rFonts w:asciiTheme="minorHAnsi" w:eastAsiaTheme="minorEastAsia" w:hAnsiTheme="minorHAnsi" w:cstheme="minorBidi"/>
            <w:snapToGrid/>
            <w:kern w:val="0"/>
            <w:szCs w:val="22"/>
            <w:lang w:val="en-US"/>
          </w:rPr>
          <w:tab/>
        </w:r>
        <w:r w:rsidR="00D3491A" w:rsidRPr="004923FE">
          <w:rPr>
            <w:rStyle w:val="Hyperlink"/>
          </w:rPr>
          <w:t>User obligation and rights</w:t>
        </w:r>
        <w:r w:rsidR="00D3491A">
          <w:rPr>
            <w:webHidden/>
          </w:rPr>
          <w:tab/>
        </w:r>
        <w:r w:rsidR="00D3491A">
          <w:rPr>
            <w:webHidden/>
          </w:rPr>
          <w:fldChar w:fldCharType="begin"/>
        </w:r>
        <w:r w:rsidR="00D3491A">
          <w:rPr>
            <w:webHidden/>
          </w:rPr>
          <w:instrText xml:space="preserve"> PAGEREF _Toc431365558 \h </w:instrText>
        </w:r>
        <w:r w:rsidR="00D3491A">
          <w:rPr>
            <w:webHidden/>
          </w:rPr>
        </w:r>
        <w:r w:rsidR="00D3491A">
          <w:rPr>
            <w:webHidden/>
          </w:rPr>
          <w:fldChar w:fldCharType="separate"/>
        </w:r>
        <w:r w:rsidR="00527289">
          <w:rPr>
            <w:webHidden/>
          </w:rPr>
          <w:t>13</w:t>
        </w:r>
        <w:r w:rsidR="00D3491A">
          <w:rPr>
            <w:webHidden/>
          </w:rPr>
          <w:fldChar w:fldCharType="end"/>
        </w:r>
      </w:hyperlink>
    </w:p>
    <w:p w14:paraId="6DC1AF8B" w14:textId="77777777" w:rsidR="00D3491A" w:rsidRDefault="00000000">
      <w:pPr>
        <w:pStyle w:val="TOC2"/>
        <w:rPr>
          <w:rFonts w:asciiTheme="minorHAnsi" w:eastAsiaTheme="minorEastAsia" w:hAnsiTheme="minorHAnsi" w:cstheme="minorBidi"/>
          <w:snapToGrid/>
          <w:kern w:val="0"/>
          <w:szCs w:val="22"/>
          <w:lang w:val="en-US"/>
        </w:rPr>
      </w:pPr>
      <w:hyperlink w:anchor="_Toc431365559" w:history="1">
        <w:r w:rsidR="00D3491A" w:rsidRPr="004923FE">
          <w:rPr>
            <w:rStyle w:val="Hyperlink"/>
          </w:rPr>
          <w:t>6.5</w:t>
        </w:r>
        <w:r w:rsidR="00D3491A">
          <w:rPr>
            <w:rFonts w:asciiTheme="minorHAnsi" w:eastAsiaTheme="minorEastAsia" w:hAnsiTheme="minorHAnsi" w:cstheme="minorBidi"/>
            <w:snapToGrid/>
            <w:kern w:val="0"/>
            <w:szCs w:val="22"/>
            <w:lang w:val="en-US"/>
          </w:rPr>
          <w:tab/>
        </w:r>
        <w:r w:rsidR="00D3491A" w:rsidRPr="004923FE">
          <w:rPr>
            <w:rStyle w:val="Hyperlink"/>
          </w:rPr>
          <w:t>Content filtering/bandwidth and throttling</w:t>
        </w:r>
        <w:r w:rsidR="00D3491A">
          <w:rPr>
            <w:webHidden/>
          </w:rPr>
          <w:tab/>
        </w:r>
        <w:r w:rsidR="00D3491A">
          <w:rPr>
            <w:webHidden/>
          </w:rPr>
          <w:fldChar w:fldCharType="begin"/>
        </w:r>
        <w:r w:rsidR="00D3491A">
          <w:rPr>
            <w:webHidden/>
          </w:rPr>
          <w:instrText xml:space="preserve"> PAGEREF _Toc431365559 \h </w:instrText>
        </w:r>
        <w:r w:rsidR="00D3491A">
          <w:rPr>
            <w:webHidden/>
          </w:rPr>
        </w:r>
        <w:r w:rsidR="00D3491A">
          <w:rPr>
            <w:webHidden/>
          </w:rPr>
          <w:fldChar w:fldCharType="separate"/>
        </w:r>
        <w:r w:rsidR="00527289">
          <w:rPr>
            <w:webHidden/>
          </w:rPr>
          <w:t>13</w:t>
        </w:r>
        <w:r w:rsidR="00D3491A">
          <w:rPr>
            <w:webHidden/>
          </w:rPr>
          <w:fldChar w:fldCharType="end"/>
        </w:r>
      </w:hyperlink>
    </w:p>
    <w:p w14:paraId="3A785D0F" w14:textId="77777777" w:rsidR="00D3491A" w:rsidRDefault="00000000">
      <w:pPr>
        <w:pStyle w:val="TOC2"/>
        <w:rPr>
          <w:rFonts w:asciiTheme="minorHAnsi" w:eastAsiaTheme="minorEastAsia" w:hAnsiTheme="minorHAnsi" w:cstheme="minorBidi"/>
          <w:snapToGrid/>
          <w:kern w:val="0"/>
          <w:szCs w:val="22"/>
          <w:lang w:val="en-US"/>
        </w:rPr>
      </w:pPr>
      <w:hyperlink w:anchor="_Toc431365560" w:history="1">
        <w:r w:rsidR="00D3491A" w:rsidRPr="004923FE">
          <w:rPr>
            <w:rStyle w:val="Hyperlink"/>
          </w:rPr>
          <w:t>6.6</w:t>
        </w:r>
        <w:r w:rsidR="00D3491A">
          <w:rPr>
            <w:rFonts w:asciiTheme="minorHAnsi" w:eastAsiaTheme="minorEastAsia" w:hAnsiTheme="minorHAnsi" w:cstheme="minorBidi"/>
            <w:snapToGrid/>
            <w:kern w:val="0"/>
            <w:szCs w:val="22"/>
            <w:lang w:val="en-US"/>
          </w:rPr>
          <w:tab/>
        </w:r>
        <w:r w:rsidR="00D3491A" w:rsidRPr="004923FE">
          <w:rPr>
            <w:rStyle w:val="Hyperlink"/>
          </w:rPr>
          <w:t>Monitoring</w:t>
        </w:r>
        <w:r w:rsidR="00D3491A">
          <w:rPr>
            <w:webHidden/>
          </w:rPr>
          <w:tab/>
        </w:r>
        <w:r w:rsidR="00D3491A">
          <w:rPr>
            <w:webHidden/>
          </w:rPr>
          <w:fldChar w:fldCharType="begin"/>
        </w:r>
        <w:r w:rsidR="00D3491A">
          <w:rPr>
            <w:webHidden/>
          </w:rPr>
          <w:instrText xml:space="preserve"> PAGEREF _Toc431365560 \h </w:instrText>
        </w:r>
        <w:r w:rsidR="00D3491A">
          <w:rPr>
            <w:webHidden/>
          </w:rPr>
        </w:r>
        <w:r w:rsidR="00D3491A">
          <w:rPr>
            <w:webHidden/>
          </w:rPr>
          <w:fldChar w:fldCharType="separate"/>
        </w:r>
        <w:r w:rsidR="00527289">
          <w:rPr>
            <w:webHidden/>
          </w:rPr>
          <w:t>13</w:t>
        </w:r>
        <w:r w:rsidR="00D3491A">
          <w:rPr>
            <w:webHidden/>
          </w:rPr>
          <w:fldChar w:fldCharType="end"/>
        </w:r>
      </w:hyperlink>
    </w:p>
    <w:p w14:paraId="3696E224" w14:textId="77777777" w:rsidR="00D3491A" w:rsidRDefault="00000000">
      <w:pPr>
        <w:pStyle w:val="TOC2"/>
        <w:rPr>
          <w:rFonts w:asciiTheme="minorHAnsi" w:eastAsiaTheme="minorEastAsia" w:hAnsiTheme="minorHAnsi" w:cstheme="minorBidi"/>
          <w:snapToGrid/>
          <w:kern w:val="0"/>
          <w:szCs w:val="22"/>
          <w:lang w:val="en-US"/>
        </w:rPr>
      </w:pPr>
      <w:hyperlink w:anchor="_Toc431365561" w:history="1">
        <w:r w:rsidR="00D3491A" w:rsidRPr="004923FE">
          <w:rPr>
            <w:rStyle w:val="Hyperlink"/>
          </w:rPr>
          <w:t>6.7</w:t>
        </w:r>
        <w:r w:rsidR="00D3491A">
          <w:rPr>
            <w:rFonts w:asciiTheme="minorHAnsi" w:eastAsiaTheme="minorEastAsia" w:hAnsiTheme="minorHAnsi" w:cstheme="minorBidi"/>
            <w:snapToGrid/>
            <w:kern w:val="0"/>
            <w:szCs w:val="22"/>
            <w:lang w:val="en-US"/>
          </w:rPr>
          <w:tab/>
        </w:r>
        <w:r w:rsidR="00D3491A" w:rsidRPr="004923FE">
          <w:rPr>
            <w:rStyle w:val="Hyperlink"/>
          </w:rPr>
          <w:t>Unauthorised use</w:t>
        </w:r>
        <w:r w:rsidR="00D3491A">
          <w:rPr>
            <w:webHidden/>
          </w:rPr>
          <w:tab/>
        </w:r>
        <w:r w:rsidR="00D3491A">
          <w:rPr>
            <w:webHidden/>
          </w:rPr>
          <w:fldChar w:fldCharType="begin"/>
        </w:r>
        <w:r w:rsidR="00D3491A">
          <w:rPr>
            <w:webHidden/>
          </w:rPr>
          <w:instrText xml:space="preserve"> PAGEREF _Toc431365561 \h </w:instrText>
        </w:r>
        <w:r w:rsidR="00D3491A">
          <w:rPr>
            <w:webHidden/>
          </w:rPr>
        </w:r>
        <w:r w:rsidR="00D3491A">
          <w:rPr>
            <w:webHidden/>
          </w:rPr>
          <w:fldChar w:fldCharType="separate"/>
        </w:r>
        <w:r w:rsidR="00527289">
          <w:rPr>
            <w:webHidden/>
          </w:rPr>
          <w:t>14</w:t>
        </w:r>
        <w:r w:rsidR="00D3491A">
          <w:rPr>
            <w:webHidden/>
          </w:rPr>
          <w:fldChar w:fldCharType="end"/>
        </w:r>
      </w:hyperlink>
    </w:p>
    <w:p w14:paraId="556E42D0" w14:textId="77777777" w:rsidR="00D3491A" w:rsidRDefault="00000000">
      <w:pPr>
        <w:pStyle w:val="TOC2"/>
        <w:rPr>
          <w:rFonts w:asciiTheme="minorHAnsi" w:eastAsiaTheme="minorEastAsia" w:hAnsiTheme="minorHAnsi" w:cstheme="minorBidi"/>
          <w:snapToGrid/>
          <w:kern w:val="0"/>
          <w:szCs w:val="22"/>
          <w:lang w:val="en-US"/>
        </w:rPr>
      </w:pPr>
      <w:hyperlink w:anchor="_Toc431365562" w:history="1">
        <w:r w:rsidR="00D3491A" w:rsidRPr="004923FE">
          <w:rPr>
            <w:rStyle w:val="Hyperlink"/>
          </w:rPr>
          <w:t>6.8</w:t>
        </w:r>
        <w:r w:rsidR="00D3491A">
          <w:rPr>
            <w:rFonts w:asciiTheme="minorHAnsi" w:eastAsiaTheme="minorEastAsia" w:hAnsiTheme="minorHAnsi" w:cstheme="minorBidi"/>
            <w:snapToGrid/>
            <w:kern w:val="0"/>
            <w:szCs w:val="22"/>
            <w:lang w:val="en-US"/>
          </w:rPr>
          <w:tab/>
        </w:r>
        <w:r w:rsidR="00D3491A" w:rsidRPr="004923FE">
          <w:rPr>
            <w:rStyle w:val="Hyperlink"/>
          </w:rPr>
          <w:t>Termination of use</w:t>
        </w:r>
        <w:r w:rsidR="00D3491A">
          <w:rPr>
            <w:webHidden/>
          </w:rPr>
          <w:tab/>
        </w:r>
        <w:r w:rsidR="00D3491A">
          <w:rPr>
            <w:webHidden/>
          </w:rPr>
          <w:fldChar w:fldCharType="begin"/>
        </w:r>
        <w:r w:rsidR="00D3491A">
          <w:rPr>
            <w:webHidden/>
          </w:rPr>
          <w:instrText xml:space="preserve"> PAGEREF _Toc431365562 \h </w:instrText>
        </w:r>
        <w:r w:rsidR="00D3491A">
          <w:rPr>
            <w:webHidden/>
          </w:rPr>
        </w:r>
        <w:r w:rsidR="00D3491A">
          <w:rPr>
            <w:webHidden/>
          </w:rPr>
          <w:fldChar w:fldCharType="separate"/>
        </w:r>
        <w:r w:rsidR="00527289">
          <w:rPr>
            <w:webHidden/>
          </w:rPr>
          <w:t>14</w:t>
        </w:r>
        <w:r w:rsidR="00D3491A">
          <w:rPr>
            <w:webHidden/>
          </w:rPr>
          <w:fldChar w:fldCharType="end"/>
        </w:r>
      </w:hyperlink>
    </w:p>
    <w:p w14:paraId="02060733" w14:textId="77777777" w:rsidR="00D3491A" w:rsidRDefault="00000000">
      <w:pPr>
        <w:pStyle w:val="TOC2"/>
        <w:rPr>
          <w:rFonts w:asciiTheme="minorHAnsi" w:eastAsiaTheme="minorEastAsia" w:hAnsiTheme="minorHAnsi" w:cstheme="minorBidi"/>
          <w:snapToGrid/>
          <w:kern w:val="0"/>
          <w:szCs w:val="22"/>
          <w:lang w:val="en-US"/>
        </w:rPr>
      </w:pPr>
      <w:hyperlink w:anchor="_Toc431365563" w:history="1">
        <w:r w:rsidR="00D3491A" w:rsidRPr="004923FE">
          <w:rPr>
            <w:rStyle w:val="Hyperlink"/>
          </w:rPr>
          <w:t>6.9</w:t>
        </w:r>
        <w:r w:rsidR="00D3491A">
          <w:rPr>
            <w:rFonts w:asciiTheme="minorHAnsi" w:eastAsiaTheme="minorEastAsia" w:hAnsiTheme="minorHAnsi" w:cstheme="minorBidi"/>
            <w:snapToGrid/>
            <w:kern w:val="0"/>
            <w:szCs w:val="22"/>
            <w:lang w:val="en-US"/>
          </w:rPr>
          <w:tab/>
        </w:r>
        <w:r w:rsidR="00D3491A" w:rsidRPr="004923FE">
          <w:rPr>
            <w:rStyle w:val="Hyperlink"/>
          </w:rPr>
          <w:t>Release and indemnity</w:t>
        </w:r>
        <w:r w:rsidR="00D3491A">
          <w:rPr>
            <w:webHidden/>
          </w:rPr>
          <w:tab/>
        </w:r>
        <w:r w:rsidR="00D3491A">
          <w:rPr>
            <w:webHidden/>
          </w:rPr>
          <w:fldChar w:fldCharType="begin"/>
        </w:r>
        <w:r w:rsidR="00D3491A">
          <w:rPr>
            <w:webHidden/>
          </w:rPr>
          <w:instrText xml:space="preserve"> PAGEREF _Toc431365563 \h </w:instrText>
        </w:r>
        <w:r w:rsidR="00D3491A">
          <w:rPr>
            <w:webHidden/>
          </w:rPr>
        </w:r>
        <w:r w:rsidR="00D3491A">
          <w:rPr>
            <w:webHidden/>
          </w:rPr>
          <w:fldChar w:fldCharType="separate"/>
        </w:r>
        <w:r w:rsidR="00527289">
          <w:rPr>
            <w:webHidden/>
          </w:rPr>
          <w:t>14</w:t>
        </w:r>
        <w:r w:rsidR="00D3491A">
          <w:rPr>
            <w:webHidden/>
          </w:rPr>
          <w:fldChar w:fldCharType="end"/>
        </w:r>
      </w:hyperlink>
    </w:p>
    <w:p w14:paraId="6ACCC9DA" w14:textId="77777777" w:rsidR="00AD0A26" w:rsidRDefault="00C314B4" w:rsidP="00EF4F82">
      <w:pPr>
        <w:spacing w:before="0" w:after="60"/>
        <w:rPr>
          <w:noProof/>
          <w:snapToGrid w:val="0"/>
        </w:rPr>
      </w:pPr>
      <w:r w:rsidRPr="00766CCB">
        <w:rPr>
          <w:noProof/>
          <w:snapToGrid w:val="0"/>
        </w:rPr>
        <w:fldChar w:fldCharType="end"/>
      </w:r>
    </w:p>
    <w:p w14:paraId="4D68B09F" w14:textId="77777777" w:rsidR="00AD0A26" w:rsidRDefault="00AD0A26" w:rsidP="00766CCB">
      <w:pPr>
        <w:rPr>
          <w:noProof/>
          <w:snapToGrid w:val="0"/>
        </w:rPr>
      </w:pPr>
    </w:p>
    <w:p w14:paraId="444CAA7D" w14:textId="77777777" w:rsidR="00AD0A26" w:rsidRPr="00055798" w:rsidRDefault="00AD0A26" w:rsidP="00766CCB">
      <w:pPr>
        <w:rPr>
          <w:noProof/>
          <w:snapToGrid w:val="0"/>
        </w:rPr>
        <w:sectPr w:rsidR="00AD0A26" w:rsidRPr="00055798" w:rsidSect="005E7B99">
          <w:headerReference w:type="default" r:id="rId13"/>
          <w:footerReference w:type="default" r:id="rId14"/>
          <w:headerReference w:type="first" r:id="rId15"/>
          <w:footerReference w:type="first" r:id="rId16"/>
          <w:pgSz w:w="11906" w:h="16838" w:code="9"/>
          <w:pgMar w:top="1418" w:right="1134" w:bottom="1134" w:left="1134" w:header="397" w:footer="284" w:gutter="0"/>
          <w:cols w:space="708"/>
          <w:titlePg/>
          <w:docGrid w:linePitch="360"/>
        </w:sectPr>
      </w:pPr>
    </w:p>
    <w:p w14:paraId="4C35585F" w14:textId="77777777" w:rsidR="00CA72BA" w:rsidRPr="00B12183" w:rsidRDefault="00FF3EF6" w:rsidP="00B12183">
      <w:pPr>
        <w:pStyle w:val="Heading1"/>
      </w:pPr>
      <w:bookmarkStart w:id="0" w:name="_Toc431365532"/>
      <w:bookmarkStart w:id="1" w:name="_Ref214338390"/>
      <w:r w:rsidRPr="00B12183">
        <w:lastRenderedPageBreak/>
        <w:t>Introduction</w:t>
      </w:r>
      <w:bookmarkEnd w:id="0"/>
      <w:r w:rsidRPr="00B12183">
        <w:t xml:space="preserve"> </w:t>
      </w:r>
    </w:p>
    <w:p w14:paraId="358C21FC" w14:textId="77777777" w:rsidR="00CA72BA" w:rsidRPr="00B12183" w:rsidRDefault="00FF3EF6" w:rsidP="00B12183">
      <w:pPr>
        <w:pStyle w:val="Heading2"/>
      </w:pPr>
      <w:bookmarkStart w:id="2" w:name="_Toc431365533"/>
      <w:bookmarkEnd w:id="1"/>
      <w:r w:rsidRPr="00B12183">
        <w:t>Purpose</w:t>
      </w:r>
      <w:bookmarkEnd w:id="2"/>
    </w:p>
    <w:p w14:paraId="5C00827B" w14:textId="77777777" w:rsidR="001B227D" w:rsidRPr="00022D36" w:rsidRDefault="001B227D" w:rsidP="001B227D">
      <w:pPr>
        <w:pStyle w:val="BodyText"/>
      </w:pPr>
      <w:r w:rsidRPr="00022D36">
        <w:t xml:space="preserve">A Queensland Government Enterprise Architecture (QGEA) guideline provides information for Queensland Government departments on </w:t>
      </w:r>
      <w:r>
        <w:t>t</w:t>
      </w:r>
      <w:r w:rsidRPr="00022D36">
        <w:t>he recommended practices for a given topic area. Guidelines are for information only and departments are not required to comply. They are intended to help departments understand the appropriate approach to addressing a particular issue or undertaking a particular task.</w:t>
      </w:r>
    </w:p>
    <w:p w14:paraId="1A9AA2E5" w14:textId="4324D47A" w:rsidR="009E4138" w:rsidRDefault="001B227D" w:rsidP="001B227D">
      <w:pPr>
        <w:pStyle w:val="BodyText"/>
      </w:pPr>
      <w:r>
        <w:t xml:space="preserve">Queensland Government </w:t>
      </w:r>
      <w:r w:rsidR="008D13BC">
        <w:t xml:space="preserve">departments </w:t>
      </w:r>
      <w:r>
        <w:t xml:space="preserve">may choose to provide users with a public Wi-Fi service for authorised use. </w:t>
      </w:r>
      <w:r w:rsidRPr="003E4A71">
        <w:t>This guideline has b</w:t>
      </w:r>
      <w:r w:rsidR="008D13BC">
        <w:t>een developed to assist departments</w:t>
      </w:r>
      <w:r w:rsidRPr="003E4A71">
        <w:t xml:space="preserve"> with</w:t>
      </w:r>
      <w:r>
        <w:t xml:space="preserve"> the </w:t>
      </w:r>
      <w:r w:rsidRPr="006A7F1D">
        <w:t>provision of public Wi-Fi services</w:t>
      </w:r>
      <w:r>
        <w:t xml:space="preserve"> including guidance on service configuration and developing the terms and conditions of use</w:t>
      </w:r>
    </w:p>
    <w:p w14:paraId="3967E87C" w14:textId="77777777" w:rsidR="00CA72BA" w:rsidRDefault="001B227D" w:rsidP="00B12183">
      <w:pPr>
        <w:pStyle w:val="Heading2"/>
      </w:pPr>
      <w:bookmarkStart w:id="3" w:name="_Toc431365534"/>
      <w:r>
        <w:t>Audience</w:t>
      </w:r>
      <w:bookmarkEnd w:id="3"/>
      <w:r w:rsidR="00CA72BA">
        <w:t xml:space="preserve"> </w:t>
      </w:r>
    </w:p>
    <w:p w14:paraId="624EA6D9" w14:textId="77777777" w:rsidR="00CA72BA" w:rsidRDefault="001B227D" w:rsidP="001B227D">
      <w:pPr>
        <w:pStyle w:val="Heading5"/>
      </w:pPr>
      <w:r w:rsidRPr="001B227D">
        <w:t>This document</w:t>
      </w:r>
      <w:r>
        <w:t xml:space="preserve"> is primarily intended for</w:t>
      </w:r>
    </w:p>
    <w:p w14:paraId="7E63CFCF" w14:textId="77777777" w:rsidR="001B227D" w:rsidRPr="00D0280A" w:rsidRDefault="001B227D" w:rsidP="001B227D">
      <w:pPr>
        <w:pStyle w:val="Bullet1"/>
        <w:rPr>
          <w:b/>
        </w:rPr>
      </w:pPr>
      <w:r>
        <w:t>c</w:t>
      </w:r>
      <w:r w:rsidRPr="00D0280A">
        <w:t xml:space="preserve">hief </w:t>
      </w:r>
      <w:r>
        <w:t>e</w:t>
      </w:r>
      <w:r w:rsidRPr="00D0280A">
        <w:t xml:space="preserve">xecutive </w:t>
      </w:r>
      <w:r>
        <w:t>officers</w:t>
      </w:r>
      <w:r w:rsidRPr="00D0280A">
        <w:t xml:space="preserve">/other </w:t>
      </w:r>
      <w:r>
        <w:t>senior o</w:t>
      </w:r>
      <w:r w:rsidRPr="00D0280A">
        <w:t xml:space="preserve">fficers who authorise </w:t>
      </w:r>
      <w:r>
        <w:t>the provision of public Wi-Fi services,</w:t>
      </w:r>
    </w:p>
    <w:p w14:paraId="56283780" w14:textId="77777777" w:rsidR="001B227D" w:rsidRPr="00D0280A" w:rsidRDefault="001B227D" w:rsidP="001B227D">
      <w:pPr>
        <w:pStyle w:val="Bullet1"/>
        <w:rPr>
          <w:b/>
        </w:rPr>
      </w:pPr>
      <w:r w:rsidRPr="00D0280A">
        <w:t>human resource professionals</w:t>
      </w:r>
      <w:r>
        <w:t>, and</w:t>
      </w:r>
    </w:p>
    <w:p w14:paraId="5FE61AB7" w14:textId="77777777" w:rsidR="001B227D" w:rsidRPr="001B227D" w:rsidRDefault="001B227D" w:rsidP="001B227D">
      <w:pPr>
        <w:pStyle w:val="Bullet1"/>
        <w:rPr>
          <w:lang w:val="en-US"/>
        </w:rPr>
      </w:pPr>
      <w:r w:rsidRPr="00D0280A">
        <w:t>information management/ICT policy staff</w:t>
      </w:r>
      <w:r>
        <w:t>.</w:t>
      </w:r>
    </w:p>
    <w:p w14:paraId="199BC9EE" w14:textId="77777777" w:rsidR="00CA72BA" w:rsidRDefault="001B227D" w:rsidP="00B12183">
      <w:pPr>
        <w:pStyle w:val="Heading2"/>
      </w:pPr>
      <w:bookmarkStart w:id="4" w:name="_Toc431365535"/>
      <w:r>
        <w:t>Scope</w:t>
      </w:r>
      <w:bookmarkEnd w:id="4"/>
    </w:p>
    <w:p w14:paraId="089E7513" w14:textId="77777777" w:rsidR="001B227D" w:rsidRDefault="001B227D" w:rsidP="001B227D">
      <w:pPr>
        <w:pStyle w:val="Heading3"/>
      </w:pPr>
      <w:r>
        <w:t>In scope</w:t>
      </w:r>
    </w:p>
    <w:p w14:paraId="41FE0390" w14:textId="55308BED" w:rsidR="001B227D" w:rsidRDefault="001B227D" w:rsidP="001B227D">
      <w:pPr>
        <w:pStyle w:val="BodyText"/>
      </w:pPr>
      <w:r w:rsidRPr="008D2974">
        <w:t xml:space="preserve">This guideline provides advice to Queensland Government </w:t>
      </w:r>
      <w:r w:rsidR="008D13BC">
        <w:t>departments</w:t>
      </w:r>
      <w:r w:rsidRPr="008D2974">
        <w:t xml:space="preserve"> on the provision of a public Wi-Fi network by outlining the key considerations with respect to service configuration and terms and conditions of use of </w:t>
      </w:r>
      <w:r w:rsidR="00EF4F82">
        <w:t>g</w:t>
      </w:r>
      <w:r w:rsidR="00EF4F82" w:rsidRPr="008D2974">
        <w:t>overnment</w:t>
      </w:r>
      <w:r w:rsidRPr="008D2974">
        <w:t>-provided public Wi-Fi</w:t>
      </w:r>
      <w:r>
        <w:t>.</w:t>
      </w:r>
    </w:p>
    <w:p w14:paraId="48DB84DA" w14:textId="77777777" w:rsidR="001B227D" w:rsidRDefault="001B227D" w:rsidP="001B227D">
      <w:pPr>
        <w:pStyle w:val="Heading3"/>
      </w:pPr>
      <w:r>
        <w:t>Out of scope</w:t>
      </w:r>
    </w:p>
    <w:p w14:paraId="28847B5C" w14:textId="29EB69AA" w:rsidR="001B227D" w:rsidRPr="006D1AA2" w:rsidRDefault="001B227D" w:rsidP="00EF4F82">
      <w:pPr>
        <w:pStyle w:val="Numberlist1"/>
        <w:ind w:left="1134" w:hanging="425"/>
      </w:pPr>
      <w:r w:rsidRPr="006D1AA2">
        <w:t>Employee use of non-</w:t>
      </w:r>
      <w:r w:rsidR="00B52AD8">
        <w:t>g</w:t>
      </w:r>
      <w:r w:rsidRPr="006D1AA2">
        <w:t xml:space="preserve">overnment provided Wi-Fi networks with </w:t>
      </w:r>
      <w:r w:rsidR="00B52AD8">
        <w:t>g</w:t>
      </w:r>
      <w:r w:rsidRPr="006D1AA2">
        <w:t>overnment issued mobile devices</w:t>
      </w:r>
      <w:r>
        <w:t>.</w:t>
      </w:r>
      <w:r w:rsidRPr="006D1AA2">
        <w:t xml:space="preserve"> </w:t>
      </w:r>
    </w:p>
    <w:p w14:paraId="7D7D3BEE" w14:textId="2693617B" w:rsidR="001B227D" w:rsidRDefault="001B227D" w:rsidP="00EF4F82">
      <w:pPr>
        <w:pStyle w:val="Numberlist1"/>
        <w:ind w:left="1134" w:hanging="425"/>
      </w:pPr>
      <w:r>
        <w:t xml:space="preserve">Detailed technical advice on the infrastructure to be used in setting up </w:t>
      </w:r>
      <w:r w:rsidR="00B52AD8">
        <w:t>g</w:t>
      </w:r>
      <w:r>
        <w:t>overnment-provided Wi-Fi networks.</w:t>
      </w:r>
    </w:p>
    <w:p w14:paraId="48710C8D" w14:textId="7A7A3003" w:rsidR="001B227D" w:rsidRDefault="001B227D" w:rsidP="001B227D">
      <w:pPr>
        <w:pStyle w:val="Heading1"/>
      </w:pPr>
      <w:bookmarkStart w:id="5" w:name="_Toc431365536"/>
      <w:r>
        <w:t xml:space="preserve">Relationship to Use of ICT </w:t>
      </w:r>
      <w:r w:rsidR="00AB2619">
        <w:t xml:space="preserve">services, </w:t>
      </w:r>
      <w:r>
        <w:t>facilities and devices (IS38)</w:t>
      </w:r>
      <w:bookmarkEnd w:id="5"/>
    </w:p>
    <w:p w14:paraId="33FB5710" w14:textId="3A745BBD" w:rsidR="00FB19CB" w:rsidRDefault="001B227D" w:rsidP="001B227D">
      <w:pPr>
        <w:pStyle w:val="BodyText"/>
      </w:pPr>
      <w:r>
        <w:t xml:space="preserve">The </w:t>
      </w:r>
      <w:hyperlink r:id="rId17" w:history="1">
        <w:r w:rsidRPr="00EF4F82">
          <w:rPr>
            <w:rStyle w:val="Hyperlink"/>
          </w:rPr>
          <w:t>Use of ICT services, facilities and devices policy (IS38)</w:t>
        </w:r>
      </w:hyperlink>
      <w:r>
        <w:t xml:space="preserve"> was primarily created to cover employee use, however, as per the </w:t>
      </w:r>
      <w:hyperlink r:id="rId18" w:history="1">
        <w:r w:rsidRPr="00587BF8">
          <w:rPr>
            <w:rStyle w:val="Hyperlink"/>
          </w:rPr>
          <w:t>IS38 implementation guideline</w:t>
        </w:r>
      </w:hyperlink>
      <w:r>
        <w:t xml:space="preserve">, </w:t>
      </w:r>
      <w:r w:rsidR="008D13BC">
        <w:t>departments</w:t>
      </w:r>
      <w:r>
        <w:t xml:space="preserve"> should clearly state which employees are covered under their policy, for example, students, volunteers, work experience, or other external bodies authorised by an </w:t>
      </w:r>
      <w:r w:rsidR="008D13BC">
        <w:t>departments</w:t>
      </w:r>
      <w:r>
        <w:t xml:space="preserve"> to use </w:t>
      </w:r>
      <w:r w:rsidR="00FB19CB">
        <w:t>government-</w:t>
      </w:r>
      <w:r>
        <w:t xml:space="preserve">provided </w:t>
      </w:r>
      <w:hyperlink r:id="rId19" w:history="1">
        <w:r w:rsidRPr="006814C7">
          <w:rPr>
            <w:rStyle w:val="Hyperlink"/>
          </w:rPr>
          <w:t>ICT services, facilities and devices</w:t>
        </w:r>
      </w:hyperlink>
      <w:r>
        <w:t xml:space="preserve">. As such, many of the principles and requirements from IS38 can still be applied to </w:t>
      </w:r>
      <w:hyperlink r:id="rId20" w:history="1">
        <w:r w:rsidRPr="00337956">
          <w:rPr>
            <w:rStyle w:val="Hyperlink"/>
          </w:rPr>
          <w:t>employees</w:t>
        </w:r>
      </w:hyperlink>
      <w:r>
        <w:t xml:space="preserve"> and other users of Wi-Fi services. </w:t>
      </w:r>
    </w:p>
    <w:p w14:paraId="4C47D27C" w14:textId="77777777" w:rsidR="001B227D" w:rsidRDefault="00FB19CB" w:rsidP="001B227D">
      <w:pPr>
        <w:pStyle w:val="BodyText"/>
      </w:pPr>
      <w:r>
        <w:br w:type="page"/>
      </w:r>
      <w:r w:rsidR="001B227D">
        <w:lastRenderedPageBreak/>
        <w:t>For example:</w:t>
      </w:r>
    </w:p>
    <w:p w14:paraId="7A62B86F" w14:textId="6B6ED443" w:rsidR="001B227D" w:rsidRDefault="001B227D" w:rsidP="001B227D">
      <w:pPr>
        <w:pStyle w:val="Bullet1"/>
      </w:pPr>
      <w:r>
        <w:t>such provision still nee</w:t>
      </w:r>
      <w:r w:rsidR="008D13BC">
        <w:t>ds to be determined by an department</w:t>
      </w:r>
      <w:r>
        <w:t>’s chief executive officers</w:t>
      </w:r>
    </w:p>
    <w:p w14:paraId="384A6EEA" w14:textId="77777777" w:rsidR="001B227D" w:rsidRDefault="001B227D" w:rsidP="001B227D">
      <w:pPr>
        <w:pStyle w:val="Bullet1"/>
      </w:pPr>
      <w:r>
        <w:t>terms of use need to be clearly articulated to users prior to acceptance of the service</w:t>
      </w:r>
    </w:p>
    <w:p w14:paraId="1A8DD2C3" w14:textId="77777777" w:rsidR="001B227D" w:rsidRDefault="001B227D" w:rsidP="001B227D">
      <w:pPr>
        <w:pStyle w:val="Bullet1"/>
      </w:pPr>
      <w:r>
        <w:t>users should have a clear understanding of what monitoring may take place when using these services</w:t>
      </w:r>
    </w:p>
    <w:p w14:paraId="4DDB4ED1" w14:textId="183A16F4" w:rsidR="001B227D" w:rsidRDefault="001B227D" w:rsidP="001B227D">
      <w:pPr>
        <w:pStyle w:val="Bullet1"/>
      </w:pPr>
      <w:r w:rsidRPr="001B227D">
        <w:rPr>
          <w:rStyle w:val="Bullet1Char"/>
        </w:rPr>
        <w:t xml:space="preserve">users need to be aware of and acknowledge the </w:t>
      </w:r>
      <w:r w:rsidR="00FB19CB">
        <w:rPr>
          <w:rStyle w:val="Bullet1Char"/>
        </w:rPr>
        <w:t>g</w:t>
      </w:r>
      <w:r w:rsidR="00FB19CB" w:rsidRPr="001B227D">
        <w:rPr>
          <w:rStyle w:val="Bullet1Char"/>
        </w:rPr>
        <w:t xml:space="preserve">overnment </w:t>
      </w:r>
      <w:r w:rsidRPr="001B227D">
        <w:rPr>
          <w:rStyle w:val="Bullet1Char"/>
        </w:rPr>
        <w:t>policy on any restrictions and consequences of misuse in the terms and conditions prior to using ICT services, facilities and</w:t>
      </w:r>
      <w:r>
        <w:t xml:space="preserve"> devices.</w:t>
      </w:r>
    </w:p>
    <w:p w14:paraId="716B88CE" w14:textId="77777777" w:rsidR="001B227D" w:rsidRDefault="001B227D" w:rsidP="001B227D">
      <w:pPr>
        <w:pStyle w:val="Heading2"/>
      </w:pPr>
      <w:bookmarkStart w:id="6" w:name="_Toc431365537"/>
      <w:r>
        <w:t>Defining ‘users’</w:t>
      </w:r>
      <w:bookmarkEnd w:id="6"/>
    </w:p>
    <w:p w14:paraId="456C41B8" w14:textId="777A1385" w:rsidR="001B227D" w:rsidRDefault="001B227D" w:rsidP="001B227D">
      <w:pPr>
        <w:pStyle w:val="BodyText"/>
      </w:pPr>
      <w:r>
        <w:t xml:space="preserve">For the purpose of this guideline, the term ‘users’ will be used to define the various types of users that the </w:t>
      </w:r>
      <w:r w:rsidR="008D13BC">
        <w:t>department</w:t>
      </w:r>
      <w:r>
        <w:t xml:space="preserve"> provides the service to.</w:t>
      </w:r>
    </w:p>
    <w:p w14:paraId="6522057C" w14:textId="77777777" w:rsidR="001B227D" w:rsidRPr="0027048A" w:rsidRDefault="001B227D" w:rsidP="001B227D">
      <w:pPr>
        <w:pStyle w:val="BodyText"/>
      </w:pPr>
      <w:r w:rsidRPr="0027048A">
        <w:t>Users can be classified as either identified, authenticated or anonymous.</w:t>
      </w:r>
      <w:r>
        <w:t xml:space="preserve"> </w:t>
      </w:r>
      <w:r w:rsidRPr="0027048A">
        <w:t xml:space="preserve">Identified users </w:t>
      </w:r>
      <w:r>
        <w:t xml:space="preserve">are those that </w:t>
      </w:r>
      <w:r w:rsidRPr="0027048A">
        <w:t>have provided an identity (e</w:t>
      </w:r>
      <w:r>
        <w:t>.</w:t>
      </w:r>
      <w:r w:rsidRPr="0027048A">
        <w:t>g</w:t>
      </w:r>
      <w:r>
        <w:t>.</w:t>
      </w:r>
      <w:r w:rsidRPr="0027048A">
        <w:t xml:space="preserve"> – Username, email address, etc.). Authenticated users have also provided authentication that they are the owner of the provided identity (e</w:t>
      </w:r>
      <w:r>
        <w:t>.</w:t>
      </w:r>
      <w:r w:rsidRPr="0027048A">
        <w:t>g</w:t>
      </w:r>
      <w:r>
        <w:t xml:space="preserve">. </w:t>
      </w:r>
      <w:r w:rsidRPr="0027048A">
        <w:t xml:space="preserve">- Passphrase, </w:t>
      </w:r>
      <w:r>
        <w:t>t</w:t>
      </w:r>
      <w:r w:rsidRPr="0027048A">
        <w:t xml:space="preserve">oken etc. associated with that identity). Anonymous users are not identified. </w:t>
      </w:r>
    </w:p>
    <w:p w14:paraId="6539577D" w14:textId="77777777" w:rsidR="001B227D" w:rsidRDefault="001B227D" w:rsidP="001B227D">
      <w:pPr>
        <w:pStyle w:val="BodyText"/>
      </w:pPr>
      <w:r w:rsidRPr="0027048A">
        <w:t>Users can range from employees</w:t>
      </w:r>
      <w:r>
        <w:t xml:space="preserve"> to</w:t>
      </w:r>
      <w:r w:rsidRPr="0027048A">
        <w:t xml:space="preserve"> guest users that require temporary internet access for specific locations or events (e.g. training rooms and workshops), </w:t>
      </w:r>
      <w:r>
        <w:t>to</w:t>
      </w:r>
      <w:r w:rsidRPr="0027048A">
        <w:t xml:space="preserve"> the general public.</w:t>
      </w:r>
    </w:p>
    <w:p w14:paraId="63DE3066" w14:textId="44029362" w:rsidR="001B227D" w:rsidRDefault="001B227D" w:rsidP="001B227D">
      <w:pPr>
        <w:pStyle w:val="BodyText"/>
      </w:pPr>
      <w:r>
        <w:t xml:space="preserve">When dealing with users beyond </w:t>
      </w:r>
      <w:r w:rsidRPr="0082477A">
        <w:t>employees</w:t>
      </w:r>
      <w:r>
        <w:t xml:space="preserve">, there arises some difference in the types of consequences that can be applied when dealing with misuse. As such, it is important to understand the risks of providing access to these services in a fair and equitable manner, </w:t>
      </w:r>
      <w:r w:rsidR="00AA281F">
        <w:t xml:space="preserve">while </w:t>
      </w:r>
      <w:r>
        <w:t>also implementing controls to minimise inappropriate use of these publicly funded services.</w:t>
      </w:r>
    </w:p>
    <w:p w14:paraId="5DF398A9" w14:textId="77777777" w:rsidR="001B227D" w:rsidRDefault="001B227D" w:rsidP="001B227D">
      <w:pPr>
        <w:pStyle w:val="Heading1"/>
      </w:pPr>
      <w:bookmarkStart w:id="7" w:name="_Toc431365538"/>
      <w:r>
        <w:t>Internet service provision</w:t>
      </w:r>
      <w:bookmarkEnd w:id="7"/>
    </w:p>
    <w:p w14:paraId="653482E7" w14:textId="77777777" w:rsidR="001B227D" w:rsidRDefault="001B227D" w:rsidP="001B227D">
      <w:pPr>
        <w:pStyle w:val="Heading2"/>
      </w:pPr>
      <w:bookmarkStart w:id="8" w:name="_Toc431365539"/>
      <w:r>
        <w:t>Using an external internet service provider</w:t>
      </w:r>
      <w:bookmarkEnd w:id="8"/>
    </w:p>
    <w:p w14:paraId="2A8ECD42" w14:textId="20B310A9" w:rsidR="001B227D" w:rsidRDefault="001B227D" w:rsidP="001B227D">
      <w:pPr>
        <w:pStyle w:val="BodyText"/>
        <w:rPr>
          <w:lang w:eastAsia="en-US"/>
        </w:rPr>
      </w:pPr>
      <w:r>
        <w:rPr>
          <w:lang w:eastAsia="en-US"/>
        </w:rPr>
        <w:t xml:space="preserve">By using an external ISP for the provision of a public Wi-Fi service, </w:t>
      </w:r>
      <w:r w:rsidR="008D13BC">
        <w:rPr>
          <w:lang w:eastAsia="en-US"/>
        </w:rPr>
        <w:t>departments</w:t>
      </w:r>
      <w:r>
        <w:rPr>
          <w:lang w:eastAsia="en-US"/>
        </w:rPr>
        <w:t xml:space="preserve"> may lose some control over how their network is operated and will be subject to the </w:t>
      </w:r>
      <w:r w:rsidR="00E75E2F">
        <w:rPr>
          <w:lang w:eastAsia="en-US"/>
        </w:rPr>
        <w:t>internet service provider’s (</w:t>
      </w:r>
      <w:r>
        <w:rPr>
          <w:lang w:eastAsia="en-US"/>
        </w:rPr>
        <w:t>ISP</w:t>
      </w:r>
      <w:r w:rsidR="00E75E2F">
        <w:rPr>
          <w:lang w:eastAsia="en-US"/>
        </w:rPr>
        <w:t>)</w:t>
      </w:r>
      <w:r>
        <w:rPr>
          <w:lang w:eastAsia="en-US"/>
        </w:rPr>
        <w:t xml:space="preserve"> terms and conditions unless thoroughly reviewed at the contract and support negotiation stage. Prior to signing any service agreement, </w:t>
      </w:r>
      <w:r w:rsidR="008D13BC">
        <w:rPr>
          <w:lang w:eastAsia="en-US"/>
        </w:rPr>
        <w:t>department</w:t>
      </w:r>
      <w:r>
        <w:rPr>
          <w:lang w:eastAsia="en-US"/>
        </w:rPr>
        <w:t>s should ensure that the following aspects are covered in the service terms:</w:t>
      </w:r>
    </w:p>
    <w:p w14:paraId="436521B0" w14:textId="77777777" w:rsidR="001B227D" w:rsidRPr="007902B9" w:rsidRDefault="001B227D" w:rsidP="003E0B6A">
      <w:pPr>
        <w:pStyle w:val="Numberlist1"/>
        <w:numPr>
          <w:ilvl w:val="0"/>
          <w:numId w:val="39"/>
        </w:numPr>
        <w:ind w:left="1134" w:hanging="425"/>
      </w:pPr>
      <w:r w:rsidRPr="007902B9">
        <w:t>Resiliency</w:t>
      </w:r>
    </w:p>
    <w:p w14:paraId="19CA2612" w14:textId="4536DDF3" w:rsidR="001B227D" w:rsidRPr="007902B9" w:rsidRDefault="001B227D" w:rsidP="001B227D">
      <w:pPr>
        <w:pStyle w:val="Bullet2"/>
      </w:pPr>
      <w:r w:rsidRPr="007902B9">
        <w:t>The ISP has the capacity and appropriate incident response provisions in place to respond to events that may impact on service performance (e.g. attack, high traffic levels, rate limiting</w:t>
      </w:r>
      <w:r w:rsidR="00AA281F">
        <w:t>,</w:t>
      </w:r>
      <w:r w:rsidRPr="007902B9">
        <w:t xml:space="preserve"> etc.)</w:t>
      </w:r>
      <w:r w:rsidR="00E75E2F">
        <w:t>.</w:t>
      </w:r>
    </w:p>
    <w:p w14:paraId="7B233ECD" w14:textId="77777777" w:rsidR="001B227D" w:rsidRPr="007902B9" w:rsidRDefault="001B227D" w:rsidP="003E0B6A">
      <w:pPr>
        <w:pStyle w:val="Numberlist1"/>
        <w:numPr>
          <w:ilvl w:val="0"/>
          <w:numId w:val="39"/>
        </w:numPr>
        <w:ind w:left="1134" w:hanging="425"/>
      </w:pPr>
      <w:r w:rsidRPr="007902B9">
        <w:t>Priority of service provision</w:t>
      </w:r>
    </w:p>
    <w:p w14:paraId="122D3C81" w14:textId="6F86FF4C" w:rsidR="001B227D" w:rsidRPr="007902B9" w:rsidRDefault="001B227D" w:rsidP="001B227D">
      <w:pPr>
        <w:pStyle w:val="Bullet2"/>
      </w:pPr>
      <w:r w:rsidRPr="007902B9">
        <w:t xml:space="preserve">The ISP places a high priority on Queensland Government </w:t>
      </w:r>
      <w:r w:rsidR="008D13BC">
        <w:t>departments</w:t>
      </w:r>
      <w:r w:rsidRPr="007902B9">
        <w:t xml:space="preserve"> requiring support</w:t>
      </w:r>
      <w:r w:rsidR="00E75E2F">
        <w:t>.</w:t>
      </w:r>
    </w:p>
    <w:p w14:paraId="6C76E86B" w14:textId="77777777" w:rsidR="001B227D" w:rsidRPr="007902B9" w:rsidRDefault="001B227D" w:rsidP="003E0B6A">
      <w:pPr>
        <w:pStyle w:val="Numberlist1"/>
        <w:numPr>
          <w:ilvl w:val="0"/>
          <w:numId w:val="39"/>
        </w:numPr>
        <w:ind w:left="1134" w:hanging="425"/>
      </w:pPr>
      <w:r w:rsidRPr="007902B9">
        <w:t>Service availability</w:t>
      </w:r>
    </w:p>
    <w:p w14:paraId="28BF3C9F" w14:textId="7A1C4EC9" w:rsidR="001B227D" w:rsidRPr="007902B9" w:rsidRDefault="001B227D" w:rsidP="001B227D">
      <w:pPr>
        <w:pStyle w:val="Bullet2"/>
      </w:pPr>
      <w:r w:rsidRPr="001B227D">
        <w:rPr>
          <w:rStyle w:val="Bullet2Char"/>
        </w:rPr>
        <w:t>The ISP can guarantee an acceptable level of service availability and has an</w:t>
      </w:r>
      <w:r w:rsidRPr="007902B9">
        <w:t xml:space="preserve"> appropriate service continuity plan</w:t>
      </w:r>
      <w:r w:rsidR="00E75E2F">
        <w:t>.</w:t>
      </w:r>
    </w:p>
    <w:p w14:paraId="4B855B08" w14:textId="77777777" w:rsidR="001B227D" w:rsidRPr="007902B9" w:rsidRDefault="001B227D" w:rsidP="003E0B6A">
      <w:pPr>
        <w:pStyle w:val="Numberlist1"/>
        <w:numPr>
          <w:ilvl w:val="0"/>
          <w:numId w:val="39"/>
        </w:numPr>
        <w:ind w:left="1134" w:hanging="425"/>
      </w:pPr>
      <w:r w:rsidRPr="007902B9">
        <w:t xml:space="preserve">Traffic monitoring reports </w:t>
      </w:r>
    </w:p>
    <w:p w14:paraId="56020F62" w14:textId="77777777" w:rsidR="001B227D" w:rsidRPr="007902B9" w:rsidRDefault="001B227D" w:rsidP="001B227D">
      <w:pPr>
        <w:pStyle w:val="Bullet2"/>
      </w:pPr>
      <w:r w:rsidRPr="007902B9">
        <w:t>The ISP will provide the reports in a suitable format type and an appropriate frequency</w:t>
      </w:r>
      <w:r>
        <w:t>.</w:t>
      </w:r>
      <w:r w:rsidRPr="007902B9">
        <w:t xml:space="preserve"> </w:t>
      </w:r>
    </w:p>
    <w:p w14:paraId="2814F566" w14:textId="05D7FAD5" w:rsidR="001B227D" w:rsidRDefault="001B227D" w:rsidP="001B227D">
      <w:pPr>
        <w:pStyle w:val="BodyText"/>
      </w:pPr>
      <w:r w:rsidRPr="009133CE">
        <w:lastRenderedPageBreak/>
        <w:t xml:space="preserve">Additional information on </w:t>
      </w:r>
      <w:r w:rsidR="0082477A">
        <w:t>Q</w:t>
      </w:r>
      <w:r w:rsidRPr="009133CE">
        <w:t xml:space="preserve">ITC specifications regarding internet services are contained in </w:t>
      </w:r>
      <w:r w:rsidRPr="009133CE">
        <w:rPr>
          <w:i/>
        </w:rPr>
        <w:t>Module 13</w:t>
      </w:r>
      <w:r w:rsidRPr="009133CE">
        <w:t xml:space="preserve"> located on the </w:t>
      </w:r>
      <w:hyperlink r:id="rId21" w:history="1">
        <w:r w:rsidR="0082477A">
          <w:rPr>
            <w:rStyle w:val="Hyperlink"/>
          </w:rPr>
          <w:t>Q</w:t>
        </w:r>
        <w:r w:rsidRPr="001B227D">
          <w:rPr>
            <w:rStyle w:val="Hyperlink"/>
          </w:rPr>
          <w:t>ITC website</w:t>
        </w:r>
      </w:hyperlink>
      <w:r w:rsidRPr="001B227D">
        <w:t>.</w:t>
      </w:r>
    </w:p>
    <w:p w14:paraId="471718E1" w14:textId="77777777" w:rsidR="001B227D" w:rsidRDefault="001B227D" w:rsidP="001B227D">
      <w:pPr>
        <w:pStyle w:val="Heading1"/>
      </w:pPr>
      <w:bookmarkStart w:id="9" w:name="_Toc431365540"/>
      <w:r>
        <w:t>Setting up the service</w:t>
      </w:r>
      <w:bookmarkEnd w:id="9"/>
    </w:p>
    <w:p w14:paraId="5C224CDF" w14:textId="77777777" w:rsidR="001B227D" w:rsidRDefault="001B227D" w:rsidP="001B227D">
      <w:pPr>
        <w:pStyle w:val="Heading2"/>
      </w:pPr>
      <w:bookmarkStart w:id="10" w:name="_Toc431365541"/>
      <w:r>
        <w:t>Service configuration</w:t>
      </w:r>
      <w:bookmarkEnd w:id="10"/>
    </w:p>
    <w:p w14:paraId="2AEBFEC0" w14:textId="77777777" w:rsidR="001B227D" w:rsidRDefault="001B227D" w:rsidP="001B227D">
      <w:pPr>
        <w:pStyle w:val="Heading3"/>
      </w:pPr>
      <w:r>
        <w:t>Key considerations</w:t>
      </w:r>
    </w:p>
    <w:p w14:paraId="3A98C944" w14:textId="58A398AD" w:rsidR="001B227D" w:rsidRDefault="008D13BC" w:rsidP="001B227D">
      <w:pPr>
        <w:pStyle w:val="BodyText"/>
        <w:rPr>
          <w:lang w:eastAsia="en-US"/>
        </w:rPr>
      </w:pPr>
      <w:r>
        <w:rPr>
          <w:lang w:eastAsia="en-US"/>
        </w:rPr>
        <w:t>Departments</w:t>
      </w:r>
      <w:r w:rsidR="001B227D">
        <w:rPr>
          <w:lang w:eastAsia="en-US"/>
        </w:rPr>
        <w:t xml:space="preserve"> should take into account the following configuration questions prior to setting up a public Wi-Fi network.</w:t>
      </w:r>
    </w:p>
    <w:p w14:paraId="126E146A" w14:textId="77777777" w:rsidR="001B227D" w:rsidRPr="00937354" w:rsidRDefault="001B227D" w:rsidP="00937354">
      <w:pPr>
        <w:pStyle w:val="Numberlist1"/>
        <w:numPr>
          <w:ilvl w:val="0"/>
          <w:numId w:val="41"/>
        </w:numPr>
        <w:ind w:left="1134" w:hanging="425"/>
        <w:rPr>
          <w:b/>
        </w:rPr>
      </w:pPr>
      <w:r w:rsidRPr="00937354">
        <w:rPr>
          <w:b/>
        </w:rPr>
        <w:t>Will the service be available to anyone?</w:t>
      </w:r>
    </w:p>
    <w:p w14:paraId="2411F0C4" w14:textId="5E27EAD7" w:rsidR="001B227D" w:rsidRPr="007902B9" w:rsidRDefault="001B227D" w:rsidP="001B227D">
      <w:r w:rsidRPr="007902B9">
        <w:t xml:space="preserve">The service can be made available to some or all types of users depending on </w:t>
      </w:r>
      <w:r w:rsidR="008D13BC">
        <w:t>departmental</w:t>
      </w:r>
      <w:r w:rsidRPr="007902B9">
        <w:t xml:space="preserve"> requirements. Reg</w:t>
      </w:r>
      <w:r w:rsidR="008D13BC">
        <w:t>ardless of the scope of users, departments</w:t>
      </w:r>
      <w:r w:rsidRPr="007902B9">
        <w:t xml:space="preserve"> should define who is considered an authorised user of the network in the terms and conditions. </w:t>
      </w:r>
    </w:p>
    <w:p w14:paraId="5F4E42E7" w14:textId="77777777" w:rsidR="001B227D" w:rsidRPr="00937354" w:rsidRDefault="001B227D" w:rsidP="00937354">
      <w:pPr>
        <w:pStyle w:val="Numberlist1"/>
        <w:numPr>
          <w:ilvl w:val="0"/>
          <w:numId w:val="41"/>
        </w:numPr>
        <w:ind w:left="1134" w:hanging="425"/>
        <w:rPr>
          <w:b/>
        </w:rPr>
      </w:pPr>
      <w:r w:rsidRPr="00937354">
        <w:rPr>
          <w:b/>
        </w:rPr>
        <w:t>Will the service be available at all times?</w:t>
      </w:r>
    </w:p>
    <w:p w14:paraId="58697E7E" w14:textId="64ED955B" w:rsidR="001B227D" w:rsidRPr="007902B9" w:rsidRDefault="001B227D" w:rsidP="001B227D">
      <w:pPr>
        <w:pStyle w:val="BodyText1"/>
      </w:pPr>
      <w:r w:rsidRPr="007902B9">
        <w:t>The public Wi-Fi network should be accessible at all times, although a temporary (guest) Wi-Fi network can be set up for a specific areas or events (e.g. training rooms, workshops</w:t>
      </w:r>
      <w:r w:rsidR="00AA281F">
        <w:t>,</w:t>
      </w:r>
      <w:r w:rsidRPr="007902B9">
        <w:t xml:space="preserve"> etc.).  </w:t>
      </w:r>
    </w:p>
    <w:p w14:paraId="62269B29" w14:textId="77777777" w:rsidR="001B227D" w:rsidRPr="00937354" w:rsidRDefault="001B227D" w:rsidP="00937354">
      <w:pPr>
        <w:pStyle w:val="Numberlist1"/>
        <w:numPr>
          <w:ilvl w:val="0"/>
          <w:numId w:val="41"/>
        </w:numPr>
        <w:ind w:left="1134" w:hanging="425"/>
        <w:rPr>
          <w:b/>
        </w:rPr>
      </w:pPr>
      <w:r w:rsidRPr="00937354">
        <w:rPr>
          <w:b/>
        </w:rPr>
        <w:t>Will the service be fully automated?</w:t>
      </w:r>
    </w:p>
    <w:p w14:paraId="7E1B699A" w14:textId="0987BB59" w:rsidR="001B227D" w:rsidRPr="007902B9" w:rsidRDefault="001B227D" w:rsidP="001B227D">
      <w:pPr>
        <w:pStyle w:val="BodyText1"/>
      </w:pPr>
      <w:r w:rsidRPr="007902B9">
        <w:t>Connecting to the public Wi-Fi network should be quick and simple for users. There are certain steps that are necessary to connect to the network (e.g. enabling wireless adapter, opening the list of available wireless networks, selecting the desired network</w:t>
      </w:r>
      <w:r w:rsidR="00AA281F">
        <w:t>,</w:t>
      </w:r>
      <w:r w:rsidRPr="007902B9">
        <w:t xml:space="preserve"> etc.), however the number of additional steps should be kept to a minimum.</w:t>
      </w:r>
    </w:p>
    <w:p w14:paraId="7CAF46DB" w14:textId="77777777" w:rsidR="001B227D" w:rsidRPr="00937354" w:rsidRDefault="001B227D" w:rsidP="00937354">
      <w:pPr>
        <w:pStyle w:val="Numberlist1"/>
        <w:numPr>
          <w:ilvl w:val="0"/>
          <w:numId w:val="41"/>
        </w:numPr>
        <w:ind w:left="1134" w:hanging="425"/>
        <w:rPr>
          <w:b/>
        </w:rPr>
      </w:pPr>
      <w:r w:rsidRPr="00937354">
        <w:rPr>
          <w:b/>
        </w:rPr>
        <w:t>Will the public Wi-Fi be purchased ‘as-a-service’ or not?</w:t>
      </w:r>
    </w:p>
    <w:p w14:paraId="6B3E40F5" w14:textId="22855E6F" w:rsidR="001B227D" w:rsidRPr="007902B9" w:rsidRDefault="008D13BC" w:rsidP="001B227D">
      <w:pPr>
        <w:pStyle w:val="BodyText1"/>
      </w:pPr>
      <w:r>
        <w:t xml:space="preserve">If a department </w:t>
      </w:r>
      <w:r w:rsidR="001B227D" w:rsidRPr="007902B9">
        <w:t>wishes to outsource both the provision and operation of the public Wi-Fi network to an ISP, an as-a-service mod</w:t>
      </w:r>
      <w:r>
        <w:t>el could be used. However, if a</w:t>
      </w:r>
      <w:r w:rsidR="001B227D" w:rsidRPr="007902B9">
        <w:t xml:space="preserve"> </w:t>
      </w:r>
      <w:r>
        <w:t>department</w:t>
      </w:r>
      <w:r w:rsidR="001B227D" w:rsidRPr="007902B9">
        <w:t xml:space="preserve"> wishes to provide and operate the Wi-Fi network in-house, the service would not be purchased ‘as-a-service’. Internet access would be supplied by an ISP and the </w:t>
      </w:r>
      <w:r>
        <w:t xml:space="preserve">department </w:t>
      </w:r>
      <w:r w:rsidR="001B227D" w:rsidRPr="007902B9">
        <w:t xml:space="preserve">would then manage the operation of the network internally. Refer to the </w:t>
      </w:r>
      <w:hyperlink r:id="rId22" w:history="1">
        <w:r w:rsidR="001B227D" w:rsidRPr="007902B9">
          <w:rPr>
            <w:rStyle w:val="Hyperlink"/>
          </w:rPr>
          <w:t>ICT-as-a-service Decision Framework</w:t>
        </w:r>
      </w:hyperlink>
      <w:r w:rsidR="001B227D" w:rsidRPr="007902B9">
        <w:t xml:space="preserve"> for further guidance on the appropriate delivery model to use.</w:t>
      </w:r>
    </w:p>
    <w:p w14:paraId="4E4EEB84" w14:textId="22239DB2" w:rsidR="001B227D" w:rsidRPr="00937354" w:rsidRDefault="001B227D" w:rsidP="00937354">
      <w:pPr>
        <w:pStyle w:val="Numberlist1"/>
        <w:numPr>
          <w:ilvl w:val="0"/>
          <w:numId w:val="41"/>
        </w:numPr>
        <w:ind w:left="1134" w:hanging="425"/>
        <w:rPr>
          <w:b/>
        </w:rPr>
      </w:pPr>
      <w:r w:rsidRPr="00937354">
        <w:rPr>
          <w:b/>
        </w:rPr>
        <w:t xml:space="preserve">Will </w:t>
      </w:r>
      <w:r w:rsidR="00631C8A">
        <w:rPr>
          <w:b/>
        </w:rPr>
        <w:t>Australian Communications and Media Authority (</w:t>
      </w:r>
      <w:r w:rsidRPr="00937354">
        <w:rPr>
          <w:b/>
        </w:rPr>
        <w:t>ACMA</w:t>
      </w:r>
      <w:r w:rsidR="00631C8A">
        <w:rPr>
          <w:b/>
        </w:rPr>
        <w:t>)</w:t>
      </w:r>
      <w:r w:rsidRPr="00937354">
        <w:rPr>
          <w:b/>
        </w:rPr>
        <w:t xml:space="preserve"> regulations apply?</w:t>
      </w:r>
    </w:p>
    <w:p w14:paraId="44AE122D" w14:textId="1C8BD1D2" w:rsidR="001B227D" w:rsidRPr="007902B9" w:rsidRDefault="001B227D" w:rsidP="001B227D">
      <w:pPr>
        <w:pStyle w:val="BodyText1"/>
      </w:pPr>
      <w:r w:rsidRPr="007902B9">
        <w:t>The ACMA may direct an ISP or carriage service provider (CSP) to comply with a particular code if they believe that the ISP or CSP is not already doing so. Failure to comply with such direction may amount to an offence under the relevant Act.</w:t>
      </w:r>
    </w:p>
    <w:p w14:paraId="64FC1F6A" w14:textId="77777777" w:rsidR="001B227D" w:rsidRPr="00937354" w:rsidRDefault="001B227D" w:rsidP="00937354">
      <w:pPr>
        <w:pStyle w:val="Numberlist1"/>
        <w:numPr>
          <w:ilvl w:val="0"/>
          <w:numId w:val="41"/>
        </w:numPr>
        <w:ind w:left="1134" w:hanging="425"/>
        <w:rPr>
          <w:b/>
        </w:rPr>
      </w:pPr>
      <w:r w:rsidRPr="00937354">
        <w:rPr>
          <w:b/>
        </w:rPr>
        <w:t>Will a special telecommunications licence be required?</w:t>
      </w:r>
    </w:p>
    <w:p w14:paraId="374E01E5" w14:textId="77777777" w:rsidR="001B227D" w:rsidRPr="007902B9" w:rsidRDefault="001B227D" w:rsidP="001B227D">
      <w:pPr>
        <w:pStyle w:val="BodyText1"/>
      </w:pPr>
      <w:r w:rsidRPr="007902B9">
        <w:t xml:space="preserve">The owner of a network unit (cable or wireless facility) which is used to supply carriage services (e.g. telephony or internet) to the public, must hold a carrier licence. However, CSP’s providing carriage services including internet access services are not required to obtain a telecommunications licence from ACMA. </w:t>
      </w:r>
    </w:p>
    <w:p w14:paraId="46AB869B" w14:textId="77777777" w:rsidR="001B227D" w:rsidRPr="007902B9" w:rsidRDefault="001B227D" w:rsidP="001B227D">
      <w:pPr>
        <w:pStyle w:val="BodyText1"/>
      </w:pPr>
      <w:r w:rsidRPr="007902B9">
        <w:t xml:space="preserve">For more information regarding CSP obligations, see ACMA’s </w:t>
      </w:r>
      <w:hyperlink r:id="rId23" w:history="1">
        <w:r w:rsidRPr="007902B9">
          <w:rPr>
            <w:rStyle w:val="Hyperlink"/>
          </w:rPr>
          <w:t>Know Your Obligations</w:t>
        </w:r>
      </w:hyperlink>
      <w:r w:rsidRPr="007902B9">
        <w:t xml:space="preserve"> booklet.   </w:t>
      </w:r>
    </w:p>
    <w:p w14:paraId="3D57CF09" w14:textId="77777777" w:rsidR="001B227D" w:rsidRPr="00937354" w:rsidRDefault="001B227D" w:rsidP="00937354">
      <w:pPr>
        <w:pStyle w:val="Numberlist1"/>
        <w:numPr>
          <w:ilvl w:val="0"/>
          <w:numId w:val="41"/>
        </w:numPr>
        <w:ind w:left="1134" w:hanging="425"/>
        <w:rPr>
          <w:b/>
        </w:rPr>
      </w:pPr>
      <w:r w:rsidRPr="00937354">
        <w:rPr>
          <w:b/>
        </w:rPr>
        <w:t>Will users need to obtain an account?</w:t>
      </w:r>
    </w:p>
    <w:p w14:paraId="6CAE673B" w14:textId="56810267" w:rsidR="001B227D" w:rsidRPr="007902B9" w:rsidRDefault="001B227D" w:rsidP="001B227D">
      <w:pPr>
        <w:pStyle w:val="BodyText1"/>
      </w:pPr>
      <w:r w:rsidRPr="007902B9">
        <w:t xml:space="preserve">A public Wi-Fi network can be provided without the need for account creation. For example, the Victorian Government’s free public Wi-Fi network does not require details such as emails, passwords or other personal data to be provided in order to use the network. </w:t>
      </w:r>
      <w:r w:rsidR="00B004BB">
        <w:t xml:space="preserve">However, any new solutions or systems </w:t>
      </w:r>
      <w:r w:rsidR="00975DA2">
        <w:t xml:space="preserve">provided by Queensland Government departments </w:t>
      </w:r>
      <w:r w:rsidR="00975DA2">
        <w:lastRenderedPageBreak/>
        <w:t xml:space="preserve">and Queensland Government ICT service providers </w:t>
      </w:r>
      <w:r w:rsidR="00B004BB">
        <w:t>that require client registration and/or client identification</w:t>
      </w:r>
      <w:r w:rsidR="00975DA2">
        <w:t xml:space="preserve"> must </w:t>
      </w:r>
      <w:r w:rsidR="009900D7">
        <w:t xml:space="preserve">use the Queensland Government client identity management (CIDM) system in accordance with </w:t>
      </w:r>
      <w:r w:rsidR="00975DA2">
        <w:t xml:space="preserve">the </w:t>
      </w:r>
      <w:hyperlink r:id="rId24" w:history="1">
        <w:r w:rsidR="00975DA2" w:rsidRPr="00975DA2">
          <w:rPr>
            <w:rStyle w:val="Hyperlink"/>
          </w:rPr>
          <w:t>Client identi</w:t>
        </w:r>
        <w:r w:rsidR="00975DA2">
          <w:rPr>
            <w:rStyle w:val="Hyperlink"/>
          </w:rPr>
          <w:t>t</w:t>
        </w:r>
        <w:r w:rsidR="00975DA2" w:rsidRPr="00975DA2">
          <w:rPr>
            <w:rStyle w:val="Hyperlink"/>
          </w:rPr>
          <w:t>y management policy</w:t>
        </w:r>
      </w:hyperlink>
      <w:r w:rsidR="002306DE">
        <w:t>.</w:t>
      </w:r>
      <w:r w:rsidRPr="007902B9">
        <w:t xml:space="preserve"> </w:t>
      </w:r>
      <w:r w:rsidR="00975DA2">
        <w:t xml:space="preserve">The </w:t>
      </w:r>
      <w:hyperlink r:id="rId25" w:history="1">
        <w:r w:rsidR="00975DA2" w:rsidRPr="00975DA2">
          <w:rPr>
            <w:rStyle w:val="Hyperlink"/>
          </w:rPr>
          <w:t>Client identity management policy</w:t>
        </w:r>
      </w:hyperlink>
      <w:r w:rsidR="00975DA2">
        <w:t xml:space="preserve"> </w:t>
      </w:r>
      <w:r w:rsidR="00975DA2" w:rsidRPr="00E366FE">
        <w:rPr>
          <w:rFonts w:cs="Arial"/>
          <w:color w:val="000000"/>
          <w:shd w:val="clear" w:color="auto" w:fill="FFFFFF"/>
        </w:rPr>
        <w:t xml:space="preserve">defines a consistent implementation approach to ensure that departments move towards full adoption of the Queensland Government </w:t>
      </w:r>
      <w:r w:rsidR="009900D7">
        <w:rPr>
          <w:rFonts w:cs="Arial"/>
          <w:color w:val="000000"/>
          <w:shd w:val="clear" w:color="auto" w:fill="FFFFFF"/>
        </w:rPr>
        <w:t>CIDM</w:t>
      </w:r>
      <w:r w:rsidR="00975DA2" w:rsidRPr="00E366FE">
        <w:rPr>
          <w:rFonts w:cs="Arial"/>
          <w:color w:val="000000"/>
          <w:shd w:val="clear" w:color="auto" w:fill="FFFFFF"/>
        </w:rPr>
        <w:t xml:space="preserve"> system</w:t>
      </w:r>
      <w:r w:rsidR="00975DA2" w:rsidRPr="00E366FE" w:rsidDel="00975DA2">
        <w:rPr>
          <w:sz w:val="24"/>
        </w:rPr>
        <w:t xml:space="preserve"> </w:t>
      </w:r>
      <w:r w:rsidRPr="007902B9">
        <w:t xml:space="preserve"> </w:t>
      </w:r>
    </w:p>
    <w:p w14:paraId="79BB2FE7" w14:textId="2E4609DA" w:rsidR="001B227D" w:rsidRPr="007902B9" w:rsidRDefault="001B227D" w:rsidP="001B227D">
      <w:pPr>
        <w:pStyle w:val="BodyText1"/>
      </w:pPr>
      <w:r w:rsidRPr="007902B9">
        <w:t xml:space="preserve">Minimising the number of steps and the amount of information </w:t>
      </w:r>
      <w:r w:rsidR="009900D7">
        <w:t>required to register and access</w:t>
      </w:r>
      <w:r w:rsidRPr="007902B9">
        <w:t xml:space="preserve"> the service will help improve the customer experience and reduce administrative tasks if the network is managed internally.</w:t>
      </w:r>
    </w:p>
    <w:p w14:paraId="1D29994C" w14:textId="77777777" w:rsidR="001B227D" w:rsidRPr="00937354" w:rsidRDefault="001B227D" w:rsidP="00937354">
      <w:pPr>
        <w:pStyle w:val="Numberlist1"/>
        <w:numPr>
          <w:ilvl w:val="0"/>
          <w:numId w:val="41"/>
        </w:numPr>
        <w:ind w:left="1134" w:hanging="425"/>
        <w:rPr>
          <w:b/>
        </w:rPr>
      </w:pPr>
      <w:r w:rsidRPr="00937354">
        <w:rPr>
          <w:b/>
        </w:rPr>
        <w:t>Will network access duration be limited?</w:t>
      </w:r>
    </w:p>
    <w:p w14:paraId="5FEAAD22" w14:textId="703EDBDA" w:rsidR="001B227D" w:rsidRPr="007902B9" w:rsidRDefault="001B227D" w:rsidP="001B227D">
      <w:pPr>
        <w:pStyle w:val="BodyText1"/>
      </w:pPr>
      <w:r w:rsidRPr="007902B9">
        <w:t xml:space="preserve">Restricting the duration of network access by timed session or through generic access codes/passwords is a practical way of limiting the number of users accessing the network and can also help minimise extended use or the high consumption of bandwidth that typically contributes to poor network performance. </w:t>
      </w:r>
      <w:r w:rsidR="00631C8A">
        <w:t>Using</w:t>
      </w:r>
      <w:r w:rsidR="00631C8A" w:rsidRPr="007902B9">
        <w:t xml:space="preserve"> </w:t>
      </w:r>
      <w:r w:rsidRPr="007902B9">
        <w:t xml:space="preserve">generic access codes for network access does not involve the collection of personal information, therefore no privacy issues exist. If </w:t>
      </w:r>
      <w:r w:rsidR="008D13BC">
        <w:t>a department</w:t>
      </w:r>
      <w:r w:rsidRPr="007902B9">
        <w:t xml:space="preserve"> wishes to use a user-specific password, there would be the collection and use of the individual’s personal information so the information privacy principles within the </w:t>
      </w:r>
      <w:hyperlink r:id="rId26" w:history="1">
        <w:r w:rsidRPr="007902B9">
          <w:rPr>
            <w:rStyle w:val="Hyperlink"/>
          </w:rPr>
          <w:t>Information Privacy Act 2009 (Qld)</w:t>
        </w:r>
      </w:hyperlink>
      <w:r w:rsidRPr="007902B9">
        <w:t xml:space="preserve"> would apply.</w:t>
      </w:r>
    </w:p>
    <w:p w14:paraId="4900D7DA" w14:textId="77777777" w:rsidR="001B227D" w:rsidRPr="00937354" w:rsidRDefault="001B227D" w:rsidP="00937354">
      <w:pPr>
        <w:pStyle w:val="Numberlist1"/>
        <w:numPr>
          <w:ilvl w:val="0"/>
          <w:numId w:val="41"/>
        </w:numPr>
        <w:ind w:left="1134" w:hanging="425"/>
        <w:rPr>
          <w:b/>
        </w:rPr>
      </w:pPr>
      <w:r w:rsidRPr="00937354">
        <w:rPr>
          <w:b/>
        </w:rPr>
        <w:t>Letting users know what they can expect from the service?</w:t>
      </w:r>
    </w:p>
    <w:p w14:paraId="4065B29E" w14:textId="1E3E5C7B" w:rsidR="001B227D" w:rsidRPr="007902B9" w:rsidRDefault="001B227D" w:rsidP="001B227D">
      <w:pPr>
        <w:pStyle w:val="BodyText1"/>
      </w:pPr>
      <w:r w:rsidRPr="007902B9">
        <w:t xml:space="preserve">Information regarding service provision obligations or user expectations should be specified in the terms and conditions of service use. Refer to </w:t>
      </w:r>
      <w:r w:rsidR="00AA281F" w:rsidRPr="00AB2619">
        <w:t>4.2 Service quality</w:t>
      </w:r>
      <w:r w:rsidR="00AA281F" w:rsidRPr="007902B9">
        <w:t xml:space="preserve"> </w:t>
      </w:r>
      <w:r w:rsidRPr="007902B9">
        <w:t>below for further information.</w:t>
      </w:r>
    </w:p>
    <w:p w14:paraId="18822ADF" w14:textId="77777777" w:rsidR="001B227D" w:rsidRPr="00937354" w:rsidRDefault="001B227D" w:rsidP="00937354">
      <w:pPr>
        <w:pStyle w:val="Numberlist1"/>
        <w:numPr>
          <w:ilvl w:val="0"/>
          <w:numId w:val="41"/>
        </w:numPr>
        <w:ind w:left="1134" w:hanging="425"/>
        <w:rPr>
          <w:b/>
        </w:rPr>
      </w:pPr>
      <w:r w:rsidRPr="00937354">
        <w:rPr>
          <w:b/>
        </w:rPr>
        <w:t>What type of access do they get (e.g. quality, speed, security, privacy etc.)?</w:t>
      </w:r>
    </w:p>
    <w:p w14:paraId="54B36DD3" w14:textId="038C899D" w:rsidR="001B227D" w:rsidRPr="007902B9" w:rsidRDefault="001B227D" w:rsidP="001B227D">
      <w:pPr>
        <w:pStyle w:val="BodyText1"/>
      </w:pPr>
      <w:r w:rsidRPr="007902B9">
        <w:t xml:space="preserve">Refer to </w:t>
      </w:r>
      <w:r w:rsidR="00AA281F" w:rsidRPr="00AB2619">
        <w:t>4.2 Service quality</w:t>
      </w:r>
      <w:r w:rsidR="00AA281F" w:rsidRPr="007902B9">
        <w:t xml:space="preserve"> </w:t>
      </w:r>
      <w:r w:rsidRPr="007902B9">
        <w:t xml:space="preserve">below for further guidance. All information regarding service access should be outlined in the terms and conditions. </w:t>
      </w:r>
    </w:p>
    <w:p w14:paraId="02891611" w14:textId="77777777" w:rsidR="001B227D" w:rsidRPr="00937354" w:rsidRDefault="001B227D" w:rsidP="00937354">
      <w:pPr>
        <w:pStyle w:val="Numberlist1"/>
        <w:numPr>
          <w:ilvl w:val="0"/>
          <w:numId w:val="41"/>
        </w:numPr>
        <w:ind w:left="1134" w:hanging="425"/>
        <w:rPr>
          <w:b/>
        </w:rPr>
      </w:pPr>
      <w:r w:rsidRPr="00937354">
        <w:rPr>
          <w:b/>
        </w:rPr>
        <w:t>Are there any costs incurred by the users? If so, do these need to be communicated to users before signing up? Will refunds be given?</w:t>
      </w:r>
    </w:p>
    <w:p w14:paraId="6020388E" w14:textId="25C9BA26" w:rsidR="001B227D" w:rsidRPr="007902B9" w:rsidRDefault="001B227D" w:rsidP="001B227D">
      <w:pPr>
        <w:pStyle w:val="BodyText1"/>
      </w:pPr>
      <w:r w:rsidRPr="007902B9">
        <w:t xml:space="preserve">If </w:t>
      </w:r>
      <w:r w:rsidR="008D13BC">
        <w:t>a department</w:t>
      </w:r>
      <w:r w:rsidRPr="007902B9">
        <w:t xml:space="preserve"> wishes to charge users for use of the public Wi-Fi service, it is recommended that expert advice is sought regarding billing, refunds and PCI-DSS compliance (</w:t>
      </w:r>
      <w:r w:rsidR="00AA281F">
        <w:t>c</w:t>
      </w:r>
      <w:r w:rsidR="00AA281F" w:rsidRPr="007902B9">
        <w:t xml:space="preserve">redit </w:t>
      </w:r>
      <w:r w:rsidR="00AA281F">
        <w:t>c</w:t>
      </w:r>
      <w:r w:rsidR="00AA281F" w:rsidRPr="007902B9">
        <w:t xml:space="preserve">ard </w:t>
      </w:r>
      <w:r w:rsidR="00AA281F">
        <w:t>i</w:t>
      </w:r>
      <w:r w:rsidR="00AA281F" w:rsidRPr="007902B9">
        <w:t xml:space="preserve">nformation </w:t>
      </w:r>
      <w:r w:rsidR="00AA281F">
        <w:t>h</w:t>
      </w:r>
      <w:r w:rsidR="00AA281F" w:rsidRPr="007902B9">
        <w:t>andling</w:t>
      </w:r>
      <w:r w:rsidRPr="007902B9">
        <w:t xml:space="preserve">). For further guidance, please refer to the following resources: </w:t>
      </w:r>
    </w:p>
    <w:p w14:paraId="4F268A23" w14:textId="6E4D7035" w:rsidR="001B227D" w:rsidRPr="007902B9" w:rsidRDefault="001B227D" w:rsidP="00937354">
      <w:pPr>
        <w:pStyle w:val="Bullet1"/>
      </w:pPr>
      <w:r w:rsidRPr="007902B9">
        <w:t xml:space="preserve">‘Billing’ section in Module 13 Internet Services located the </w:t>
      </w:r>
      <w:hyperlink r:id="rId27" w:history="1">
        <w:r w:rsidR="0082477A">
          <w:rPr>
            <w:rStyle w:val="Hyperlink"/>
          </w:rPr>
          <w:t>Q</w:t>
        </w:r>
        <w:r w:rsidRPr="007902B9">
          <w:rPr>
            <w:rStyle w:val="Hyperlink"/>
          </w:rPr>
          <w:t>ITC website</w:t>
        </w:r>
      </w:hyperlink>
    </w:p>
    <w:p w14:paraId="148E3670" w14:textId="77777777" w:rsidR="001B227D" w:rsidRPr="007902B9" w:rsidRDefault="001B227D" w:rsidP="00937354">
      <w:pPr>
        <w:pStyle w:val="Bullet1"/>
      </w:pPr>
      <w:r w:rsidRPr="007902B9">
        <w:t xml:space="preserve">PCI Data Security Standard (PCI DSS) </w:t>
      </w:r>
      <w:hyperlink r:id="rId28" w:history="1">
        <w:r w:rsidRPr="007902B9">
          <w:rPr>
            <w:rStyle w:val="Hyperlink"/>
          </w:rPr>
          <w:t>website</w:t>
        </w:r>
      </w:hyperlink>
    </w:p>
    <w:p w14:paraId="2ECB125F" w14:textId="4F5A3A69" w:rsidR="001B227D" w:rsidRPr="00937354" w:rsidRDefault="001B227D" w:rsidP="00937354">
      <w:pPr>
        <w:pStyle w:val="Numberlist1"/>
        <w:numPr>
          <w:ilvl w:val="0"/>
          <w:numId w:val="41"/>
        </w:numPr>
        <w:ind w:left="1134" w:hanging="425"/>
        <w:rPr>
          <w:b/>
        </w:rPr>
      </w:pPr>
      <w:r w:rsidRPr="00937354">
        <w:rPr>
          <w:b/>
        </w:rPr>
        <w:t xml:space="preserve">Will the </w:t>
      </w:r>
      <w:r w:rsidR="008D13BC">
        <w:rPr>
          <w:b/>
        </w:rPr>
        <w:t>department</w:t>
      </w:r>
      <w:r w:rsidRPr="00937354">
        <w:rPr>
          <w:b/>
        </w:rPr>
        <w:t xml:space="preserve"> offer help and support to users?</w:t>
      </w:r>
    </w:p>
    <w:p w14:paraId="3F8C9C61" w14:textId="0600EF6F" w:rsidR="001B227D" w:rsidRPr="007902B9" w:rsidRDefault="008D13BC" w:rsidP="001B227D">
      <w:pPr>
        <w:pStyle w:val="BodyText1"/>
      </w:pPr>
      <w:r>
        <w:t xml:space="preserve">Departments </w:t>
      </w:r>
      <w:r w:rsidR="001B227D" w:rsidRPr="007902B9">
        <w:t>should provide users with clear and simple instructions on how to connect to and disconnect from the Wi-Fi network with some basic troublesho</w:t>
      </w:r>
      <w:r>
        <w:t xml:space="preserve">oting instructions. However, a department </w:t>
      </w:r>
      <w:r w:rsidR="001B227D" w:rsidRPr="007902B9">
        <w:t xml:space="preserve">is not obliged to provide detailed technical support, particularly if the service is managed by an external ISP. </w:t>
      </w:r>
    </w:p>
    <w:p w14:paraId="1058153A" w14:textId="77777777" w:rsidR="001B227D" w:rsidRPr="00937354" w:rsidRDefault="001B227D" w:rsidP="00937354">
      <w:pPr>
        <w:pStyle w:val="Numberlist1"/>
        <w:numPr>
          <w:ilvl w:val="0"/>
          <w:numId w:val="41"/>
        </w:numPr>
        <w:ind w:left="1134" w:hanging="425"/>
        <w:rPr>
          <w:b/>
        </w:rPr>
      </w:pPr>
      <w:r w:rsidRPr="00937354">
        <w:rPr>
          <w:b/>
        </w:rPr>
        <w:t>Will a Wi-Fi survey be conducted?</w:t>
      </w:r>
    </w:p>
    <w:p w14:paraId="1E32F956" w14:textId="77777777" w:rsidR="001B227D" w:rsidRPr="007902B9" w:rsidRDefault="001B227D" w:rsidP="001B227D">
      <w:pPr>
        <w:pStyle w:val="BodyText1"/>
      </w:pPr>
      <w:r w:rsidRPr="007902B9">
        <w:t>A Wi-Fi network site survey can be an effective way to assess the environment in order to design and configure the Wi-Fi network in a way that minimises interference and optimises efficiency and performance. There are a range of services available that provide tools such as Wi-Fi planning, site survey and mapping and frequency spectrum analysis to achieve these outcomes.</w:t>
      </w:r>
    </w:p>
    <w:p w14:paraId="2494129D" w14:textId="77777777" w:rsidR="001B227D" w:rsidRPr="00937354" w:rsidRDefault="001B227D" w:rsidP="00937354">
      <w:pPr>
        <w:pStyle w:val="Numberlist1"/>
        <w:numPr>
          <w:ilvl w:val="0"/>
          <w:numId w:val="41"/>
        </w:numPr>
        <w:ind w:left="1134" w:hanging="425"/>
        <w:rPr>
          <w:b/>
        </w:rPr>
      </w:pPr>
      <w:r w:rsidRPr="00937354">
        <w:rPr>
          <w:b/>
        </w:rPr>
        <w:t>Will testing/ongoing quality checks be conducted?</w:t>
      </w:r>
    </w:p>
    <w:p w14:paraId="5F9AD79E" w14:textId="62B60884" w:rsidR="001B227D" w:rsidRPr="007902B9" w:rsidRDefault="008D13BC" w:rsidP="001B227D">
      <w:pPr>
        <w:pStyle w:val="BodyText1"/>
      </w:pPr>
      <w:r>
        <w:t xml:space="preserve">Departments </w:t>
      </w:r>
      <w:r w:rsidR="001B227D" w:rsidRPr="007902B9">
        <w:t xml:space="preserve">should conduct sufficient testing of their Wi-Fi network prior to deployment to ensure that the service is operating as required. Ongoing checks are also suggested to </w:t>
      </w:r>
      <w:r w:rsidR="001B227D" w:rsidRPr="007902B9">
        <w:lastRenderedPageBreak/>
        <w:t>ensure that that the service quality is maintained to the service level stated in the terms and conditions.</w:t>
      </w:r>
    </w:p>
    <w:p w14:paraId="524EA648" w14:textId="7B01B92E" w:rsidR="001B227D" w:rsidRPr="007902B9" w:rsidRDefault="001B227D" w:rsidP="001B227D">
      <w:pPr>
        <w:pStyle w:val="BodyText1"/>
      </w:pPr>
      <w:r w:rsidRPr="007902B9">
        <w:t>In addition to the advice provided above, further deliberation should be</w:t>
      </w:r>
      <w:r w:rsidR="008D13BC">
        <w:t xml:space="preserve"> undertaken to ensure all department</w:t>
      </w:r>
      <w:r w:rsidRPr="007902B9">
        <w:t>-specific requirements are identified and considered, particularly with respect to the following questions as they will have a direct impact on the infrastructure and service configuration required to effectively deliver the service.</w:t>
      </w:r>
    </w:p>
    <w:p w14:paraId="2E4E08DA" w14:textId="77777777" w:rsidR="001B227D" w:rsidRPr="007902B9" w:rsidRDefault="001B227D" w:rsidP="001B227D">
      <w:pPr>
        <w:pStyle w:val="Bullet1"/>
      </w:pPr>
      <w:r w:rsidRPr="007902B9">
        <w:t>How many concurrent users is the service catering for (e.g. 10, 100, 1000)?</w:t>
      </w:r>
    </w:p>
    <w:p w14:paraId="02B64DDE" w14:textId="77777777" w:rsidR="001B227D" w:rsidRPr="007902B9" w:rsidRDefault="001B227D" w:rsidP="001B227D">
      <w:pPr>
        <w:pStyle w:val="Bullet1"/>
      </w:pPr>
      <w:r w:rsidRPr="007902B9">
        <w:t>What sort of features are required (e.g. will a dedicated hotspot gateway be required or is a guest network sufficient)?</w:t>
      </w:r>
    </w:p>
    <w:p w14:paraId="26D5F9BE" w14:textId="77777777" w:rsidR="001B227D" w:rsidRPr="007902B9" w:rsidRDefault="001B227D" w:rsidP="001B227D">
      <w:pPr>
        <w:pStyle w:val="Bullet1"/>
      </w:pPr>
      <w:r w:rsidRPr="007902B9">
        <w:t>Where will users be able to access the service (e.g. only in a specific building/s and/or in open space hotspots)?</w:t>
      </w:r>
    </w:p>
    <w:p w14:paraId="79DABB6C" w14:textId="77777777" w:rsidR="001B227D" w:rsidRDefault="004B7B16" w:rsidP="004B7B16">
      <w:pPr>
        <w:pStyle w:val="Heading2"/>
      </w:pPr>
      <w:bookmarkStart w:id="11" w:name="_Service_quality"/>
      <w:bookmarkStart w:id="12" w:name="_Toc431365542"/>
      <w:bookmarkEnd w:id="11"/>
      <w:r>
        <w:t>Service quality</w:t>
      </w:r>
      <w:bookmarkEnd w:id="12"/>
    </w:p>
    <w:p w14:paraId="5755276D" w14:textId="77777777" w:rsidR="004B7B16" w:rsidRDefault="004B7B16" w:rsidP="004B7B16">
      <w:pPr>
        <w:pStyle w:val="Heading3"/>
      </w:pPr>
      <w:r>
        <w:t>Information quality</w:t>
      </w:r>
    </w:p>
    <w:p w14:paraId="78D670E9" w14:textId="6DE01C5C" w:rsidR="004B7B16" w:rsidRPr="00B20FE0" w:rsidRDefault="008D13BC" w:rsidP="004B7B16">
      <w:pPr>
        <w:pStyle w:val="BodyText"/>
        <w:rPr>
          <w:lang w:eastAsia="en-US"/>
        </w:rPr>
      </w:pPr>
      <w:r>
        <w:rPr>
          <w:lang w:eastAsia="en-US"/>
        </w:rPr>
        <w:t>Departments</w:t>
      </w:r>
      <w:r w:rsidR="004B7B16">
        <w:rPr>
          <w:lang w:eastAsia="en-US"/>
        </w:rPr>
        <w:t xml:space="preserve"> providing the public Wi-Fi network cannot guarantee the quality of the information that users may access on the internet. As such </w:t>
      </w:r>
      <w:r>
        <w:rPr>
          <w:lang w:eastAsia="en-US"/>
        </w:rPr>
        <w:t>departments</w:t>
      </w:r>
      <w:r w:rsidR="004B7B16">
        <w:rPr>
          <w:lang w:eastAsia="en-US"/>
        </w:rPr>
        <w:t xml:space="preserve"> may wish to provide a statement that users are responsible for determining the validity, quality and relevance of any information obtained whilst using the Wi-Fi network.</w:t>
      </w:r>
    </w:p>
    <w:p w14:paraId="55B6A590" w14:textId="77777777" w:rsidR="004B7B16" w:rsidRDefault="004B7B16" w:rsidP="004B7B16">
      <w:pPr>
        <w:pStyle w:val="Heading3"/>
      </w:pPr>
      <w:r>
        <w:t>Speed, download limit and reliability</w:t>
      </w:r>
    </w:p>
    <w:p w14:paraId="5AFA5629" w14:textId="5B16145D" w:rsidR="004B7B16" w:rsidRPr="00B20FE0" w:rsidRDefault="008D13BC" w:rsidP="004B7B16">
      <w:pPr>
        <w:pStyle w:val="BodyText"/>
        <w:rPr>
          <w:lang w:eastAsia="en-US"/>
        </w:rPr>
      </w:pPr>
      <w:r>
        <w:rPr>
          <w:lang w:eastAsia="en-US"/>
        </w:rPr>
        <w:t xml:space="preserve">Departments </w:t>
      </w:r>
      <w:r w:rsidR="004B7B16">
        <w:rPr>
          <w:lang w:eastAsia="en-US"/>
        </w:rPr>
        <w:t xml:space="preserve">should provide Wi-Fi internet access at a limited download speed that balances the number of concurrent users and sufficient connectivity speeds. For example, Brisbane City Council provides free Wi-Fi access at a maximum download speed of </w:t>
      </w:r>
      <w:r w:rsidR="004B7B16" w:rsidRPr="00B05C5F">
        <w:rPr>
          <w:lang w:eastAsia="en-US"/>
        </w:rPr>
        <w:t>512kbps</w:t>
      </w:r>
      <w:r w:rsidR="004B7B16">
        <w:rPr>
          <w:lang w:eastAsia="en-US"/>
        </w:rPr>
        <w:t xml:space="preserve"> which effectively balances the usage amongst all users</w:t>
      </w:r>
      <w:r w:rsidR="004B7B16" w:rsidRPr="00B05C5F">
        <w:rPr>
          <w:lang w:eastAsia="en-US"/>
        </w:rPr>
        <w:t>.</w:t>
      </w:r>
      <w:r w:rsidR="004B7B16">
        <w:rPr>
          <w:lang w:eastAsia="en-US"/>
        </w:rPr>
        <w:t xml:space="preserve"> It is important to note that user’s accessing the network via a </w:t>
      </w:r>
      <w:r w:rsidR="00E61332">
        <w:rPr>
          <w:lang w:eastAsia="en-US"/>
        </w:rPr>
        <w:t>virtual private network (</w:t>
      </w:r>
      <w:r w:rsidR="004B7B16">
        <w:rPr>
          <w:lang w:eastAsia="en-US"/>
        </w:rPr>
        <w:t>VPN</w:t>
      </w:r>
      <w:r w:rsidR="00E61332">
        <w:rPr>
          <w:lang w:eastAsia="en-US"/>
        </w:rPr>
        <w:t>)</w:t>
      </w:r>
      <w:r w:rsidR="004B7B16">
        <w:rPr>
          <w:lang w:eastAsia="en-US"/>
        </w:rPr>
        <w:t xml:space="preserve"> may experience lower network speeds.</w:t>
      </w:r>
    </w:p>
    <w:p w14:paraId="50C83C5C" w14:textId="77777777" w:rsidR="004B7B16" w:rsidRDefault="004B7B16" w:rsidP="004B7B16">
      <w:pPr>
        <w:pStyle w:val="BodyText"/>
        <w:rPr>
          <w:lang w:eastAsia="en-US"/>
        </w:rPr>
      </w:pPr>
      <w:r>
        <w:rPr>
          <w:lang w:eastAsia="en-US"/>
        </w:rPr>
        <w:t xml:space="preserve">The download limit set for the network should also balance time and data usage so that users can adequately consume authorised web content for the duration of the session (i.e. daily or by timed session). </w:t>
      </w:r>
    </w:p>
    <w:p w14:paraId="2CC06A9E" w14:textId="62A3F043" w:rsidR="004B7B16" w:rsidRDefault="008D13BC" w:rsidP="004B7B16">
      <w:pPr>
        <w:pStyle w:val="BodyText"/>
        <w:rPr>
          <w:lang w:eastAsia="en-US"/>
        </w:rPr>
      </w:pPr>
      <w:r>
        <w:rPr>
          <w:lang w:eastAsia="en-US"/>
        </w:rPr>
        <w:t>A department</w:t>
      </w:r>
      <w:r w:rsidR="004B7B16">
        <w:rPr>
          <w:lang w:eastAsia="en-US"/>
        </w:rPr>
        <w:t xml:space="preserve"> should make their best effort to ensure stable and secure access to the network for users, however there is no guarantee that the service will remain free of errors, interception</w:t>
      </w:r>
      <w:r>
        <w:rPr>
          <w:lang w:eastAsia="en-US"/>
        </w:rPr>
        <w:t xml:space="preserve"> or interference. Similarly, a department </w:t>
      </w:r>
      <w:r w:rsidR="004B7B16">
        <w:rPr>
          <w:lang w:eastAsia="en-US"/>
        </w:rPr>
        <w:t>should make their best effort to rectify any identified network issues, however</w:t>
      </w:r>
      <w:r>
        <w:rPr>
          <w:lang w:eastAsia="en-US"/>
        </w:rPr>
        <w:t xml:space="preserve"> a department </w:t>
      </w:r>
      <w:r w:rsidR="004B7B16">
        <w:rPr>
          <w:lang w:eastAsia="en-US"/>
        </w:rPr>
        <w:t>is not obliged to do so within any specified time frame.</w:t>
      </w:r>
    </w:p>
    <w:p w14:paraId="6CC6F707" w14:textId="77777777" w:rsidR="004B7B16" w:rsidRDefault="004B7B16" w:rsidP="004B7B16">
      <w:pPr>
        <w:pStyle w:val="Heading2"/>
      </w:pPr>
      <w:bookmarkStart w:id="13" w:name="_Security_risks"/>
      <w:bookmarkStart w:id="14" w:name="_Toc431365543"/>
      <w:bookmarkEnd w:id="13"/>
      <w:r>
        <w:t>Security risks</w:t>
      </w:r>
      <w:bookmarkEnd w:id="14"/>
    </w:p>
    <w:p w14:paraId="27FFBA43" w14:textId="7CB3E589" w:rsidR="004B7B16" w:rsidRDefault="004B7B16" w:rsidP="004B7B16">
      <w:pPr>
        <w:pStyle w:val="tabletextnumber"/>
        <w:numPr>
          <w:ilvl w:val="0"/>
          <w:numId w:val="0"/>
        </w:numPr>
        <w:ind w:left="709" w:hanging="11"/>
        <w:rPr>
          <w:sz w:val="22"/>
          <w:szCs w:val="22"/>
        </w:rPr>
      </w:pPr>
      <w:r>
        <w:rPr>
          <w:sz w:val="22"/>
          <w:szCs w:val="22"/>
        </w:rPr>
        <w:t xml:space="preserve">It is recommended that </w:t>
      </w:r>
      <w:r w:rsidR="008D13BC">
        <w:rPr>
          <w:sz w:val="22"/>
          <w:szCs w:val="22"/>
        </w:rPr>
        <w:t>departments</w:t>
      </w:r>
      <w:r>
        <w:rPr>
          <w:sz w:val="22"/>
          <w:szCs w:val="22"/>
        </w:rPr>
        <w:t xml:space="preserve"> conduct a risk assessment prior to setting up a public </w:t>
      </w:r>
    </w:p>
    <w:p w14:paraId="1899536A" w14:textId="77777777" w:rsidR="004B7B16" w:rsidRDefault="004B7B16" w:rsidP="004B7B16">
      <w:pPr>
        <w:pStyle w:val="tabletextnumber"/>
        <w:numPr>
          <w:ilvl w:val="0"/>
          <w:numId w:val="0"/>
        </w:numPr>
        <w:ind w:left="709" w:hanging="11"/>
        <w:rPr>
          <w:sz w:val="22"/>
          <w:szCs w:val="22"/>
        </w:rPr>
      </w:pPr>
      <w:r>
        <w:rPr>
          <w:sz w:val="22"/>
          <w:szCs w:val="22"/>
        </w:rPr>
        <w:t>Wi-Fi network to address any security risks that may be identified. Some of the topics or risks that should be considered in the risk assessment include:</w:t>
      </w:r>
    </w:p>
    <w:p w14:paraId="4D21D064" w14:textId="6E063BF6" w:rsidR="004B7B16" w:rsidRPr="00337409" w:rsidRDefault="00185E3C" w:rsidP="004B7B16">
      <w:pPr>
        <w:pStyle w:val="Bullet1"/>
      </w:pPr>
      <w:r w:rsidRPr="00337409">
        <w:t xml:space="preserve">unauthorised </w:t>
      </w:r>
      <w:r w:rsidR="004B7B16" w:rsidRPr="00337409">
        <w:t>use</w:t>
      </w:r>
    </w:p>
    <w:p w14:paraId="25445FBA" w14:textId="49489C02" w:rsidR="004B7B16" w:rsidRPr="00337409" w:rsidRDefault="00185E3C" w:rsidP="004B7B16">
      <w:pPr>
        <w:pStyle w:val="Bullet1"/>
      </w:pPr>
      <w:r w:rsidRPr="00337409">
        <w:t>malware</w:t>
      </w:r>
      <w:r w:rsidR="004B7B16">
        <w:tab/>
      </w:r>
    </w:p>
    <w:p w14:paraId="4B191C6A" w14:textId="5BF70EE7" w:rsidR="004B7B16" w:rsidRPr="00337409" w:rsidRDefault="00185E3C" w:rsidP="004B7B16">
      <w:pPr>
        <w:pStyle w:val="Bullet1"/>
      </w:pPr>
      <w:r w:rsidRPr="00337409">
        <w:t xml:space="preserve">interception </w:t>
      </w:r>
      <w:r w:rsidR="004B7B16" w:rsidRPr="00337409">
        <w:t xml:space="preserve">by </w:t>
      </w:r>
      <w:r w:rsidR="00E61332">
        <w:t>third</w:t>
      </w:r>
      <w:r w:rsidR="00E61332" w:rsidRPr="00337409">
        <w:t xml:space="preserve"> </w:t>
      </w:r>
      <w:r w:rsidR="004B7B16" w:rsidRPr="00337409">
        <w:t>parties</w:t>
      </w:r>
    </w:p>
    <w:p w14:paraId="1D63F10A" w14:textId="396AD04F" w:rsidR="004B7B16" w:rsidRPr="00337409" w:rsidRDefault="00185E3C" w:rsidP="004B7B16">
      <w:pPr>
        <w:pStyle w:val="Bullet1"/>
      </w:pPr>
      <w:r w:rsidRPr="00337409">
        <w:t>privacy</w:t>
      </w:r>
    </w:p>
    <w:p w14:paraId="1E22E101" w14:textId="5E4BCF82" w:rsidR="004B7B16" w:rsidRPr="00337409" w:rsidRDefault="00185E3C" w:rsidP="004B7B16">
      <w:pPr>
        <w:pStyle w:val="Bullet1"/>
      </w:pPr>
      <w:r w:rsidRPr="00337409">
        <w:t>encryption</w:t>
      </w:r>
    </w:p>
    <w:p w14:paraId="3B1EAB12" w14:textId="5985425E" w:rsidR="004B7B16" w:rsidRPr="00337409" w:rsidRDefault="00185E3C" w:rsidP="004B7B16">
      <w:pPr>
        <w:pStyle w:val="Bullet1"/>
      </w:pPr>
      <w:r w:rsidRPr="00337409">
        <w:t xml:space="preserve">reputation </w:t>
      </w:r>
      <w:r w:rsidR="004B7B16" w:rsidRPr="00337409">
        <w:t>(of Queensland Government)</w:t>
      </w:r>
      <w:r w:rsidR="004B7B16">
        <w:t>.</w:t>
      </w:r>
    </w:p>
    <w:p w14:paraId="2295A4DD" w14:textId="1AB65F04" w:rsidR="004B7B16" w:rsidRPr="00DD68CC" w:rsidRDefault="008D13BC" w:rsidP="004B7B16">
      <w:pPr>
        <w:pStyle w:val="BodyText1"/>
      </w:pPr>
      <w:r>
        <w:lastRenderedPageBreak/>
        <w:t>A department</w:t>
      </w:r>
      <w:r w:rsidR="004B7B16" w:rsidRPr="00A2786B">
        <w:t xml:space="preserve"> can </w:t>
      </w:r>
      <w:r w:rsidR="009900D7">
        <w:t>request that</w:t>
      </w:r>
      <w:r w:rsidR="009900D7" w:rsidRPr="00A2786B">
        <w:t xml:space="preserve"> </w:t>
      </w:r>
      <w:r w:rsidR="004B7B16" w:rsidRPr="00A2786B">
        <w:t xml:space="preserve">users accept or agree to the terms and conditions of </w:t>
      </w:r>
      <w:r w:rsidR="004B7B16">
        <w:t>service use</w:t>
      </w:r>
      <w:r w:rsidR="004B7B16" w:rsidRPr="00A2786B">
        <w:t xml:space="preserve"> </w:t>
      </w:r>
      <w:r w:rsidR="004B7B16">
        <w:t>in order to</w:t>
      </w:r>
      <w:r w:rsidR="004B7B16" w:rsidRPr="00A2786B">
        <w:t xml:space="preserve"> access the network. This is an effective way to create a contractual relationship with the users in order to mitigate the risk of unauthorised use</w:t>
      </w:r>
      <w:r w:rsidR="004B7B16">
        <w:t>. Normally</w:t>
      </w:r>
      <w:r w:rsidR="004B7B16" w:rsidRPr="00A2786B">
        <w:t xml:space="preserve"> this </w:t>
      </w:r>
      <w:r w:rsidR="007C1CA5">
        <w:t xml:space="preserve">process </w:t>
      </w:r>
      <w:r w:rsidR="004B7B16" w:rsidRPr="00A2786B">
        <w:t>would involve the collection and use of the individual’s personal information</w:t>
      </w:r>
      <w:r w:rsidR="004B7B16">
        <w:t xml:space="preserve">, therefore </w:t>
      </w:r>
      <w:r w:rsidR="004B7B16" w:rsidRPr="00A2786B">
        <w:t xml:space="preserve">the information privacy principles within the </w:t>
      </w:r>
      <w:hyperlink r:id="rId29" w:history="1">
        <w:r w:rsidR="004B7B16" w:rsidRPr="00185E3C">
          <w:rPr>
            <w:rStyle w:val="Hyperlink"/>
            <w:szCs w:val="22"/>
          </w:rPr>
          <w:t>Information Privacy Act 2009 (Qld)</w:t>
        </w:r>
      </w:hyperlink>
      <w:r w:rsidR="004B7B16" w:rsidRPr="00185E3C">
        <w:t xml:space="preserve"> </w:t>
      </w:r>
      <w:r w:rsidR="004B7B16">
        <w:t>would apply</w:t>
      </w:r>
      <w:r w:rsidR="007C1CA5">
        <w:t>.</w:t>
      </w:r>
      <w:r w:rsidR="006F4E16">
        <w:t xml:space="preserve"> </w:t>
      </w:r>
      <w:r w:rsidR="007C1CA5">
        <w:t>H</w:t>
      </w:r>
      <w:r w:rsidR="006F4E16">
        <w:t>owever</w:t>
      </w:r>
      <w:r w:rsidR="007C1CA5">
        <w:t>,</w:t>
      </w:r>
      <w:r w:rsidR="006F4E16">
        <w:t xml:space="preserve"> through the Queensland Government CIDM system, only verified identity information will be offered as an identity attribute and as such</w:t>
      </w:r>
      <w:r w:rsidR="004B7B16">
        <w:t xml:space="preserve"> no privacy issues would exist.</w:t>
      </w:r>
      <w:r w:rsidR="006F4E16">
        <w:t xml:space="preserve"> For further information on </w:t>
      </w:r>
      <w:r w:rsidR="00A033F5">
        <w:t xml:space="preserve">specific authentication requirements, </w:t>
      </w:r>
      <w:r w:rsidR="006F4E16">
        <w:t xml:space="preserve">refer to the </w:t>
      </w:r>
      <w:hyperlink r:id="rId30" w:history="1">
        <w:r w:rsidR="00A033F5">
          <w:rPr>
            <w:rStyle w:val="Hyperlink"/>
          </w:rPr>
          <w:t>CIDM</w:t>
        </w:r>
        <w:r w:rsidR="006F4E16" w:rsidRPr="006F4E16">
          <w:rPr>
            <w:rStyle w:val="Hyperlink"/>
          </w:rPr>
          <w:t xml:space="preserve"> standard</w:t>
        </w:r>
      </w:hyperlink>
      <w:r w:rsidR="006F4E16">
        <w:t>.</w:t>
      </w:r>
    </w:p>
    <w:p w14:paraId="61E26529" w14:textId="2A26D089" w:rsidR="004B7B16" w:rsidRPr="00676EC8" w:rsidRDefault="004B7B16" w:rsidP="004B7B16">
      <w:pPr>
        <w:pStyle w:val="BodyText1"/>
        <w:rPr>
          <w:i/>
          <w:lang w:eastAsia="en-US"/>
        </w:rPr>
      </w:pPr>
      <w:r>
        <w:rPr>
          <w:lang w:eastAsia="en-US"/>
        </w:rPr>
        <w:t xml:space="preserve">Once the public Wi-Fi network is operational, </w:t>
      </w:r>
      <w:r w:rsidR="008D13BC">
        <w:rPr>
          <w:lang w:eastAsia="en-US"/>
        </w:rPr>
        <w:t>departments</w:t>
      </w:r>
      <w:r>
        <w:rPr>
          <w:lang w:eastAsia="en-US"/>
        </w:rPr>
        <w:t xml:space="preserve"> should monitor and assess activity over the Wi-Fi network to manage the risks identified. Refer to </w:t>
      </w:r>
      <w:r w:rsidRPr="00AB2619">
        <w:rPr>
          <w:lang w:eastAsia="en-US"/>
        </w:rPr>
        <w:t>4.7 Monitoring</w:t>
      </w:r>
      <w:r>
        <w:rPr>
          <w:i/>
          <w:lang w:eastAsia="en-US"/>
        </w:rPr>
        <w:t xml:space="preserve"> </w:t>
      </w:r>
      <w:r>
        <w:rPr>
          <w:lang w:eastAsia="en-US"/>
        </w:rPr>
        <w:t>for more information regarding network monitoring.</w:t>
      </w:r>
      <w:r>
        <w:rPr>
          <w:i/>
          <w:lang w:eastAsia="en-US"/>
        </w:rPr>
        <w:t xml:space="preserve"> </w:t>
      </w:r>
    </w:p>
    <w:p w14:paraId="454FBC8C" w14:textId="6BBC0D05" w:rsidR="004B7B16" w:rsidRDefault="008D13BC" w:rsidP="004B7B16">
      <w:pPr>
        <w:pStyle w:val="BodyText1"/>
        <w:rPr>
          <w:lang w:eastAsia="en-US"/>
        </w:rPr>
      </w:pPr>
      <w:r>
        <w:rPr>
          <w:lang w:eastAsia="en-US"/>
        </w:rPr>
        <w:t xml:space="preserve">Departments </w:t>
      </w:r>
      <w:r w:rsidR="004B7B16">
        <w:rPr>
          <w:lang w:eastAsia="en-US"/>
        </w:rPr>
        <w:t>must also ensure that users are aware that they are responsible for their own protection when using Wi-Fi services, including:</w:t>
      </w:r>
    </w:p>
    <w:p w14:paraId="1F011ADB" w14:textId="68EED02F" w:rsidR="004B7B16" w:rsidRPr="00337409" w:rsidRDefault="004B7B16" w:rsidP="004B7B16">
      <w:pPr>
        <w:pStyle w:val="Bullet1"/>
      </w:pPr>
      <w:r w:rsidRPr="00337409">
        <w:t>the sites or online services that they are accessing or content they are downloading</w:t>
      </w:r>
    </w:p>
    <w:p w14:paraId="08700ECA" w14:textId="2CB57BE2" w:rsidR="004B7B16" w:rsidRPr="00337409" w:rsidRDefault="004B7B16" w:rsidP="004B7B16">
      <w:pPr>
        <w:pStyle w:val="Bullet1"/>
      </w:pPr>
      <w:r w:rsidRPr="00337409">
        <w:t>ensuring that firewall and virus protection software is installed, enabled and up-to-date</w:t>
      </w:r>
    </w:p>
    <w:p w14:paraId="4DF41CF2" w14:textId="77777777" w:rsidR="004B7B16" w:rsidRPr="00337409" w:rsidRDefault="004B7B16" w:rsidP="004B7B16">
      <w:pPr>
        <w:pStyle w:val="Bullet1"/>
      </w:pPr>
      <w:r w:rsidRPr="00337409">
        <w:t>ensuring that usernames, passwords and personal information are kept private.</w:t>
      </w:r>
    </w:p>
    <w:p w14:paraId="29074748" w14:textId="77777777" w:rsidR="004B7B16" w:rsidRDefault="004B7B16" w:rsidP="004B7B16">
      <w:pPr>
        <w:pStyle w:val="Heading2"/>
      </w:pPr>
      <w:bookmarkStart w:id="15" w:name="_Privacy"/>
      <w:bookmarkStart w:id="16" w:name="_Toc431365544"/>
      <w:bookmarkEnd w:id="15"/>
      <w:r>
        <w:t>Privacy</w:t>
      </w:r>
      <w:bookmarkEnd w:id="16"/>
    </w:p>
    <w:p w14:paraId="1746670E" w14:textId="5C88AA40" w:rsidR="004B7B16" w:rsidRPr="00292160" w:rsidRDefault="004B7B16" w:rsidP="004B7B16">
      <w:pPr>
        <w:pStyle w:val="BodyText"/>
        <w:rPr>
          <w:lang w:eastAsia="en-US"/>
        </w:rPr>
      </w:pPr>
      <w:r>
        <w:rPr>
          <w:lang w:eastAsia="en-US"/>
        </w:rPr>
        <w:t xml:space="preserve">If </w:t>
      </w:r>
      <w:r w:rsidR="008D13BC">
        <w:rPr>
          <w:lang w:eastAsia="en-US"/>
        </w:rPr>
        <w:t>a department</w:t>
      </w:r>
      <w:r>
        <w:rPr>
          <w:lang w:eastAsia="en-US"/>
        </w:rPr>
        <w:t xml:space="preserve"> collects ‘personal information’ in its provisioning of public Wi-Fi, it should ensure compliance with the privacy obligations in the </w:t>
      </w:r>
      <w:r>
        <w:rPr>
          <w:i/>
          <w:lang w:eastAsia="en-US"/>
        </w:rPr>
        <w:t xml:space="preserve">Information Privacy Act 2009. </w:t>
      </w:r>
      <w:r>
        <w:rPr>
          <w:lang w:eastAsia="en-US"/>
        </w:rPr>
        <w:t xml:space="preserve">However, it is also the responsibility of the users of the public Wi-Fi network to ensure that their privacy is safeguarded against other users of the Wi-Fi network. For more information regarding privacy and user obligations for public Wi-Fi hotspots, please refer to the </w:t>
      </w:r>
      <w:hyperlink r:id="rId31" w:history="1">
        <w:r w:rsidRPr="009865B7">
          <w:rPr>
            <w:rStyle w:val="Hyperlink"/>
            <w:lang w:eastAsia="en-US"/>
          </w:rPr>
          <w:t>Office of the Information Commissioner</w:t>
        </w:r>
      </w:hyperlink>
      <w:r>
        <w:rPr>
          <w:lang w:eastAsia="en-US"/>
        </w:rPr>
        <w:t xml:space="preserve"> website.</w:t>
      </w:r>
    </w:p>
    <w:p w14:paraId="02EC4C05" w14:textId="66952FA6" w:rsidR="004B7B16" w:rsidRDefault="008D13BC" w:rsidP="004B7B16">
      <w:pPr>
        <w:pStyle w:val="BodyText"/>
        <w:rPr>
          <w:i/>
          <w:lang w:eastAsia="en-US"/>
        </w:rPr>
      </w:pPr>
      <w:r>
        <w:rPr>
          <w:lang w:eastAsia="en-US"/>
        </w:rPr>
        <w:t xml:space="preserve">Departments </w:t>
      </w:r>
      <w:r w:rsidR="004B7B16">
        <w:rPr>
          <w:lang w:eastAsia="en-US"/>
        </w:rPr>
        <w:t xml:space="preserve">can collect </w:t>
      </w:r>
      <w:hyperlink r:id="rId32" w:history="1">
        <w:r w:rsidR="004B7B16" w:rsidRPr="006814C7">
          <w:rPr>
            <w:rStyle w:val="Hyperlink"/>
            <w:lang w:eastAsia="en-US"/>
          </w:rPr>
          <w:t>metadata</w:t>
        </w:r>
      </w:hyperlink>
      <w:r w:rsidR="004B7B16">
        <w:rPr>
          <w:lang w:eastAsia="en-US"/>
        </w:rPr>
        <w:t xml:space="preserve"> (e.g. activity logs of users including the MAC and IP addresses of connected devices) if the addresses collected aren’t linked to individuals as this does not constitute personal information. </w:t>
      </w:r>
      <w:r w:rsidR="0098051E">
        <w:rPr>
          <w:lang w:eastAsia="en-US"/>
        </w:rPr>
        <w:t xml:space="preserve">The activity logs collected must be retained for </w:t>
      </w:r>
      <w:r w:rsidR="000C2E3F">
        <w:rPr>
          <w:lang w:eastAsia="en-US"/>
        </w:rPr>
        <w:t xml:space="preserve">a minimum of </w:t>
      </w:r>
      <w:r w:rsidR="0098051E">
        <w:rPr>
          <w:lang w:eastAsia="en-US"/>
        </w:rPr>
        <w:t xml:space="preserve">7 years after the last action in accordance with Section 13.2.3 of the </w:t>
      </w:r>
      <w:hyperlink r:id="rId33" w:history="1">
        <w:r w:rsidR="0098051E" w:rsidRPr="00B004BB">
          <w:rPr>
            <w:rStyle w:val="Hyperlink"/>
          </w:rPr>
          <w:t>General Retention and Disposal Schedule for Administrative Records</w:t>
        </w:r>
      </w:hyperlink>
      <w:r w:rsidR="0098051E" w:rsidRPr="00E366FE">
        <w:t xml:space="preserve"> (QDAN 249 v.7)</w:t>
      </w:r>
      <w:r w:rsidR="004B7B16">
        <w:rPr>
          <w:i/>
          <w:lang w:eastAsia="en-US"/>
        </w:rPr>
        <w:t>.</w:t>
      </w:r>
      <w:r w:rsidR="000C2E3F">
        <w:rPr>
          <w:i/>
          <w:lang w:eastAsia="en-US"/>
        </w:rPr>
        <w:t xml:space="preserve"> </w:t>
      </w:r>
    </w:p>
    <w:p w14:paraId="3E2D1DAE" w14:textId="17A8AEF7" w:rsidR="004B7B16" w:rsidRDefault="004B7B16" w:rsidP="004B7B16">
      <w:pPr>
        <w:pStyle w:val="Heading2"/>
      </w:pPr>
      <w:bookmarkStart w:id="17" w:name="_User_obligations_and"/>
      <w:bookmarkStart w:id="18" w:name="_Toc431365545"/>
      <w:bookmarkEnd w:id="17"/>
      <w:r>
        <w:t>User obligations and rights</w:t>
      </w:r>
      <w:bookmarkEnd w:id="18"/>
    </w:p>
    <w:p w14:paraId="63D86916" w14:textId="77777777" w:rsidR="004B7B16" w:rsidRDefault="004B7B16" w:rsidP="004B7B16">
      <w:pPr>
        <w:pStyle w:val="BodyText"/>
        <w:rPr>
          <w:lang w:eastAsia="en-US"/>
        </w:rPr>
      </w:pPr>
      <w:r>
        <w:rPr>
          <w:lang w:eastAsia="en-US"/>
        </w:rPr>
        <w:t xml:space="preserve">There are a number of requirements that users would need to satisfy in order to access public Wi-Fi services, such as: </w:t>
      </w:r>
    </w:p>
    <w:p w14:paraId="00446FC6" w14:textId="77777777" w:rsidR="004B7B16" w:rsidRPr="00337409" w:rsidRDefault="004B7B16" w:rsidP="004B7B16">
      <w:pPr>
        <w:pStyle w:val="Bullet1"/>
      </w:pPr>
      <w:r w:rsidRPr="00337409">
        <w:t>possessing suitable computing equipment with wireless LAN capability (i.e. IEEE 802.11b, 802.11g or 802.11n)</w:t>
      </w:r>
    </w:p>
    <w:p w14:paraId="5C80BF4B" w14:textId="77777777" w:rsidR="004B7B16" w:rsidRPr="00337409" w:rsidRDefault="004B7B16" w:rsidP="004B7B16">
      <w:pPr>
        <w:pStyle w:val="Bullet1"/>
      </w:pPr>
      <w:r w:rsidRPr="00337409">
        <w:t>the associated software is installed and configured for use with the service (i.e. device drivers and internet browsers)</w:t>
      </w:r>
    </w:p>
    <w:p w14:paraId="52377B36" w14:textId="00374F6C" w:rsidR="004B7B16" w:rsidRPr="00337409" w:rsidRDefault="004B7B16" w:rsidP="004B7B16">
      <w:pPr>
        <w:pStyle w:val="Bullet1"/>
      </w:pPr>
      <w:r w:rsidRPr="00337409">
        <w:t>users’ device has its own power source</w:t>
      </w:r>
      <w:r w:rsidR="00185E3C">
        <w:t>.</w:t>
      </w:r>
    </w:p>
    <w:p w14:paraId="357E9C1D" w14:textId="65AC9116" w:rsidR="004B7B16" w:rsidRDefault="004B7B16" w:rsidP="004B7B16">
      <w:pPr>
        <w:pStyle w:val="BodyText"/>
        <w:rPr>
          <w:lang w:eastAsia="en-US"/>
        </w:rPr>
      </w:pPr>
      <w:r>
        <w:rPr>
          <w:lang w:eastAsia="en-US"/>
        </w:rPr>
        <w:t>Terms and conditions of service use should be clearly displayed (i.e. upon login and on a web</w:t>
      </w:r>
      <w:r w:rsidR="00185E3C">
        <w:rPr>
          <w:lang w:eastAsia="en-US"/>
        </w:rPr>
        <w:t xml:space="preserve"> </w:t>
      </w:r>
      <w:r>
        <w:rPr>
          <w:lang w:eastAsia="en-US"/>
        </w:rPr>
        <w:t xml:space="preserve">page about the service) so that users are aware of, understand and acknowledge their responsibilities and policy obligations when using </w:t>
      </w:r>
      <w:r w:rsidR="00185E3C">
        <w:rPr>
          <w:lang w:eastAsia="en-US"/>
        </w:rPr>
        <w:t>government-</w:t>
      </w:r>
      <w:r w:rsidRPr="0086671A">
        <w:rPr>
          <w:lang w:eastAsia="en-US"/>
        </w:rPr>
        <w:t>provided</w:t>
      </w:r>
      <w:r>
        <w:rPr>
          <w:lang w:eastAsia="en-US"/>
        </w:rPr>
        <w:t xml:space="preserve"> </w:t>
      </w:r>
      <w:hyperlink r:id="rId34" w:history="1">
        <w:r w:rsidRPr="006814C7">
          <w:rPr>
            <w:rStyle w:val="Hyperlink"/>
          </w:rPr>
          <w:t>ICT services, facilities and devices</w:t>
        </w:r>
      </w:hyperlink>
      <w:r>
        <w:rPr>
          <w:lang w:eastAsia="en-US"/>
        </w:rPr>
        <w:t>. Users must also acknowledge the terms and conditions of service use (e.g. clicking an ‘agree’ button or ticking an ‘accept’ box) prior to gaining access to the wireless service. As part of the terms and conditions of service use, users should not have the right to resell this service to a third party.</w:t>
      </w:r>
    </w:p>
    <w:p w14:paraId="5537C1AD" w14:textId="3003A390" w:rsidR="004B7B16" w:rsidRDefault="004B7B16" w:rsidP="004B7B16">
      <w:pPr>
        <w:pStyle w:val="Heading2"/>
      </w:pPr>
      <w:bookmarkStart w:id="19" w:name="_Content_filtering/bandwidth_allocat"/>
      <w:bookmarkStart w:id="20" w:name="_Toc431365546"/>
      <w:bookmarkEnd w:id="19"/>
      <w:r>
        <w:lastRenderedPageBreak/>
        <w:t>Content filtering/</w:t>
      </w:r>
      <w:r w:rsidR="00E61332">
        <w:t xml:space="preserve">bandwidth </w:t>
      </w:r>
      <w:r>
        <w:t>allocation and throttling</w:t>
      </w:r>
      <w:bookmarkEnd w:id="20"/>
    </w:p>
    <w:p w14:paraId="570DEC14" w14:textId="5CB210D0" w:rsidR="004B7B16" w:rsidRDefault="008D13BC" w:rsidP="004B7B16">
      <w:pPr>
        <w:pStyle w:val="BodyText"/>
        <w:rPr>
          <w:lang w:eastAsia="en-US"/>
        </w:rPr>
      </w:pPr>
      <w:r>
        <w:rPr>
          <w:lang w:eastAsia="en-US"/>
        </w:rPr>
        <w:t>A department</w:t>
      </w:r>
      <w:r w:rsidR="004B7B16">
        <w:rPr>
          <w:lang w:eastAsia="en-US"/>
        </w:rPr>
        <w:t xml:space="preserve"> can reserve the right to filter the traffic on the public Wi-Fi network </w:t>
      </w:r>
      <w:r w:rsidR="004B7B16" w:rsidRPr="002371F8">
        <w:rPr>
          <w:lang w:eastAsia="en-US"/>
        </w:rPr>
        <w:t>at all times</w:t>
      </w:r>
      <w:r w:rsidR="004B7B16">
        <w:rPr>
          <w:lang w:eastAsia="en-US"/>
        </w:rPr>
        <w:t xml:space="preserve">. </w:t>
      </w:r>
      <w:r>
        <w:rPr>
          <w:lang w:eastAsia="en-US"/>
        </w:rPr>
        <w:t>Departments</w:t>
      </w:r>
      <w:r w:rsidR="004B7B16">
        <w:rPr>
          <w:lang w:eastAsia="en-US"/>
        </w:rPr>
        <w:t xml:space="preserve"> can also limit or throttle bandwidth to certain services and websites to prevent the abuse of the service through excessive use.</w:t>
      </w:r>
    </w:p>
    <w:p w14:paraId="4C269A20" w14:textId="77777777" w:rsidR="004B7B16" w:rsidRDefault="004B7B16" w:rsidP="004B7B16">
      <w:pPr>
        <w:pStyle w:val="BodyText"/>
        <w:rPr>
          <w:lang w:eastAsia="en-US"/>
        </w:rPr>
      </w:pPr>
      <w:r>
        <w:rPr>
          <w:lang w:eastAsia="en-US"/>
        </w:rPr>
        <w:t xml:space="preserve">If traffic filtering and/or bandwidth restrictions is being conducted, this should be clearly communicated to users as part of the terms and conditions of use. </w:t>
      </w:r>
    </w:p>
    <w:p w14:paraId="7FF395D0" w14:textId="1C894599" w:rsidR="004B7B16" w:rsidRDefault="004B7B16" w:rsidP="004B7B16">
      <w:pPr>
        <w:pStyle w:val="BodyText"/>
        <w:rPr>
          <w:i/>
          <w:lang w:eastAsia="en-US"/>
        </w:rPr>
      </w:pPr>
      <w:r>
        <w:rPr>
          <w:lang w:eastAsia="en-US"/>
        </w:rPr>
        <w:t xml:space="preserve">A potential risk of </w:t>
      </w:r>
      <w:r>
        <w:t xml:space="preserve">filtering traffic is </w:t>
      </w:r>
      <w:r>
        <w:rPr>
          <w:lang w:eastAsia="en-US"/>
        </w:rPr>
        <w:t>unintentionally denying users access to certain sites or content being used for appropriate purposes, however it is still suggested that</w:t>
      </w:r>
      <w:r>
        <w:t xml:space="preserve"> filtering traffic be applied to minimise any unauthorised use. </w:t>
      </w:r>
      <w:r w:rsidR="008D13BC">
        <w:t xml:space="preserve">Departments </w:t>
      </w:r>
      <w:r>
        <w:rPr>
          <w:lang w:eastAsia="en-US"/>
        </w:rPr>
        <w:t xml:space="preserve">can either restrict access to authorised sites only or block certain sites containing unlawful, criminal, offensive or obscene material as outlined in </w:t>
      </w:r>
      <w:r w:rsidRPr="0056548C">
        <w:rPr>
          <w:i/>
          <w:lang w:eastAsia="en-US"/>
        </w:rPr>
        <w:t>Section 2</w:t>
      </w:r>
      <w:r>
        <w:rPr>
          <w:lang w:eastAsia="en-US"/>
        </w:rPr>
        <w:t xml:space="preserve"> of the </w:t>
      </w:r>
      <w:hyperlink r:id="rId35" w:history="1">
        <w:r w:rsidRPr="00E66D5A">
          <w:rPr>
            <w:rStyle w:val="Hyperlink"/>
            <w:lang w:eastAsia="en-US"/>
          </w:rPr>
          <w:t xml:space="preserve">Authorised and </w:t>
        </w:r>
        <w:r w:rsidR="00E61332">
          <w:rPr>
            <w:rStyle w:val="Hyperlink"/>
            <w:lang w:eastAsia="en-US"/>
          </w:rPr>
          <w:t>u</w:t>
        </w:r>
        <w:r w:rsidR="00E61332" w:rsidRPr="00E66D5A">
          <w:rPr>
            <w:rStyle w:val="Hyperlink"/>
            <w:lang w:eastAsia="en-US"/>
          </w:rPr>
          <w:t xml:space="preserve">nauthorised </w:t>
        </w:r>
        <w:r w:rsidR="00E61332">
          <w:rPr>
            <w:rStyle w:val="Hyperlink"/>
            <w:lang w:eastAsia="en-US"/>
          </w:rPr>
          <w:t>u</w:t>
        </w:r>
        <w:r w:rsidR="00E61332" w:rsidRPr="00E66D5A">
          <w:rPr>
            <w:rStyle w:val="Hyperlink"/>
            <w:lang w:eastAsia="en-US"/>
          </w:rPr>
          <w:t xml:space="preserve">se </w:t>
        </w:r>
        <w:r w:rsidRPr="00E66D5A">
          <w:rPr>
            <w:rStyle w:val="Hyperlink"/>
            <w:lang w:eastAsia="en-US"/>
          </w:rPr>
          <w:t>guideline</w:t>
        </w:r>
      </w:hyperlink>
      <w:r>
        <w:rPr>
          <w:i/>
          <w:lang w:eastAsia="en-US"/>
        </w:rPr>
        <w:t xml:space="preserve">. </w:t>
      </w:r>
    </w:p>
    <w:p w14:paraId="3EC744BF" w14:textId="77777777" w:rsidR="004B7B16" w:rsidRDefault="004B7B16" w:rsidP="004B7B16">
      <w:pPr>
        <w:pStyle w:val="BodyText"/>
        <w:rPr>
          <w:lang w:eastAsia="en-US"/>
        </w:rPr>
      </w:pPr>
      <w:r>
        <w:rPr>
          <w:lang w:eastAsia="en-US"/>
        </w:rPr>
        <w:t xml:space="preserve">For example, </w:t>
      </w:r>
      <w:r w:rsidRPr="002371F8">
        <w:rPr>
          <w:lang w:eastAsia="en-US"/>
        </w:rPr>
        <w:t xml:space="preserve">Queensland Rail applies </w:t>
      </w:r>
      <w:r>
        <w:rPr>
          <w:lang w:eastAsia="en-US"/>
        </w:rPr>
        <w:t>content filtering to the following items/conditions:</w:t>
      </w:r>
    </w:p>
    <w:p w14:paraId="7DA53AB6" w14:textId="77777777" w:rsidR="004B7B16" w:rsidRPr="00337409" w:rsidRDefault="004B7B16" w:rsidP="004B7B16">
      <w:pPr>
        <w:pStyle w:val="Numberlist1"/>
        <w:numPr>
          <w:ilvl w:val="0"/>
          <w:numId w:val="42"/>
        </w:numPr>
        <w:ind w:left="1134" w:hanging="425"/>
      </w:pPr>
      <w:r w:rsidRPr="00337409">
        <w:t>Only HTTP, HTTPS and email traffic will be allowed</w:t>
      </w:r>
    </w:p>
    <w:p w14:paraId="46CA4477" w14:textId="77777777" w:rsidR="004B7B16" w:rsidRPr="00337409" w:rsidRDefault="004B7B16" w:rsidP="004B7B16">
      <w:pPr>
        <w:pStyle w:val="Numberlist1"/>
        <w:numPr>
          <w:ilvl w:val="0"/>
          <w:numId w:val="42"/>
        </w:numPr>
        <w:ind w:left="1134" w:hanging="425"/>
      </w:pPr>
      <w:r w:rsidRPr="00337409">
        <w:t>FTP, VPN and Peer to Peer traffic will not be transported</w:t>
      </w:r>
    </w:p>
    <w:p w14:paraId="58B155E2" w14:textId="02673BF5" w:rsidR="004B7B16" w:rsidRDefault="004B7B16" w:rsidP="004B7B16">
      <w:pPr>
        <w:pStyle w:val="Numberlist1"/>
        <w:numPr>
          <w:ilvl w:val="0"/>
          <w:numId w:val="42"/>
        </w:numPr>
        <w:ind w:left="1134" w:hanging="425"/>
      </w:pPr>
      <w:r w:rsidRPr="00337409">
        <w:t xml:space="preserve">Web access to unauthorised material (unlawful, criminal, offensive or obscene) as outlined in Section 2.2 of the </w:t>
      </w:r>
      <w:hyperlink r:id="rId36" w:history="1">
        <w:r w:rsidRPr="00337409">
          <w:rPr>
            <w:rStyle w:val="Hyperlink"/>
          </w:rPr>
          <w:t xml:space="preserve">Authorised and </w:t>
        </w:r>
        <w:r w:rsidR="00E61332">
          <w:rPr>
            <w:rStyle w:val="Hyperlink"/>
          </w:rPr>
          <w:t>u</w:t>
        </w:r>
        <w:r w:rsidR="00E61332" w:rsidRPr="00337409">
          <w:rPr>
            <w:rStyle w:val="Hyperlink"/>
          </w:rPr>
          <w:t xml:space="preserve">nauthorised </w:t>
        </w:r>
        <w:r w:rsidR="00E61332">
          <w:rPr>
            <w:rStyle w:val="Hyperlink"/>
          </w:rPr>
          <w:t>u</w:t>
        </w:r>
        <w:r w:rsidR="00E61332" w:rsidRPr="00337409">
          <w:rPr>
            <w:rStyle w:val="Hyperlink"/>
          </w:rPr>
          <w:t xml:space="preserve">se </w:t>
        </w:r>
        <w:r w:rsidRPr="00337409">
          <w:rPr>
            <w:rStyle w:val="Hyperlink"/>
          </w:rPr>
          <w:t>guideline</w:t>
        </w:r>
      </w:hyperlink>
      <w:r w:rsidRPr="00337409">
        <w:t xml:space="preserve"> will be filtered</w:t>
      </w:r>
      <w:r>
        <w:t>.</w:t>
      </w:r>
    </w:p>
    <w:p w14:paraId="263891F9" w14:textId="77777777" w:rsidR="004B7B16" w:rsidRDefault="004B7B16" w:rsidP="004B7B16">
      <w:pPr>
        <w:pStyle w:val="Heading2"/>
      </w:pPr>
      <w:bookmarkStart w:id="21" w:name="_Monitoring"/>
      <w:bookmarkStart w:id="22" w:name="_Toc431365547"/>
      <w:bookmarkEnd w:id="21"/>
      <w:r>
        <w:t>Monitoring</w:t>
      </w:r>
      <w:bookmarkEnd w:id="22"/>
    </w:p>
    <w:p w14:paraId="6344D340" w14:textId="3C228695" w:rsidR="004B7B16" w:rsidRDefault="008D13BC" w:rsidP="004B7B16">
      <w:pPr>
        <w:pStyle w:val="BodyText"/>
        <w:rPr>
          <w:lang w:eastAsia="en-US"/>
        </w:rPr>
      </w:pPr>
      <w:r>
        <w:rPr>
          <w:lang w:eastAsia="en-US"/>
        </w:rPr>
        <w:t xml:space="preserve">Departments </w:t>
      </w:r>
      <w:r w:rsidR="004B7B16">
        <w:rPr>
          <w:lang w:eastAsia="en-US"/>
        </w:rPr>
        <w:t xml:space="preserve">should have a clear idea of what information they wish to monitor and how it feeds back into the business. An agency can monitor what is on a user’s device if the user is visiting unencrypted sites, although if the user is accessing a secure site (i.e. HTTPS) or is using a VPN to browse sites, the service provider will only be able to see that the user has visited the site but will not be able to obtain or read any content (e.g. on visited sites or within emails) that could be used to identify the user. </w:t>
      </w:r>
    </w:p>
    <w:p w14:paraId="62691743" w14:textId="1D2BF559" w:rsidR="004B7B16" w:rsidRDefault="008D13BC" w:rsidP="004B7B16">
      <w:pPr>
        <w:pStyle w:val="BodyText"/>
        <w:rPr>
          <w:lang w:eastAsia="en-US"/>
        </w:rPr>
      </w:pPr>
      <w:r>
        <w:rPr>
          <w:lang w:eastAsia="en-US"/>
        </w:rPr>
        <w:t>A department</w:t>
      </w:r>
      <w:r w:rsidR="004B7B16">
        <w:rPr>
          <w:lang w:eastAsia="en-US"/>
        </w:rPr>
        <w:t xml:space="preserve"> at the least will have a record of all activity over the Wi-Fi network largely in the form of </w:t>
      </w:r>
      <w:hyperlink r:id="rId37" w:history="1">
        <w:r w:rsidR="004B7B16" w:rsidRPr="006814C7">
          <w:rPr>
            <w:rStyle w:val="Hyperlink"/>
            <w:lang w:eastAsia="en-US"/>
          </w:rPr>
          <w:t>metadata</w:t>
        </w:r>
      </w:hyperlink>
      <w:r w:rsidR="004B7B16">
        <w:rPr>
          <w:lang w:eastAsia="en-US"/>
        </w:rPr>
        <w:t xml:space="preserve">. The metadata may include the following information: </w:t>
      </w:r>
    </w:p>
    <w:p w14:paraId="74AE5D72" w14:textId="77777777" w:rsidR="004B7B16" w:rsidRPr="00337409" w:rsidRDefault="004B7B16" w:rsidP="004B7B16">
      <w:pPr>
        <w:pStyle w:val="Bullet1"/>
      </w:pPr>
      <w:r w:rsidRPr="00337409">
        <w:t>MAC address of the user’s device</w:t>
      </w:r>
    </w:p>
    <w:p w14:paraId="6043E522" w14:textId="77777777" w:rsidR="004B7B16" w:rsidRPr="00337409" w:rsidRDefault="004B7B16" w:rsidP="004B7B16">
      <w:pPr>
        <w:pStyle w:val="Bullet1"/>
      </w:pPr>
      <w:r w:rsidRPr="00337409">
        <w:t xml:space="preserve">IP address </w:t>
      </w:r>
    </w:p>
    <w:p w14:paraId="27BA39F8" w14:textId="77777777" w:rsidR="004B7B16" w:rsidRPr="00337409" w:rsidRDefault="004B7B16" w:rsidP="004B7B16">
      <w:pPr>
        <w:pStyle w:val="Bullet1"/>
      </w:pPr>
      <w:r w:rsidRPr="00337409">
        <w:t>sites visited and time spent there</w:t>
      </w:r>
    </w:p>
    <w:p w14:paraId="2E4EB929" w14:textId="77777777" w:rsidR="004B7B16" w:rsidRPr="00337409" w:rsidRDefault="004B7B16" w:rsidP="004B7B16">
      <w:pPr>
        <w:pStyle w:val="Bullet1"/>
      </w:pPr>
      <w:r w:rsidRPr="00337409">
        <w:t>download amounts</w:t>
      </w:r>
    </w:p>
    <w:p w14:paraId="1D221A1C" w14:textId="77777777" w:rsidR="004B7B16" w:rsidRPr="00337409" w:rsidRDefault="004B7B16" w:rsidP="004B7B16">
      <w:pPr>
        <w:pStyle w:val="Bullet1"/>
      </w:pPr>
      <w:r w:rsidRPr="00337409">
        <w:t xml:space="preserve">user’s type of device </w:t>
      </w:r>
    </w:p>
    <w:p w14:paraId="40507133" w14:textId="77777777" w:rsidR="004B7B16" w:rsidRPr="00337409" w:rsidRDefault="004B7B16" w:rsidP="004B7B16">
      <w:pPr>
        <w:pStyle w:val="Bullet1"/>
      </w:pPr>
      <w:r w:rsidRPr="00337409">
        <w:t>operating system of user’s device</w:t>
      </w:r>
    </w:p>
    <w:p w14:paraId="691380E0" w14:textId="77777777" w:rsidR="004B7B16" w:rsidRPr="00337409" w:rsidRDefault="004B7B16" w:rsidP="004B7B16">
      <w:pPr>
        <w:pStyle w:val="Bullet1"/>
      </w:pPr>
      <w:r>
        <w:t>internet browser used.</w:t>
      </w:r>
    </w:p>
    <w:p w14:paraId="2C43F8ED" w14:textId="31EFE8F5" w:rsidR="004B7B16" w:rsidRDefault="004B7B16" w:rsidP="004B7B16">
      <w:pPr>
        <w:pStyle w:val="BodyText"/>
        <w:rPr>
          <w:lang w:eastAsia="en-US"/>
        </w:rPr>
      </w:pPr>
      <w:r>
        <w:rPr>
          <w:lang w:eastAsia="en-US"/>
        </w:rPr>
        <w:t xml:space="preserve">Monitoring the traffic will also assist the service provider in detecting any unauthorised use of the service. Although depending on the level of monitoring undertaken, the retention of users’ activity logs may be considered ‘public records’ and if so would be subject to the </w:t>
      </w:r>
      <w:r>
        <w:rPr>
          <w:i/>
          <w:lang w:eastAsia="en-US"/>
        </w:rPr>
        <w:t>Public Records Act 2002</w:t>
      </w:r>
      <w:r w:rsidR="000C2E3F">
        <w:rPr>
          <w:i/>
          <w:lang w:eastAsia="en-US"/>
        </w:rPr>
        <w:t xml:space="preserve"> </w:t>
      </w:r>
      <w:r w:rsidR="000C2E3F">
        <w:rPr>
          <w:lang w:eastAsia="en-US"/>
        </w:rPr>
        <w:t xml:space="preserve">and the </w:t>
      </w:r>
      <w:hyperlink r:id="rId38" w:history="1">
        <w:r w:rsidR="000C2E3F" w:rsidRPr="000C2E3F">
          <w:rPr>
            <w:rStyle w:val="Hyperlink"/>
          </w:rPr>
          <w:t>General Retention and Disposal Schedule for Administrative Records</w:t>
        </w:r>
      </w:hyperlink>
      <w:r>
        <w:rPr>
          <w:i/>
          <w:lang w:eastAsia="en-US"/>
        </w:rPr>
        <w:t xml:space="preserve">. </w:t>
      </w:r>
      <w:r>
        <w:rPr>
          <w:lang w:eastAsia="en-US"/>
        </w:rPr>
        <w:t xml:space="preserve">Subsequently, it is suggested that </w:t>
      </w:r>
      <w:r w:rsidR="008D13BC">
        <w:rPr>
          <w:lang w:eastAsia="en-US"/>
        </w:rPr>
        <w:t>departments</w:t>
      </w:r>
      <w:r>
        <w:rPr>
          <w:lang w:eastAsia="en-US"/>
        </w:rPr>
        <w:t xml:space="preserve"> seek advice from QSA regarding the management of these records. Further, if an ISP is used to provide the public Wi-Fi service, under the </w:t>
      </w:r>
      <w:hyperlink r:id="rId39" w:history="1">
        <w:r w:rsidRPr="00185E3C">
          <w:rPr>
            <w:rStyle w:val="Hyperlink"/>
            <w:lang w:eastAsia="en-US"/>
          </w:rPr>
          <w:t>Telecommunications (Interception and Access) Act 1979</w:t>
        </w:r>
      </w:hyperlink>
      <w:r>
        <w:rPr>
          <w:i/>
          <w:lang w:eastAsia="en-US"/>
        </w:rPr>
        <w:t xml:space="preserve">, </w:t>
      </w:r>
      <w:r>
        <w:rPr>
          <w:lang w:eastAsia="en-US"/>
        </w:rPr>
        <w:t>telecommunication’s service providers are required to retain and secure telecommunications data (not content) for two years.</w:t>
      </w:r>
    </w:p>
    <w:p w14:paraId="46B176FC" w14:textId="77777777" w:rsidR="004B7B16" w:rsidRDefault="004B7B16" w:rsidP="004B7B16">
      <w:pPr>
        <w:pStyle w:val="Heading2"/>
      </w:pPr>
      <w:bookmarkStart w:id="23" w:name="_Toc431365548"/>
      <w:r>
        <w:lastRenderedPageBreak/>
        <w:t>Location of services</w:t>
      </w:r>
      <w:bookmarkEnd w:id="23"/>
    </w:p>
    <w:p w14:paraId="212E880D" w14:textId="77777777" w:rsidR="004B7B16" w:rsidRDefault="004B7B16" w:rsidP="004B7B16">
      <w:pPr>
        <w:pStyle w:val="Heading3"/>
      </w:pPr>
      <w:r>
        <w:t>Wi-Fi coverage overlaps</w:t>
      </w:r>
    </w:p>
    <w:p w14:paraId="112620C9" w14:textId="7FE6D628" w:rsidR="004B7B16" w:rsidRDefault="004B7B16" w:rsidP="004B7B16">
      <w:pPr>
        <w:pStyle w:val="BodyText"/>
        <w:rPr>
          <w:lang w:eastAsia="en-US"/>
        </w:rPr>
      </w:pPr>
      <w:r w:rsidRPr="00C62B7E">
        <w:rPr>
          <w:lang w:eastAsia="en-US"/>
        </w:rPr>
        <w:t xml:space="preserve">In the instance that multiple </w:t>
      </w:r>
      <w:r w:rsidR="008D13BC">
        <w:rPr>
          <w:lang w:eastAsia="en-US"/>
        </w:rPr>
        <w:t>department</w:t>
      </w:r>
      <w:r w:rsidRPr="00C62B7E">
        <w:rPr>
          <w:lang w:eastAsia="en-US"/>
        </w:rPr>
        <w:t xml:space="preserve">s are located in close proximity to each other (e.g. </w:t>
      </w:r>
      <w:r>
        <w:rPr>
          <w:lang w:eastAsia="en-US"/>
        </w:rPr>
        <w:t xml:space="preserve">on the </w:t>
      </w:r>
      <w:r w:rsidRPr="00C62B7E">
        <w:rPr>
          <w:lang w:eastAsia="en-US"/>
        </w:rPr>
        <w:t xml:space="preserve">same floor), </w:t>
      </w:r>
      <w:r w:rsidR="008D13BC">
        <w:rPr>
          <w:lang w:eastAsia="en-US"/>
        </w:rPr>
        <w:t xml:space="preserve">departments </w:t>
      </w:r>
      <w:r w:rsidRPr="00C62B7E">
        <w:rPr>
          <w:lang w:eastAsia="en-US"/>
        </w:rPr>
        <w:t xml:space="preserve">should ensure that they liaise with other </w:t>
      </w:r>
      <w:r w:rsidR="008D13BC">
        <w:rPr>
          <w:lang w:eastAsia="en-US"/>
        </w:rPr>
        <w:t>departments</w:t>
      </w:r>
      <w:r w:rsidRPr="00C62B7E">
        <w:rPr>
          <w:lang w:eastAsia="en-US"/>
        </w:rPr>
        <w:t xml:space="preserve"> when setting up a public Wi-Fi network/s so that any overlap or network interference in minimised. A combined Wi-Fi service may be considered as an appropriate option</w:t>
      </w:r>
      <w:r>
        <w:rPr>
          <w:lang w:eastAsia="en-US"/>
        </w:rPr>
        <w:t>.</w:t>
      </w:r>
    </w:p>
    <w:p w14:paraId="7EC46C1F" w14:textId="77777777" w:rsidR="004B7B16" w:rsidRDefault="004B7B16" w:rsidP="004B7B16">
      <w:pPr>
        <w:pStyle w:val="Heading3"/>
      </w:pPr>
      <w:r>
        <w:t>User responsibility</w:t>
      </w:r>
    </w:p>
    <w:p w14:paraId="5074EECD" w14:textId="77777777" w:rsidR="004B7B16" w:rsidRDefault="004B7B16" w:rsidP="004B7B16">
      <w:pPr>
        <w:pStyle w:val="BodyText"/>
      </w:pPr>
      <w:r>
        <w:t>Users connected to a public Wi-Fi network are likely to be using the service in close proximity to each other. As a result, individual users of the service have a responsibility to be mindful of their use of the service in order to respect the peace, privacy and personal space of others around them.</w:t>
      </w:r>
    </w:p>
    <w:p w14:paraId="30FA0CF5" w14:textId="77777777" w:rsidR="004B7B16" w:rsidRDefault="00F71B39" w:rsidP="00F71B39">
      <w:pPr>
        <w:pStyle w:val="Heading1"/>
      </w:pPr>
      <w:bookmarkStart w:id="24" w:name="_Use_of_the"/>
      <w:bookmarkStart w:id="25" w:name="_Toc431365549"/>
      <w:bookmarkEnd w:id="24"/>
      <w:r>
        <w:t>Use of the service</w:t>
      </w:r>
      <w:bookmarkEnd w:id="25"/>
    </w:p>
    <w:p w14:paraId="03CFEEB8" w14:textId="77777777" w:rsidR="00F71B39" w:rsidRDefault="00F71B39" w:rsidP="00F71B39">
      <w:pPr>
        <w:pStyle w:val="Heading2"/>
      </w:pPr>
      <w:bookmarkStart w:id="26" w:name="_Toc431365550"/>
      <w:r>
        <w:t>Authorised use</w:t>
      </w:r>
      <w:bookmarkEnd w:id="26"/>
    </w:p>
    <w:p w14:paraId="5B05C8E8" w14:textId="4438B8A5" w:rsidR="00F71B39" w:rsidRDefault="00F71B39" w:rsidP="00F71B39">
      <w:pPr>
        <w:pStyle w:val="BodyText"/>
        <w:rPr>
          <w:lang w:eastAsia="en-US"/>
        </w:rPr>
      </w:pPr>
      <w:r>
        <w:rPr>
          <w:lang w:eastAsia="en-US"/>
        </w:rPr>
        <w:t xml:space="preserve">Refer to </w:t>
      </w:r>
      <w:r w:rsidRPr="00645285">
        <w:rPr>
          <w:i/>
          <w:lang w:eastAsia="en-US"/>
        </w:rPr>
        <w:t>Section 2.1</w:t>
      </w:r>
      <w:r>
        <w:rPr>
          <w:lang w:eastAsia="en-US"/>
        </w:rPr>
        <w:t xml:space="preserve"> of the </w:t>
      </w:r>
      <w:hyperlink r:id="rId40" w:history="1">
        <w:r w:rsidRPr="00E66D5A">
          <w:rPr>
            <w:rStyle w:val="Hyperlink"/>
            <w:lang w:eastAsia="en-US"/>
          </w:rPr>
          <w:t xml:space="preserve">Authorised and </w:t>
        </w:r>
        <w:r w:rsidR="00185E3C">
          <w:rPr>
            <w:rStyle w:val="Hyperlink"/>
            <w:lang w:eastAsia="en-US"/>
          </w:rPr>
          <w:t>u</w:t>
        </w:r>
        <w:r w:rsidR="00185E3C" w:rsidRPr="00E66D5A">
          <w:rPr>
            <w:rStyle w:val="Hyperlink"/>
            <w:lang w:eastAsia="en-US"/>
          </w:rPr>
          <w:t xml:space="preserve">nauthorised </w:t>
        </w:r>
        <w:r w:rsidR="00185E3C">
          <w:rPr>
            <w:rStyle w:val="Hyperlink"/>
            <w:lang w:eastAsia="en-US"/>
          </w:rPr>
          <w:t>u</w:t>
        </w:r>
        <w:r w:rsidR="00185E3C" w:rsidRPr="00E66D5A">
          <w:rPr>
            <w:rStyle w:val="Hyperlink"/>
            <w:lang w:eastAsia="en-US"/>
          </w:rPr>
          <w:t xml:space="preserve">se </w:t>
        </w:r>
        <w:r w:rsidRPr="00E66D5A">
          <w:rPr>
            <w:rStyle w:val="Hyperlink"/>
            <w:lang w:eastAsia="en-US"/>
          </w:rPr>
          <w:t>guideline</w:t>
        </w:r>
      </w:hyperlink>
      <w:r>
        <w:rPr>
          <w:lang w:eastAsia="en-US"/>
        </w:rPr>
        <w:t xml:space="preserve"> for detailed information on the authorised use of </w:t>
      </w:r>
      <w:r w:rsidR="00185E3C">
        <w:rPr>
          <w:lang w:eastAsia="en-US"/>
        </w:rPr>
        <w:t>government-</w:t>
      </w:r>
      <w:r w:rsidRPr="0086671A">
        <w:rPr>
          <w:lang w:eastAsia="en-US"/>
        </w:rPr>
        <w:t>provided</w:t>
      </w:r>
      <w:r>
        <w:rPr>
          <w:lang w:eastAsia="en-US"/>
        </w:rPr>
        <w:t xml:space="preserve"> ICT services, facilities and devices. </w:t>
      </w:r>
    </w:p>
    <w:p w14:paraId="07F951BD" w14:textId="77777777" w:rsidR="00F71B39" w:rsidRDefault="00F71B39" w:rsidP="00F71B39">
      <w:pPr>
        <w:pStyle w:val="Heading2"/>
      </w:pPr>
      <w:bookmarkStart w:id="27" w:name="_Toc420660243"/>
      <w:bookmarkStart w:id="28" w:name="_Toc431365551"/>
      <w:r>
        <w:t>Unauthorised use</w:t>
      </w:r>
      <w:bookmarkEnd w:id="27"/>
      <w:bookmarkEnd w:id="28"/>
    </w:p>
    <w:p w14:paraId="02C170E4" w14:textId="24507E68" w:rsidR="00F71B39" w:rsidRPr="00B20FE0" w:rsidRDefault="00F71B39" w:rsidP="00F71B39">
      <w:pPr>
        <w:pStyle w:val="BodyText"/>
        <w:rPr>
          <w:lang w:eastAsia="en-US"/>
        </w:rPr>
      </w:pPr>
      <w:r>
        <w:rPr>
          <w:lang w:eastAsia="en-US"/>
        </w:rPr>
        <w:t xml:space="preserve">Refer to </w:t>
      </w:r>
      <w:r w:rsidRPr="00645285">
        <w:rPr>
          <w:i/>
          <w:lang w:eastAsia="en-US"/>
        </w:rPr>
        <w:t>Section 2.2</w:t>
      </w:r>
      <w:r>
        <w:rPr>
          <w:lang w:eastAsia="en-US"/>
        </w:rPr>
        <w:t xml:space="preserve"> of the </w:t>
      </w:r>
      <w:hyperlink r:id="rId41" w:history="1">
        <w:r w:rsidRPr="00E66D5A">
          <w:rPr>
            <w:rStyle w:val="Hyperlink"/>
            <w:lang w:eastAsia="en-US"/>
          </w:rPr>
          <w:t xml:space="preserve">Authorised and </w:t>
        </w:r>
        <w:r w:rsidR="00185E3C">
          <w:rPr>
            <w:rStyle w:val="Hyperlink"/>
            <w:lang w:eastAsia="en-US"/>
          </w:rPr>
          <w:t>u</w:t>
        </w:r>
        <w:r w:rsidR="00185E3C" w:rsidRPr="00E66D5A">
          <w:rPr>
            <w:rStyle w:val="Hyperlink"/>
            <w:lang w:eastAsia="en-US"/>
          </w:rPr>
          <w:t xml:space="preserve">nauthorised </w:t>
        </w:r>
        <w:r w:rsidR="00185E3C">
          <w:rPr>
            <w:rStyle w:val="Hyperlink"/>
            <w:lang w:eastAsia="en-US"/>
          </w:rPr>
          <w:t>u</w:t>
        </w:r>
        <w:r w:rsidR="00185E3C" w:rsidRPr="00E66D5A">
          <w:rPr>
            <w:rStyle w:val="Hyperlink"/>
            <w:lang w:eastAsia="en-US"/>
          </w:rPr>
          <w:t xml:space="preserve">se </w:t>
        </w:r>
        <w:r w:rsidRPr="00E66D5A">
          <w:rPr>
            <w:rStyle w:val="Hyperlink"/>
            <w:lang w:eastAsia="en-US"/>
          </w:rPr>
          <w:t>guideline</w:t>
        </w:r>
      </w:hyperlink>
      <w:r>
        <w:rPr>
          <w:i/>
          <w:lang w:eastAsia="en-US"/>
        </w:rPr>
        <w:t xml:space="preserve"> </w:t>
      </w:r>
      <w:r>
        <w:rPr>
          <w:lang w:eastAsia="en-US"/>
        </w:rPr>
        <w:t xml:space="preserve">for detailed information on the unauthorised use of </w:t>
      </w:r>
      <w:r w:rsidR="00185E3C">
        <w:rPr>
          <w:lang w:eastAsia="en-US"/>
        </w:rPr>
        <w:t>g</w:t>
      </w:r>
      <w:r w:rsidR="00185E3C" w:rsidRPr="00DC56D4">
        <w:rPr>
          <w:lang w:eastAsia="en-US"/>
        </w:rPr>
        <w:t>overnment</w:t>
      </w:r>
      <w:r w:rsidR="00185E3C">
        <w:rPr>
          <w:lang w:eastAsia="en-US"/>
        </w:rPr>
        <w:t>-</w:t>
      </w:r>
      <w:r w:rsidRPr="0086671A">
        <w:rPr>
          <w:lang w:eastAsia="en-US"/>
        </w:rPr>
        <w:t>provided</w:t>
      </w:r>
      <w:r>
        <w:rPr>
          <w:lang w:eastAsia="en-US"/>
        </w:rPr>
        <w:t xml:space="preserve"> ICT services, facilities and devices. Information regarding unauthorised use should be considered by all departments.</w:t>
      </w:r>
    </w:p>
    <w:p w14:paraId="52149B44" w14:textId="77777777" w:rsidR="00F71B39" w:rsidRDefault="00F71B39" w:rsidP="00F71B39">
      <w:pPr>
        <w:pStyle w:val="Heading2"/>
      </w:pPr>
      <w:bookmarkStart w:id="29" w:name="_Toc420660244"/>
      <w:bookmarkStart w:id="30" w:name="_Toc431365552"/>
      <w:r>
        <w:t>Infringement of conditions</w:t>
      </w:r>
      <w:bookmarkEnd w:id="29"/>
      <w:bookmarkEnd w:id="30"/>
    </w:p>
    <w:p w14:paraId="7B9561A2" w14:textId="77777777" w:rsidR="00F71B39" w:rsidRPr="008C1C2F" w:rsidRDefault="00F71B39" w:rsidP="00F71B39">
      <w:pPr>
        <w:pStyle w:val="Heading3"/>
      </w:pPr>
      <w:r>
        <w:t>Termination of use</w:t>
      </w:r>
    </w:p>
    <w:p w14:paraId="2CCF8435" w14:textId="2AD72DB6" w:rsidR="00F71B39" w:rsidRDefault="008D13BC" w:rsidP="00F71B39">
      <w:pPr>
        <w:pStyle w:val="BodyText"/>
        <w:rPr>
          <w:lang w:eastAsia="en-US"/>
        </w:rPr>
      </w:pPr>
      <w:r>
        <w:rPr>
          <w:lang w:eastAsia="en-US"/>
        </w:rPr>
        <w:t>Departments</w:t>
      </w:r>
      <w:r w:rsidR="00F71B39">
        <w:rPr>
          <w:lang w:eastAsia="en-US"/>
        </w:rPr>
        <w:t xml:space="preserve"> can reserve the right to suspend a user’s session if:</w:t>
      </w:r>
    </w:p>
    <w:p w14:paraId="300F9E93" w14:textId="10360A79" w:rsidR="00F71B39" w:rsidRDefault="00F71B39" w:rsidP="00F71B39">
      <w:pPr>
        <w:pStyle w:val="BodyText"/>
        <w:numPr>
          <w:ilvl w:val="0"/>
          <w:numId w:val="43"/>
        </w:numPr>
      </w:pPr>
      <w:r>
        <w:t>the maximum session time has elapsed</w:t>
      </w:r>
    </w:p>
    <w:p w14:paraId="62434584" w14:textId="043C87EC" w:rsidR="00F71B39" w:rsidRPr="000016F2" w:rsidRDefault="00F71B39" w:rsidP="00F71B39">
      <w:pPr>
        <w:pStyle w:val="BodyText"/>
        <w:numPr>
          <w:ilvl w:val="0"/>
          <w:numId w:val="43"/>
        </w:numPr>
      </w:pPr>
      <w:r>
        <w:t>there is a belief that the</w:t>
      </w:r>
      <w:r w:rsidRPr="000016F2">
        <w:t xml:space="preserve"> use of the service is excessive (</w:t>
      </w:r>
      <w:r w:rsidRPr="00034C8C">
        <w:t xml:space="preserve">e.g. consuming the maximum daily download limit </w:t>
      </w:r>
      <w:r>
        <w:t>in</w:t>
      </w:r>
      <w:r w:rsidRPr="00034C8C">
        <w:t xml:space="preserve"> an unreasonable period of time</w:t>
      </w:r>
      <w:r>
        <w:t>)</w:t>
      </w:r>
    </w:p>
    <w:p w14:paraId="49CECA2B" w14:textId="2137128C" w:rsidR="00F71B39" w:rsidRDefault="00F71B39" w:rsidP="00F71B39">
      <w:pPr>
        <w:pStyle w:val="BodyText"/>
        <w:numPr>
          <w:ilvl w:val="0"/>
          <w:numId w:val="43"/>
        </w:numPr>
      </w:pPr>
      <w:r>
        <w:t>the service</w:t>
      </w:r>
      <w:r w:rsidRPr="000016F2">
        <w:t xml:space="preserve"> is being used for unauthorised</w:t>
      </w:r>
      <w:r>
        <w:t xml:space="preserve"> use (i.e. unlawful, criminal, offensive or obscene)</w:t>
      </w:r>
    </w:p>
    <w:p w14:paraId="1D2EBF12" w14:textId="58CF45F9" w:rsidR="00F71B39" w:rsidRDefault="00F71B39" w:rsidP="00F71B39">
      <w:pPr>
        <w:pStyle w:val="BodyText"/>
        <w:numPr>
          <w:ilvl w:val="0"/>
          <w:numId w:val="43"/>
        </w:numPr>
      </w:pPr>
      <w:r>
        <w:t>there is a breach of any of the stated terms and conditions</w:t>
      </w:r>
    </w:p>
    <w:p w14:paraId="2564DB26" w14:textId="22BC3561" w:rsidR="00F71B39" w:rsidRDefault="00F71B39" w:rsidP="00F71B39">
      <w:pPr>
        <w:pStyle w:val="BodyText"/>
        <w:numPr>
          <w:ilvl w:val="0"/>
          <w:numId w:val="43"/>
        </w:numPr>
      </w:pPr>
      <w:r>
        <w:t>users are reselling the service to a third party</w:t>
      </w:r>
    </w:p>
    <w:p w14:paraId="293810D4" w14:textId="29588E80" w:rsidR="00F71B39" w:rsidRDefault="00F71B39" w:rsidP="00F71B39">
      <w:pPr>
        <w:pStyle w:val="BodyText"/>
        <w:numPr>
          <w:ilvl w:val="0"/>
          <w:numId w:val="43"/>
        </w:numPr>
      </w:pPr>
      <w:r>
        <w:t>the wireless connection to the network that the user is accessing is lost, disconnected or becomes out of range</w:t>
      </w:r>
    </w:p>
    <w:p w14:paraId="66EA6E8E" w14:textId="77777777" w:rsidR="00F71B39" w:rsidRDefault="00F71B39" w:rsidP="00F71B39">
      <w:pPr>
        <w:pStyle w:val="BodyText"/>
        <w:numPr>
          <w:ilvl w:val="0"/>
          <w:numId w:val="43"/>
        </w:numPr>
      </w:pPr>
      <w:r>
        <w:t>no activity is detected from the user’s wireless enabled device for a certain period of time (e.g. 30 mins) while connected to the network.</w:t>
      </w:r>
    </w:p>
    <w:p w14:paraId="4AA019BF" w14:textId="77777777" w:rsidR="00F71B39" w:rsidRDefault="00F71B39" w:rsidP="00F71B39">
      <w:pPr>
        <w:pStyle w:val="BodyText"/>
        <w:rPr>
          <w:lang w:eastAsia="en-US"/>
        </w:rPr>
      </w:pPr>
      <w:r>
        <w:rPr>
          <w:lang w:eastAsia="en-US"/>
        </w:rPr>
        <w:t>In the instance that the service is terminated for any of the reasons outlined above, there should be a message displayed to advise the user as to why their service has been terminated.</w:t>
      </w:r>
    </w:p>
    <w:p w14:paraId="7B089E42" w14:textId="77777777" w:rsidR="00F71B39" w:rsidRDefault="00F71B39" w:rsidP="00F71B39">
      <w:pPr>
        <w:pStyle w:val="Heading2"/>
      </w:pPr>
      <w:bookmarkStart w:id="31" w:name="_Toc431365553"/>
      <w:r>
        <w:lastRenderedPageBreak/>
        <w:t>Conditions of use</w:t>
      </w:r>
      <w:bookmarkEnd w:id="31"/>
    </w:p>
    <w:p w14:paraId="14AC3D12" w14:textId="77777777" w:rsidR="00F71B39" w:rsidRDefault="00F71B39" w:rsidP="00F71B39">
      <w:pPr>
        <w:pStyle w:val="Heading3"/>
      </w:pPr>
      <w:r>
        <w:t>Release and indemnity</w:t>
      </w:r>
    </w:p>
    <w:p w14:paraId="2EAF8F04" w14:textId="6307A4DF" w:rsidR="00F71B39" w:rsidRDefault="00F71B39" w:rsidP="00F71B39">
      <w:pPr>
        <w:pStyle w:val="BodyText"/>
        <w:rPr>
          <w:lang w:eastAsia="en-US"/>
        </w:rPr>
      </w:pPr>
      <w:r>
        <w:rPr>
          <w:lang w:eastAsia="en-US"/>
        </w:rPr>
        <w:t xml:space="preserve">As part of the terms and conditions of which users agree to or accept, </w:t>
      </w:r>
      <w:r w:rsidR="008D13BC">
        <w:rPr>
          <w:lang w:eastAsia="en-US"/>
        </w:rPr>
        <w:t xml:space="preserve">departments </w:t>
      </w:r>
      <w:r>
        <w:rPr>
          <w:lang w:eastAsia="en-US"/>
        </w:rPr>
        <w:t xml:space="preserve">should consider including a release and discharge clause to ensure that the Queensland Government is not liable for any loss or damages that users sustain from the use of the public Wi-Fi service except in the event that </w:t>
      </w:r>
      <w:r w:rsidR="008D13BC">
        <w:rPr>
          <w:lang w:eastAsia="en-US"/>
        </w:rPr>
        <w:t xml:space="preserve">departments </w:t>
      </w:r>
      <w:r>
        <w:rPr>
          <w:lang w:eastAsia="en-US"/>
        </w:rPr>
        <w:t xml:space="preserve">breach users’ privacy. The clause should also state that </w:t>
      </w:r>
      <w:r w:rsidR="008D13BC">
        <w:rPr>
          <w:lang w:eastAsia="en-US"/>
        </w:rPr>
        <w:t>departments</w:t>
      </w:r>
      <w:r>
        <w:rPr>
          <w:lang w:eastAsia="en-US"/>
        </w:rPr>
        <w:t xml:space="preserve"> will report any criminal activities identified to the appropriate authorities.</w:t>
      </w:r>
    </w:p>
    <w:p w14:paraId="200E5E21" w14:textId="77777777" w:rsidR="00F71B39" w:rsidRDefault="00F71B39" w:rsidP="00F71B39">
      <w:pPr>
        <w:pStyle w:val="Heading3"/>
      </w:pPr>
      <w:r>
        <w:t>Terms and conditions</w:t>
      </w:r>
    </w:p>
    <w:p w14:paraId="623DCB03" w14:textId="0963CAA0" w:rsidR="00F71B39" w:rsidRDefault="00F71B39" w:rsidP="00F71B39">
      <w:pPr>
        <w:pStyle w:val="BodyText"/>
        <w:rPr>
          <w:lang w:eastAsia="en-US"/>
        </w:rPr>
      </w:pPr>
      <w:r>
        <w:t xml:space="preserve">The information contained in </w:t>
      </w:r>
      <w:r w:rsidRPr="00AB2619">
        <w:t>4 Setting up the service</w:t>
      </w:r>
      <w:r w:rsidRPr="00484D62">
        <w:t xml:space="preserve"> and </w:t>
      </w:r>
      <w:r w:rsidRPr="00AB2619">
        <w:t>5 Use of the service</w:t>
      </w:r>
      <w:r>
        <w:rPr>
          <w:i/>
        </w:rPr>
        <w:t xml:space="preserve"> </w:t>
      </w:r>
      <w:r>
        <w:t xml:space="preserve">can form part of the terms and conditions for </w:t>
      </w:r>
      <w:r w:rsidR="00484D62">
        <w:t>government-</w:t>
      </w:r>
      <w:r>
        <w:t>provided public Wi-Fi services. However, when developing the terms and conditions, agencies should als</w:t>
      </w:r>
      <w:r w:rsidR="008D13BC">
        <w:t>o take into consideration department</w:t>
      </w:r>
      <w:r>
        <w:t>-specific requirements and other public Wi-Fi terms and conditions, such as:</w:t>
      </w:r>
    </w:p>
    <w:p w14:paraId="77A226AD" w14:textId="77777777" w:rsidR="00F71B39" w:rsidRDefault="00F71B39" w:rsidP="00EF4F82">
      <w:pPr>
        <w:pStyle w:val="Bullet1"/>
      </w:pPr>
      <w:r w:rsidRPr="00E05ED8">
        <w:t xml:space="preserve">Brisbane City Council </w:t>
      </w:r>
      <w:r>
        <w:br/>
      </w:r>
      <w:hyperlink r:id="rId42" w:history="1">
        <w:r w:rsidRPr="000343D3">
          <w:rPr>
            <w:rStyle w:val="Hyperlink"/>
          </w:rPr>
          <w:t>http://www.brisbane.qld.gov.au/facilities-recreation/parks-venues/parks/park-facilities/wi-fi-parks/wi-fi-parks-terms-conditions</w:t>
        </w:r>
      </w:hyperlink>
    </w:p>
    <w:p w14:paraId="22B2ACF7" w14:textId="77777777" w:rsidR="00F71B39" w:rsidRDefault="00F71B39" w:rsidP="00EF4F82">
      <w:pPr>
        <w:pStyle w:val="Bullet1"/>
      </w:pPr>
      <w:proofErr w:type="spellStart"/>
      <w:r w:rsidRPr="00E05ED8">
        <w:t>AdelaideFree</w:t>
      </w:r>
      <w:proofErr w:type="spellEnd"/>
      <w:r w:rsidRPr="00E05ED8">
        <w:t xml:space="preserve"> Wi-Fi network by Internode</w:t>
      </w:r>
      <w:r>
        <w:br/>
      </w:r>
      <w:hyperlink r:id="rId43" w:history="1">
        <w:r w:rsidRPr="000343D3">
          <w:rPr>
            <w:rStyle w:val="Hyperlink"/>
          </w:rPr>
          <w:t>http://www.internode.on.net/pdf/legal/internode-hotspot-end-user-terms.pdf</w:t>
        </w:r>
      </w:hyperlink>
    </w:p>
    <w:p w14:paraId="3BA24BC9" w14:textId="77777777" w:rsidR="00F71B39" w:rsidRDefault="00F71B39" w:rsidP="00EF4F82">
      <w:pPr>
        <w:pStyle w:val="Bullet1"/>
        <w:rPr>
          <w:rStyle w:val="Hyperlink"/>
        </w:rPr>
      </w:pPr>
      <w:r w:rsidRPr="00E05ED8">
        <w:t>City of London Wi-Fi Network</w:t>
      </w:r>
      <w:r>
        <w:tab/>
      </w:r>
      <w:r>
        <w:br/>
      </w:r>
      <w:hyperlink r:id="rId44" w:history="1">
        <w:r w:rsidRPr="000343D3">
          <w:rPr>
            <w:rStyle w:val="Hyperlink"/>
          </w:rPr>
          <w:t>http://www.thecloud.net/free-wifi/uk-wlan-terms-and-conditions/</w:t>
        </w:r>
      </w:hyperlink>
    </w:p>
    <w:p w14:paraId="5C421F81" w14:textId="209BA7E2" w:rsidR="00F71B39" w:rsidRDefault="008D13BC" w:rsidP="00F71B39">
      <w:pPr>
        <w:pStyle w:val="BodyText"/>
      </w:pPr>
      <w:r>
        <w:t>Departments</w:t>
      </w:r>
      <w:r w:rsidR="00F71B39">
        <w:t xml:space="preserve"> can use splash screens to display the terms and conditions and other information (e.g. educat</w:t>
      </w:r>
      <w:r>
        <w:t>ive or informative on the department</w:t>
      </w:r>
      <w:r w:rsidR="00F71B39">
        <w:t>’s services). Apart from the information regarding the terms and conditions that the user (unidentified) agrees to, splash screens do no collect individual’s information, therefore no privacy issues arise from their use.</w:t>
      </w:r>
    </w:p>
    <w:p w14:paraId="6FBF8E9F" w14:textId="610138EF" w:rsidR="00F71B39" w:rsidRDefault="00D3491A" w:rsidP="00F71B39">
      <w:pPr>
        <w:pStyle w:val="Heading1"/>
      </w:pPr>
      <w:bookmarkStart w:id="32" w:name="_Toc431365554"/>
      <w:r>
        <w:t>Terms and conditions checklist</w:t>
      </w:r>
      <w:bookmarkEnd w:id="32"/>
    </w:p>
    <w:p w14:paraId="51644B15" w14:textId="794DEE44" w:rsidR="00F71B39" w:rsidRDefault="00F71B39" w:rsidP="00D3491A">
      <w:pPr>
        <w:pStyle w:val="Heading2"/>
      </w:pPr>
      <w:bookmarkStart w:id="33" w:name="_Toc431365555"/>
      <w:r>
        <w:t>Service quality</w:t>
      </w:r>
      <w:bookmarkEnd w:id="33"/>
    </w:p>
    <w:p w14:paraId="0FA14A89" w14:textId="41B5D897" w:rsidR="00F71B39" w:rsidRPr="00E05ED8" w:rsidRDefault="008D13BC" w:rsidP="00F71B39">
      <w:pPr>
        <w:pStyle w:val="Bullet1"/>
      </w:pPr>
      <w:r>
        <w:t>Department</w:t>
      </w:r>
      <w:r w:rsidR="00F71B39" w:rsidRPr="00E05ED8">
        <w:t>s cannot guarantee the quality of the information that user’s access on the internet</w:t>
      </w:r>
      <w:r w:rsidR="00484D62">
        <w:t>.</w:t>
      </w:r>
    </w:p>
    <w:p w14:paraId="39B51E72" w14:textId="0FDDAAA2" w:rsidR="00F71B39" w:rsidRPr="00E05ED8" w:rsidRDefault="008D13BC" w:rsidP="00F71B39">
      <w:pPr>
        <w:pStyle w:val="Bullet1"/>
      </w:pPr>
      <w:r>
        <w:t>Department</w:t>
      </w:r>
      <w:r w:rsidR="00F71B39" w:rsidRPr="00E05ED8">
        <w:t>s should provide Wi-Fi access at a limited download speed (e.g. 512kbps) that balances the number of concurrent users and sufficient connectivity speeds</w:t>
      </w:r>
      <w:r w:rsidR="00484D62">
        <w:t>.</w:t>
      </w:r>
    </w:p>
    <w:p w14:paraId="745DC97D" w14:textId="09AFD946" w:rsidR="00F71B39" w:rsidRPr="00E05ED8" w:rsidRDefault="00F71B39" w:rsidP="00F71B39">
      <w:pPr>
        <w:pStyle w:val="Bullet1"/>
      </w:pPr>
      <w:r w:rsidRPr="00E05ED8">
        <w:t>The download limit set for the network should also balance time and data usage</w:t>
      </w:r>
      <w:r w:rsidR="00484D62">
        <w:t>.</w:t>
      </w:r>
    </w:p>
    <w:p w14:paraId="4D07A497" w14:textId="0778EA06" w:rsidR="00F71B39" w:rsidRPr="00E05ED8" w:rsidRDefault="008D13BC" w:rsidP="00F71B39">
      <w:pPr>
        <w:pStyle w:val="Bullet1"/>
      </w:pPr>
      <w:r>
        <w:t>Department</w:t>
      </w:r>
      <w:r w:rsidR="00F71B39" w:rsidRPr="00E05ED8">
        <w:t xml:space="preserve">s cannot guarantee that the service will remain free from errors, interception or interference. </w:t>
      </w:r>
    </w:p>
    <w:p w14:paraId="39420927" w14:textId="272A93F1" w:rsidR="00F71B39" w:rsidRPr="00E05ED8" w:rsidRDefault="008D13BC" w:rsidP="00F71B39">
      <w:pPr>
        <w:pStyle w:val="Bullet1"/>
      </w:pPr>
      <w:r>
        <w:t>Department</w:t>
      </w:r>
      <w:r w:rsidR="00F71B39" w:rsidRPr="00E05ED8">
        <w:t>s should make their best effort to ensure stable and secure access to the network for users and rectify any identified network issues.</w:t>
      </w:r>
    </w:p>
    <w:p w14:paraId="3565DDE8" w14:textId="09D87F8A" w:rsidR="00F71B39" w:rsidRPr="00E05ED8" w:rsidRDefault="00F71B39" w:rsidP="00F71B39">
      <w:r w:rsidRPr="00E05ED8">
        <w:t xml:space="preserve">See </w:t>
      </w:r>
      <w:hyperlink w:anchor="_Service_quality" w:history="1">
        <w:r w:rsidRPr="00B52AD8">
          <w:rPr>
            <w:rStyle w:val="Hyperlink"/>
          </w:rPr>
          <w:t>4.2 Service quality</w:t>
        </w:r>
      </w:hyperlink>
      <w:r w:rsidRPr="00E05ED8">
        <w:t xml:space="preserve"> for further information</w:t>
      </w:r>
      <w:r w:rsidR="00484D62">
        <w:t>.</w:t>
      </w:r>
    </w:p>
    <w:p w14:paraId="1FFEE4BA" w14:textId="77777777" w:rsidR="00F71B39" w:rsidRPr="00E05ED8" w:rsidRDefault="00F71B39" w:rsidP="00D3491A">
      <w:pPr>
        <w:pStyle w:val="Heading2"/>
      </w:pPr>
      <w:bookmarkStart w:id="34" w:name="_Toc431365556"/>
      <w:r w:rsidRPr="00D3491A">
        <w:rPr>
          <w:rStyle w:val="Heading2Char"/>
        </w:rPr>
        <w:t>Sec</w:t>
      </w:r>
      <w:r w:rsidRPr="00E05ED8">
        <w:t>urity</w:t>
      </w:r>
      <w:bookmarkEnd w:id="34"/>
      <w:r w:rsidRPr="00E05ED8">
        <w:t xml:space="preserve"> </w:t>
      </w:r>
    </w:p>
    <w:p w14:paraId="10996613" w14:textId="2E04B872" w:rsidR="00F71B39" w:rsidRPr="00E05ED8" w:rsidRDefault="008D13BC" w:rsidP="00F71B39">
      <w:pPr>
        <w:pStyle w:val="Bullet1"/>
      </w:pPr>
      <w:r>
        <w:t>A department</w:t>
      </w:r>
      <w:r w:rsidR="00F71B39" w:rsidRPr="00E05ED8">
        <w:t xml:space="preserve"> can require users to accept or agree to the terms and conditions of service use in order to access the network.</w:t>
      </w:r>
    </w:p>
    <w:p w14:paraId="67EDAAB6" w14:textId="0A2C798F" w:rsidR="00F71B39" w:rsidRPr="00E05ED8" w:rsidRDefault="00F71B39" w:rsidP="00F71B39">
      <w:pPr>
        <w:pStyle w:val="Bullet1"/>
      </w:pPr>
      <w:r w:rsidRPr="00E05ED8">
        <w:lastRenderedPageBreak/>
        <w:t>Once the public Wi-Fi n</w:t>
      </w:r>
      <w:r w:rsidR="008D13BC">
        <w:t>etwork is operational, departments</w:t>
      </w:r>
      <w:r w:rsidRPr="00E05ED8">
        <w:t xml:space="preserve"> should monitor and assess activity over the Wi-Fi network to manage the risks identified.</w:t>
      </w:r>
    </w:p>
    <w:p w14:paraId="23BAF0B8" w14:textId="495F32CF" w:rsidR="00F71B39" w:rsidRPr="00E05ED8" w:rsidRDefault="008D13BC" w:rsidP="00F71B39">
      <w:pPr>
        <w:pStyle w:val="Bullet1"/>
      </w:pPr>
      <w:r>
        <w:t>Departments</w:t>
      </w:r>
      <w:r w:rsidR="00F71B39" w:rsidRPr="00E05ED8">
        <w:t xml:space="preserve"> must also ensure that users are aware that they are responsible for their own protection when using Wi-Fi services</w:t>
      </w:r>
    </w:p>
    <w:p w14:paraId="55B18C33" w14:textId="15FB58E2" w:rsidR="00F71B39" w:rsidRPr="00E05ED8" w:rsidRDefault="00F71B39" w:rsidP="00F71B39">
      <w:r w:rsidRPr="00E05ED8">
        <w:t xml:space="preserve">See </w:t>
      </w:r>
      <w:hyperlink w:anchor="_Security_risks" w:history="1">
        <w:r w:rsidRPr="00B52AD8">
          <w:rPr>
            <w:rStyle w:val="Hyperlink"/>
          </w:rPr>
          <w:t>4.3 Security risks</w:t>
        </w:r>
      </w:hyperlink>
      <w:r w:rsidRPr="00E05ED8">
        <w:t xml:space="preserve"> for further information</w:t>
      </w:r>
      <w:r w:rsidR="00484D62">
        <w:t>.</w:t>
      </w:r>
    </w:p>
    <w:p w14:paraId="175C53B3" w14:textId="77777777" w:rsidR="00F71B39" w:rsidRPr="00E05ED8" w:rsidRDefault="00F71B39" w:rsidP="00D3491A">
      <w:pPr>
        <w:pStyle w:val="Heading2"/>
      </w:pPr>
      <w:bookmarkStart w:id="35" w:name="_Toc431365557"/>
      <w:r w:rsidRPr="00E05ED8">
        <w:t>Privacy</w:t>
      </w:r>
      <w:bookmarkEnd w:id="35"/>
    </w:p>
    <w:p w14:paraId="4C03C554" w14:textId="4E73FED3" w:rsidR="00F71B39" w:rsidRPr="00E05ED8" w:rsidRDefault="008D13BC" w:rsidP="00F71B39">
      <w:pPr>
        <w:pStyle w:val="Bullet1"/>
      </w:pPr>
      <w:r>
        <w:t>If a department</w:t>
      </w:r>
      <w:r w:rsidR="00F71B39" w:rsidRPr="00E05ED8">
        <w:t xml:space="preserve"> collects ‘personal information’ in its provisioning of public Wi-Fi, it should ensure compliance with the privacy obligations in the </w:t>
      </w:r>
      <w:r w:rsidR="00F71B39" w:rsidRPr="00E66D5A">
        <w:rPr>
          <w:i/>
        </w:rPr>
        <w:t>Information Privacy Act 2009</w:t>
      </w:r>
      <w:r w:rsidR="00484D62">
        <w:rPr>
          <w:i/>
        </w:rPr>
        <w:t>.</w:t>
      </w:r>
    </w:p>
    <w:p w14:paraId="47B61669" w14:textId="3BD3E67E" w:rsidR="00F71B39" w:rsidRPr="00E05ED8" w:rsidRDefault="00F71B39" w:rsidP="00F71B39">
      <w:pPr>
        <w:pStyle w:val="Bullet1"/>
      </w:pPr>
      <w:r w:rsidRPr="00E05ED8">
        <w:t>It is the responsibility of the users of the public Wi-Fi network to ensure that their privacy is safeguarded against other users of the Wi-Fi network</w:t>
      </w:r>
      <w:r w:rsidR="00484D62">
        <w:t>.</w:t>
      </w:r>
    </w:p>
    <w:p w14:paraId="2F868D64" w14:textId="54BDEEF3" w:rsidR="00F71B39" w:rsidRPr="00F71B39" w:rsidRDefault="00F71B39" w:rsidP="00F71B39">
      <w:pPr>
        <w:pStyle w:val="BodyText"/>
      </w:pPr>
      <w:r w:rsidRPr="00E05ED8">
        <w:t xml:space="preserve">See </w:t>
      </w:r>
      <w:hyperlink w:anchor="_Privacy" w:history="1">
        <w:r w:rsidRPr="00B52AD8">
          <w:rPr>
            <w:rStyle w:val="Hyperlink"/>
          </w:rPr>
          <w:t>4.4 Privacy</w:t>
        </w:r>
      </w:hyperlink>
      <w:r w:rsidRPr="00E05ED8">
        <w:t xml:space="preserve"> for further information</w:t>
      </w:r>
      <w:r w:rsidR="00484D62">
        <w:t>.</w:t>
      </w:r>
    </w:p>
    <w:p w14:paraId="57EB0799" w14:textId="77777777" w:rsidR="00F71B39" w:rsidRPr="00E05ED8" w:rsidRDefault="00F71B39" w:rsidP="00D3491A">
      <w:pPr>
        <w:pStyle w:val="Heading2"/>
      </w:pPr>
      <w:bookmarkStart w:id="36" w:name="_Toc431365558"/>
      <w:r w:rsidRPr="00E05ED8">
        <w:t>User obligation and rights</w:t>
      </w:r>
      <w:bookmarkEnd w:id="36"/>
    </w:p>
    <w:p w14:paraId="6E8F635A" w14:textId="4B3E4A96" w:rsidR="00F71B39" w:rsidRPr="00E05ED8" w:rsidRDefault="00F71B39" w:rsidP="00F71B39">
      <w:pPr>
        <w:pStyle w:val="Bullet1"/>
      </w:pPr>
      <w:r w:rsidRPr="00E05ED8">
        <w:t>Users need to satisfy a number of requirements in order to access public Wi-Fi services, such as possessing suitable computing equipment with own power source and having associated software installed and configured</w:t>
      </w:r>
      <w:r w:rsidR="00484D62">
        <w:t>.</w:t>
      </w:r>
    </w:p>
    <w:p w14:paraId="0DE36DAF" w14:textId="1C6026A3" w:rsidR="00F71B39" w:rsidRPr="00E05ED8" w:rsidRDefault="00F71B39" w:rsidP="00F71B39">
      <w:pPr>
        <w:pStyle w:val="Bullet1"/>
      </w:pPr>
      <w:r w:rsidRPr="00E05ED8">
        <w:t xml:space="preserve">Terms and conditions of service use should be clearly displayed so that users are aware of, understand and acknowledge their responsibilities and policy obligations when using </w:t>
      </w:r>
      <w:r w:rsidR="0093242C">
        <w:t>g</w:t>
      </w:r>
      <w:r w:rsidR="0093242C" w:rsidRPr="00E05ED8">
        <w:t xml:space="preserve">overnment </w:t>
      </w:r>
      <w:r w:rsidRPr="00E05ED8">
        <w:t xml:space="preserve">provided </w:t>
      </w:r>
      <w:r w:rsidRPr="0082477A">
        <w:t>ICT services, facilities and devices</w:t>
      </w:r>
      <w:r w:rsidR="00484D62">
        <w:t>.</w:t>
      </w:r>
    </w:p>
    <w:p w14:paraId="68F37AF5" w14:textId="7CCBA2B8" w:rsidR="00F71B39" w:rsidRPr="00E05ED8" w:rsidRDefault="00F71B39" w:rsidP="00F71B39">
      <w:pPr>
        <w:pStyle w:val="Bullet1"/>
      </w:pPr>
      <w:r w:rsidRPr="00E05ED8">
        <w:t>Users must acknowledge the terms and conditions of service use prior to gaining access to the wireless service</w:t>
      </w:r>
      <w:r w:rsidR="00484D62">
        <w:t>.</w:t>
      </w:r>
    </w:p>
    <w:p w14:paraId="5FC10588" w14:textId="2B2E664E" w:rsidR="00F71B39" w:rsidRPr="00E05ED8" w:rsidRDefault="00F71B39" w:rsidP="00F71B39">
      <w:pPr>
        <w:pStyle w:val="Bullet1"/>
      </w:pPr>
      <w:r w:rsidRPr="00E05ED8">
        <w:t>Users should not have the right to resell this service to a third party</w:t>
      </w:r>
      <w:r w:rsidR="00484D62">
        <w:t>.</w:t>
      </w:r>
    </w:p>
    <w:p w14:paraId="0AFE2E44" w14:textId="19DCC529" w:rsidR="00F71B39" w:rsidRPr="00E05ED8" w:rsidRDefault="00F71B39" w:rsidP="00F71B39">
      <w:r w:rsidRPr="00E05ED8">
        <w:t xml:space="preserve">See </w:t>
      </w:r>
      <w:hyperlink w:anchor="_User_obligations_and" w:history="1">
        <w:r w:rsidRPr="00B52AD8">
          <w:rPr>
            <w:rStyle w:val="Hyperlink"/>
          </w:rPr>
          <w:t>4.5 User obligations and rights</w:t>
        </w:r>
      </w:hyperlink>
      <w:r w:rsidRPr="00E05ED8">
        <w:t xml:space="preserve"> for further information</w:t>
      </w:r>
      <w:r w:rsidR="00484D62">
        <w:t>.</w:t>
      </w:r>
    </w:p>
    <w:p w14:paraId="5441A3D8" w14:textId="464E35F7" w:rsidR="00F71B39" w:rsidRPr="00E05ED8" w:rsidRDefault="00F71B39" w:rsidP="00D3491A">
      <w:pPr>
        <w:pStyle w:val="Heading2"/>
      </w:pPr>
      <w:bookmarkStart w:id="37" w:name="_Toc431365559"/>
      <w:r w:rsidRPr="00E05ED8">
        <w:t>Content filtering/</w:t>
      </w:r>
      <w:r w:rsidR="0093242C">
        <w:t>b</w:t>
      </w:r>
      <w:r w:rsidRPr="00E05ED8">
        <w:t>andwidth and throttling</w:t>
      </w:r>
      <w:bookmarkEnd w:id="37"/>
      <w:r w:rsidRPr="00E05ED8">
        <w:t xml:space="preserve"> </w:t>
      </w:r>
    </w:p>
    <w:p w14:paraId="753777B2" w14:textId="3BE09CB2" w:rsidR="00F71B39" w:rsidRPr="00E05ED8" w:rsidRDefault="008D13BC" w:rsidP="00F71B39">
      <w:pPr>
        <w:pStyle w:val="Bullet1"/>
      </w:pPr>
      <w:r>
        <w:t>A department</w:t>
      </w:r>
      <w:r w:rsidR="00F71B39" w:rsidRPr="00E05ED8">
        <w:t xml:space="preserve"> can reserve the right to filter the traffic on the public Wi-Fi network at all times, however this should be clearly communicated to users as part of the terms and conditions of use</w:t>
      </w:r>
      <w:r w:rsidR="00484D62">
        <w:t>.</w:t>
      </w:r>
    </w:p>
    <w:p w14:paraId="6BF7ECE2" w14:textId="4F28FF5C" w:rsidR="00F71B39" w:rsidRPr="00E05ED8" w:rsidRDefault="00F71B39" w:rsidP="00F71B39">
      <w:r w:rsidRPr="00E05ED8">
        <w:t xml:space="preserve">See </w:t>
      </w:r>
      <w:hyperlink w:anchor="_Content_filtering/bandwidth_allocat" w:history="1">
        <w:r w:rsidRPr="00B52AD8">
          <w:rPr>
            <w:rStyle w:val="Hyperlink"/>
          </w:rPr>
          <w:t>4.6 Content filtering/bandwidth allocation and throttling</w:t>
        </w:r>
      </w:hyperlink>
      <w:r w:rsidRPr="00E05ED8">
        <w:t xml:space="preserve"> for further information</w:t>
      </w:r>
      <w:r w:rsidR="00484D62">
        <w:t>.</w:t>
      </w:r>
    </w:p>
    <w:p w14:paraId="214798CF" w14:textId="77777777" w:rsidR="00F71B39" w:rsidRPr="00E05ED8" w:rsidRDefault="00F71B39" w:rsidP="00D3491A">
      <w:pPr>
        <w:pStyle w:val="Heading2"/>
      </w:pPr>
      <w:bookmarkStart w:id="38" w:name="_Toc431365560"/>
      <w:r w:rsidRPr="00E05ED8">
        <w:t>Monitoring</w:t>
      </w:r>
      <w:bookmarkEnd w:id="38"/>
    </w:p>
    <w:p w14:paraId="52BDF6AB" w14:textId="6A211133" w:rsidR="00F71B39" w:rsidRPr="00E05ED8" w:rsidRDefault="008D13BC" w:rsidP="00F71B39">
      <w:pPr>
        <w:pStyle w:val="Bullet1"/>
      </w:pPr>
      <w:r>
        <w:t>A department</w:t>
      </w:r>
      <w:r w:rsidR="00F71B39" w:rsidRPr="00E05ED8">
        <w:t xml:space="preserve"> can monitor what is on a user’s device if the user is visiting unencrypted sites, although if the user is accessing a secure site (i.e. HTTPS) or is using a Virtual Private Network (VPN) to browse sites, the service provider will only be able to see that the user has visited the site but will not be able to obtain or read any content (e.g. on visited sites or within emails) that could be used to identify the user</w:t>
      </w:r>
      <w:r w:rsidR="00484D62">
        <w:t>.</w:t>
      </w:r>
    </w:p>
    <w:p w14:paraId="5CACE42C" w14:textId="3A4DAFA5" w:rsidR="00F71B39" w:rsidRPr="00E05ED8" w:rsidRDefault="008D13BC" w:rsidP="00F71B39">
      <w:pPr>
        <w:pStyle w:val="Bullet1"/>
      </w:pPr>
      <w:r>
        <w:t>A department</w:t>
      </w:r>
      <w:r w:rsidR="00F71B39" w:rsidRPr="00E05ED8">
        <w:t xml:space="preserve"> at the least will have a record of all activity over the Wi-Fi network largely in the form of metadata</w:t>
      </w:r>
      <w:r w:rsidR="00484D62">
        <w:t>.</w:t>
      </w:r>
    </w:p>
    <w:p w14:paraId="6FBA54F5" w14:textId="499AB34B" w:rsidR="00F71B39" w:rsidRPr="00E05ED8" w:rsidRDefault="00F71B39" w:rsidP="00F71B39">
      <w:pPr>
        <w:pStyle w:val="Bullet1"/>
      </w:pPr>
      <w:r w:rsidRPr="00E05ED8">
        <w:t xml:space="preserve">Depending on the level of monitoring undertaken, the retention of users’ activity logs may be considered ‘public records’ and if so would be subject to the </w:t>
      </w:r>
      <w:r w:rsidRPr="00E66D5A">
        <w:rPr>
          <w:i/>
        </w:rPr>
        <w:t>Public Records Act 2002</w:t>
      </w:r>
      <w:r w:rsidR="000C2E3F">
        <w:rPr>
          <w:i/>
        </w:rPr>
        <w:t xml:space="preserve"> </w:t>
      </w:r>
      <w:r w:rsidR="000C2E3F">
        <w:t xml:space="preserve">and the </w:t>
      </w:r>
      <w:hyperlink r:id="rId45" w:history="1">
        <w:r w:rsidR="000C2E3F" w:rsidRPr="000C2E3F">
          <w:rPr>
            <w:rStyle w:val="Hyperlink"/>
          </w:rPr>
          <w:t>General Retention and Disposal Schedule for Administrative Records</w:t>
        </w:r>
      </w:hyperlink>
      <w:r w:rsidR="00484D62">
        <w:t>.</w:t>
      </w:r>
    </w:p>
    <w:p w14:paraId="5A5A2733" w14:textId="531EEAAE" w:rsidR="00F71B39" w:rsidRPr="00E05ED8" w:rsidRDefault="00F71B39" w:rsidP="00F71B39">
      <w:pPr>
        <w:pStyle w:val="Bullet1"/>
      </w:pPr>
      <w:r w:rsidRPr="00E05ED8">
        <w:lastRenderedPageBreak/>
        <w:t xml:space="preserve">If an ISP is used to provide the public Wi-Fi service, under the </w:t>
      </w:r>
      <w:r w:rsidRPr="00E66D5A">
        <w:rPr>
          <w:i/>
        </w:rPr>
        <w:t>Telecommunications (Interception and Access) Act 1979</w:t>
      </w:r>
      <w:r w:rsidRPr="00E05ED8">
        <w:t>, telecommunication’s service providers are required to retain and secure telecommunications data (not content) for two years</w:t>
      </w:r>
      <w:r w:rsidR="00484D62">
        <w:t>.</w:t>
      </w:r>
    </w:p>
    <w:p w14:paraId="4F9EB475" w14:textId="2E5F9AF9" w:rsidR="00F71B39" w:rsidRPr="00E05ED8" w:rsidRDefault="00F71B39" w:rsidP="00F71B39">
      <w:r w:rsidRPr="00E05ED8">
        <w:t xml:space="preserve">See </w:t>
      </w:r>
      <w:hyperlink w:anchor="_Monitoring" w:history="1">
        <w:r w:rsidRPr="00B52AD8">
          <w:rPr>
            <w:rStyle w:val="Hyperlink"/>
          </w:rPr>
          <w:t>4.7 Monitoring</w:t>
        </w:r>
      </w:hyperlink>
      <w:r w:rsidRPr="00E05ED8">
        <w:t xml:space="preserve"> for further information</w:t>
      </w:r>
      <w:r w:rsidR="00484D62">
        <w:t>.</w:t>
      </w:r>
    </w:p>
    <w:p w14:paraId="167DB9AF" w14:textId="77777777" w:rsidR="00F71B39" w:rsidRPr="00E05ED8" w:rsidRDefault="00F71B39" w:rsidP="00D3491A">
      <w:pPr>
        <w:pStyle w:val="Heading2"/>
      </w:pPr>
      <w:bookmarkStart w:id="39" w:name="_Toc431365561"/>
      <w:r w:rsidRPr="00E05ED8">
        <w:t>Unauthorised use</w:t>
      </w:r>
      <w:bookmarkEnd w:id="39"/>
    </w:p>
    <w:p w14:paraId="7049257E" w14:textId="462421C3" w:rsidR="00F71B39" w:rsidRPr="00E05ED8" w:rsidRDefault="00F71B39" w:rsidP="00F71B39">
      <w:pPr>
        <w:pStyle w:val="Bullet1"/>
      </w:pPr>
      <w:r w:rsidRPr="00E05ED8">
        <w:t xml:space="preserve">Refer to Section 2.2 of the </w:t>
      </w:r>
      <w:hyperlink r:id="rId46" w:history="1">
        <w:r w:rsidRPr="00E05ED8">
          <w:rPr>
            <w:rStyle w:val="Hyperlink"/>
          </w:rPr>
          <w:t xml:space="preserve">Authorised and </w:t>
        </w:r>
        <w:r w:rsidR="0093242C">
          <w:rPr>
            <w:rStyle w:val="Hyperlink"/>
          </w:rPr>
          <w:t>u</w:t>
        </w:r>
        <w:r w:rsidR="0093242C" w:rsidRPr="00E05ED8">
          <w:rPr>
            <w:rStyle w:val="Hyperlink"/>
          </w:rPr>
          <w:t xml:space="preserve">nauthorised </w:t>
        </w:r>
        <w:r w:rsidR="0093242C">
          <w:rPr>
            <w:rStyle w:val="Hyperlink"/>
          </w:rPr>
          <w:t>u</w:t>
        </w:r>
        <w:r w:rsidR="0093242C" w:rsidRPr="00E05ED8">
          <w:rPr>
            <w:rStyle w:val="Hyperlink"/>
          </w:rPr>
          <w:t xml:space="preserve">se </w:t>
        </w:r>
        <w:r w:rsidRPr="00E05ED8">
          <w:rPr>
            <w:rStyle w:val="Hyperlink"/>
          </w:rPr>
          <w:t>guideline</w:t>
        </w:r>
      </w:hyperlink>
      <w:r w:rsidRPr="00E05ED8">
        <w:t xml:space="preserve"> for detailed information on the unauthorised use of </w:t>
      </w:r>
      <w:r w:rsidR="00484D62">
        <w:t>g</w:t>
      </w:r>
      <w:r w:rsidR="00484D62" w:rsidRPr="00E05ED8">
        <w:t>overnment</w:t>
      </w:r>
      <w:r w:rsidR="00484D62">
        <w:t>-</w:t>
      </w:r>
      <w:r w:rsidRPr="00E05ED8">
        <w:t xml:space="preserve">provided ICT services, facilities and devices. </w:t>
      </w:r>
    </w:p>
    <w:p w14:paraId="41305872" w14:textId="78417569" w:rsidR="00F71B39" w:rsidRPr="00E05ED8" w:rsidRDefault="00F71B39" w:rsidP="00F71B39">
      <w:r w:rsidRPr="00E05ED8">
        <w:t xml:space="preserve">See </w:t>
      </w:r>
      <w:hyperlink w:anchor="_Use_of_the" w:history="1">
        <w:r w:rsidRPr="00B52AD8">
          <w:rPr>
            <w:rStyle w:val="Hyperlink"/>
          </w:rPr>
          <w:t>5 Use of the service</w:t>
        </w:r>
      </w:hyperlink>
      <w:r w:rsidRPr="00E05ED8">
        <w:t xml:space="preserve"> for further information</w:t>
      </w:r>
      <w:r w:rsidR="00484D62">
        <w:t>.</w:t>
      </w:r>
    </w:p>
    <w:p w14:paraId="76BDE90C" w14:textId="77777777" w:rsidR="00F71B39" w:rsidRPr="00E05ED8" w:rsidRDefault="00F71B39" w:rsidP="00D3491A">
      <w:pPr>
        <w:pStyle w:val="Heading2"/>
      </w:pPr>
      <w:bookmarkStart w:id="40" w:name="_Toc431365562"/>
      <w:r w:rsidRPr="00E05ED8">
        <w:t>Termination of use</w:t>
      </w:r>
      <w:bookmarkEnd w:id="40"/>
    </w:p>
    <w:p w14:paraId="6EA2772E" w14:textId="12552AAC" w:rsidR="00F71B39" w:rsidRPr="00E05ED8" w:rsidRDefault="008D13BC" w:rsidP="00F71B39">
      <w:r>
        <w:t xml:space="preserve">Departments </w:t>
      </w:r>
      <w:r w:rsidR="00F71B39" w:rsidRPr="00E05ED8">
        <w:t>can reserve the right to suspend a user’s session if:</w:t>
      </w:r>
    </w:p>
    <w:p w14:paraId="69C3096F" w14:textId="034404C2" w:rsidR="00F71B39" w:rsidRPr="00E05ED8" w:rsidRDefault="00F71B39" w:rsidP="00F71B39">
      <w:pPr>
        <w:pStyle w:val="Bullet1"/>
      </w:pPr>
      <w:r w:rsidRPr="00E05ED8">
        <w:t>the maximum session time has elapsed</w:t>
      </w:r>
    </w:p>
    <w:p w14:paraId="7A4DCC8D" w14:textId="63774677" w:rsidR="00F71B39" w:rsidRPr="00E05ED8" w:rsidRDefault="00F71B39" w:rsidP="00F71B39">
      <w:pPr>
        <w:pStyle w:val="Bullet1"/>
      </w:pPr>
      <w:r w:rsidRPr="00E05ED8">
        <w:t>there is a belief that the use of the service is excessive (e.g. consuming the maximum daily download limit in an unreasonable period of time)</w:t>
      </w:r>
    </w:p>
    <w:p w14:paraId="15AD2646" w14:textId="71D721B7" w:rsidR="00F71B39" w:rsidRPr="00E05ED8" w:rsidRDefault="00F71B39" w:rsidP="00F71B39">
      <w:pPr>
        <w:pStyle w:val="Bullet1"/>
      </w:pPr>
      <w:r w:rsidRPr="00E05ED8">
        <w:t>the service is being used for unauthorised use (i.e. unlawful, criminal, offensive or obscene)</w:t>
      </w:r>
    </w:p>
    <w:p w14:paraId="2EA21862" w14:textId="65355C32" w:rsidR="00F71B39" w:rsidRPr="00E05ED8" w:rsidRDefault="00F71B39" w:rsidP="00F71B39">
      <w:pPr>
        <w:pStyle w:val="Bullet1"/>
      </w:pPr>
      <w:r w:rsidRPr="00E05ED8">
        <w:t>there is a breach of any of the stated terms and conditions</w:t>
      </w:r>
    </w:p>
    <w:p w14:paraId="1B8E2FFC" w14:textId="4B1EC799" w:rsidR="00F71B39" w:rsidRPr="00E05ED8" w:rsidRDefault="00F71B39" w:rsidP="00F71B39">
      <w:pPr>
        <w:pStyle w:val="Bullet1"/>
      </w:pPr>
      <w:r w:rsidRPr="00E05ED8">
        <w:t>users are reselling the service to a third party</w:t>
      </w:r>
    </w:p>
    <w:p w14:paraId="38D39BDB" w14:textId="76DC25D3" w:rsidR="00F71B39" w:rsidRPr="00E05ED8" w:rsidRDefault="00F71B39" w:rsidP="00F71B39">
      <w:pPr>
        <w:pStyle w:val="Bullet1"/>
      </w:pPr>
      <w:r w:rsidRPr="00E05ED8">
        <w:t>the wireless connection to the network that the user is accessing is lost, disconnected or becomes out of range</w:t>
      </w:r>
    </w:p>
    <w:p w14:paraId="290EFB13" w14:textId="77777777" w:rsidR="00F71B39" w:rsidRPr="00E05ED8" w:rsidRDefault="00F71B39" w:rsidP="00F71B39">
      <w:pPr>
        <w:pStyle w:val="Bullet1"/>
      </w:pPr>
      <w:r w:rsidRPr="00E05ED8">
        <w:t>no activity is detected from the user’s wireless enabled device for a certain period of time (e.g. 30 mins) while connected to the network.</w:t>
      </w:r>
    </w:p>
    <w:p w14:paraId="3EC2CB90" w14:textId="4DAF7B7E" w:rsidR="00F71B39" w:rsidRPr="00E05ED8" w:rsidRDefault="00F71B39" w:rsidP="00F71B39">
      <w:r w:rsidRPr="00E05ED8">
        <w:t xml:space="preserve">See </w:t>
      </w:r>
      <w:hyperlink w:anchor="_Use_of_the" w:history="1">
        <w:r w:rsidR="00B52AD8" w:rsidRPr="00B52AD8">
          <w:rPr>
            <w:rStyle w:val="Hyperlink"/>
          </w:rPr>
          <w:t>5 Use of the service</w:t>
        </w:r>
      </w:hyperlink>
      <w:r w:rsidRPr="00E05ED8">
        <w:t xml:space="preserve"> for further information</w:t>
      </w:r>
      <w:r w:rsidR="00484D62">
        <w:t>.</w:t>
      </w:r>
    </w:p>
    <w:p w14:paraId="52082DFA" w14:textId="77777777" w:rsidR="00F71B39" w:rsidRPr="00E05ED8" w:rsidRDefault="00F71B39" w:rsidP="00D3491A">
      <w:pPr>
        <w:pStyle w:val="Heading2"/>
      </w:pPr>
      <w:bookmarkStart w:id="41" w:name="_Toc431365563"/>
      <w:r w:rsidRPr="00E05ED8">
        <w:t>Release and indemnity</w:t>
      </w:r>
      <w:bookmarkEnd w:id="41"/>
      <w:r w:rsidRPr="00E05ED8">
        <w:t xml:space="preserve"> </w:t>
      </w:r>
    </w:p>
    <w:p w14:paraId="1ED8A16B" w14:textId="5EABD25F" w:rsidR="00F71B39" w:rsidRPr="00E05ED8" w:rsidRDefault="008D13BC" w:rsidP="00F71B39">
      <w:pPr>
        <w:pStyle w:val="Bullet1"/>
      </w:pPr>
      <w:r>
        <w:t>Departments</w:t>
      </w:r>
      <w:r w:rsidR="00F71B39" w:rsidRPr="00E05ED8">
        <w:t xml:space="preserve"> should consider including a release and discharge clause to ensure that the Queensland Government is not liable for any loss or damages that users sustain from the use of the public Wi-Fi service </w:t>
      </w:r>
      <w:r>
        <w:t>except in the event that the department</w:t>
      </w:r>
      <w:r w:rsidR="00F71B39" w:rsidRPr="00E05ED8">
        <w:t xml:space="preserve"> breach</w:t>
      </w:r>
      <w:r>
        <w:t>es</w:t>
      </w:r>
      <w:r w:rsidR="00F71B39" w:rsidRPr="00E05ED8">
        <w:t xml:space="preserve"> users’ privacy. The</w:t>
      </w:r>
      <w:r>
        <w:t xml:space="preserve"> clause should also state that departments</w:t>
      </w:r>
      <w:r w:rsidR="00F71B39" w:rsidRPr="00E05ED8">
        <w:t xml:space="preserve"> will report any criminal activities identified to the appropriate authorities.</w:t>
      </w:r>
    </w:p>
    <w:p w14:paraId="77B5584A" w14:textId="4009E4C1" w:rsidR="00F71B39" w:rsidRPr="00E05ED8" w:rsidRDefault="00F71B39" w:rsidP="00F71B39">
      <w:r w:rsidRPr="00E05ED8">
        <w:t xml:space="preserve">See </w:t>
      </w:r>
      <w:hyperlink w:anchor="_Use_of_the" w:history="1">
        <w:r w:rsidR="00B52AD8" w:rsidRPr="00B52AD8">
          <w:rPr>
            <w:rStyle w:val="Hyperlink"/>
          </w:rPr>
          <w:t>5 Use of the service</w:t>
        </w:r>
      </w:hyperlink>
      <w:r w:rsidRPr="00E05ED8">
        <w:t xml:space="preserve"> for further information</w:t>
      </w:r>
      <w:r w:rsidR="00484D62">
        <w:t>.</w:t>
      </w:r>
    </w:p>
    <w:sectPr w:rsidR="00F71B39" w:rsidRPr="00E05ED8" w:rsidSect="00B5132B">
      <w:headerReference w:type="even" r:id="rId47"/>
      <w:pgSz w:w="11906" w:h="16838"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161F" w14:textId="77777777" w:rsidR="00FA60EB" w:rsidRDefault="00FA60EB" w:rsidP="00766CCB">
      <w:r>
        <w:separator/>
      </w:r>
    </w:p>
    <w:p w14:paraId="7E6273BB" w14:textId="77777777" w:rsidR="00FA60EB" w:rsidRDefault="00FA60EB" w:rsidP="00766CCB"/>
    <w:p w14:paraId="21FED049" w14:textId="77777777" w:rsidR="00FA60EB" w:rsidRDefault="00FA60EB" w:rsidP="00766CCB"/>
    <w:p w14:paraId="47894408" w14:textId="77777777" w:rsidR="00FA60EB" w:rsidRDefault="00FA60EB" w:rsidP="00766CCB"/>
  </w:endnote>
  <w:endnote w:type="continuationSeparator" w:id="0">
    <w:p w14:paraId="410F27B1" w14:textId="77777777" w:rsidR="00FA60EB" w:rsidRDefault="00FA60EB" w:rsidP="00766CCB">
      <w:r>
        <w:continuationSeparator/>
      </w:r>
    </w:p>
    <w:p w14:paraId="7D72830B" w14:textId="77777777" w:rsidR="00FA60EB" w:rsidRDefault="00FA60EB" w:rsidP="00766CCB"/>
    <w:p w14:paraId="2D1A43B8" w14:textId="77777777" w:rsidR="00FA60EB" w:rsidRDefault="00FA60EB" w:rsidP="00766CCB"/>
    <w:p w14:paraId="63A4B419" w14:textId="77777777" w:rsidR="00FA60EB" w:rsidRDefault="00FA60EB" w:rsidP="0076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etaOT-Norm">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7297" w14:textId="0C314A01" w:rsidR="0098051E" w:rsidRPr="006517B2" w:rsidRDefault="00D334E8" w:rsidP="00E55257">
    <w:pPr>
      <w:pStyle w:val="Footerred"/>
      <w:pBdr>
        <w:top w:val="single" w:sz="4" w:space="1" w:color="808080"/>
      </w:pBdr>
      <w:rPr>
        <w:color w:val="A6A6A6" w:themeColor="background1" w:themeShade="A6"/>
      </w:rPr>
    </w:pPr>
    <w:r>
      <w:rPr>
        <w:caps w:val="0"/>
        <w:color w:val="A6A6A6" w:themeColor="background1" w:themeShade="A6"/>
      </w:rPr>
      <w:t>Final</w:t>
    </w:r>
    <w:r w:rsidR="0098051E" w:rsidRPr="006517B2">
      <w:rPr>
        <w:caps w:val="0"/>
        <w:color w:val="A6A6A6" w:themeColor="background1" w:themeShade="A6"/>
      </w:rPr>
      <w:t xml:space="preserve"> </w:t>
    </w:r>
    <w:r w:rsidR="0098051E" w:rsidRPr="006517B2">
      <w:rPr>
        <w:rFonts w:cs="Arial"/>
        <w:caps w:val="0"/>
        <w:color w:val="A6A6A6" w:themeColor="background1" w:themeShade="A6"/>
      </w:rPr>
      <w:t>|</w:t>
    </w:r>
    <w:r w:rsidR="0098051E" w:rsidRPr="006517B2">
      <w:rPr>
        <w:caps w:val="0"/>
        <w:color w:val="A6A6A6" w:themeColor="background1" w:themeShade="A6"/>
      </w:rPr>
      <w:t xml:space="preserve"> </w:t>
    </w:r>
    <w:r w:rsidR="0098051E">
      <w:rPr>
        <w:caps w:val="0"/>
        <w:color w:val="A6A6A6" w:themeColor="background1" w:themeShade="A6"/>
      </w:rPr>
      <w:t>v</w:t>
    </w:r>
    <w:r>
      <w:rPr>
        <w:caps w:val="0"/>
        <w:color w:val="A6A6A6" w:themeColor="background1" w:themeShade="A6"/>
      </w:rPr>
      <w:t>1.0.0</w:t>
    </w:r>
    <w:r w:rsidR="0098051E">
      <w:rPr>
        <w:caps w:val="0"/>
        <w:color w:val="A6A6A6" w:themeColor="background1" w:themeShade="A6"/>
      </w:rPr>
      <w:t xml:space="preserve"> </w:t>
    </w:r>
    <w:r w:rsidR="0098051E" w:rsidRPr="006517B2">
      <w:rPr>
        <w:rFonts w:cs="Arial"/>
        <w:caps w:val="0"/>
        <w:color w:val="A6A6A6" w:themeColor="background1" w:themeShade="A6"/>
      </w:rPr>
      <w:t>|</w:t>
    </w:r>
    <w:r w:rsidR="0098051E" w:rsidRPr="006517B2">
      <w:rPr>
        <w:caps w:val="0"/>
        <w:color w:val="A6A6A6" w:themeColor="background1" w:themeShade="A6"/>
      </w:rPr>
      <w:t xml:space="preserve"> </w:t>
    </w:r>
    <w:r>
      <w:rPr>
        <w:caps w:val="0"/>
        <w:color w:val="A6A6A6" w:themeColor="background1" w:themeShade="A6"/>
      </w:rPr>
      <w:t>December</w:t>
    </w:r>
    <w:r w:rsidR="0098051E">
      <w:rPr>
        <w:caps w:val="0"/>
        <w:color w:val="A6A6A6" w:themeColor="background1" w:themeShade="A6"/>
      </w:rPr>
      <w:t xml:space="preserve"> 2015</w:t>
    </w:r>
    <w:r w:rsidR="0098051E" w:rsidRPr="006517B2">
      <w:rPr>
        <w:color w:val="A6A6A6" w:themeColor="background1" w:themeShade="A6"/>
      </w:rPr>
      <w:tab/>
    </w:r>
    <w:r w:rsidR="0098051E" w:rsidRPr="006517B2">
      <w:rPr>
        <w:color w:val="A6A6A6" w:themeColor="background1" w:themeShade="A6"/>
      </w:rPr>
      <w:tab/>
    </w:r>
    <w:r w:rsidR="0098051E" w:rsidRPr="006517B2">
      <w:rPr>
        <w:caps w:val="0"/>
        <w:color w:val="A6A6A6" w:themeColor="background1" w:themeShade="A6"/>
      </w:rPr>
      <w:t xml:space="preserve">Page </w:t>
    </w:r>
    <w:r w:rsidR="0098051E" w:rsidRPr="006517B2">
      <w:rPr>
        <w:caps w:val="0"/>
        <w:color w:val="A6A6A6" w:themeColor="background1" w:themeShade="A6"/>
      </w:rPr>
      <w:fldChar w:fldCharType="begin"/>
    </w:r>
    <w:r w:rsidR="0098051E" w:rsidRPr="006517B2">
      <w:rPr>
        <w:caps w:val="0"/>
        <w:color w:val="A6A6A6" w:themeColor="background1" w:themeShade="A6"/>
      </w:rPr>
      <w:instrText xml:space="preserve"> PAGE </w:instrText>
    </w:r>
    <w:r w:rsidR="0098051E" w:rsidRPr="006517B2">
      <w:rPr>
        <w:caps w:val="0"/>
        <w:color w:val="A6A6A6" w:themeColor="background1" w:themeShade="A6"/>
      </w:rPr>
      <w:fldChar w:fldCharType="separate"/>
    </w:r>
    <w:r w:rsidR="0043514F">
      <w:rPr>
        <w:caps w:val="0"/>
        <w:noProof/>
        <w:color w:val="A6A6A6" w:themeColor="background1" w:themeShade="A6"/>
      </w:rPr>
      <w:t>14</w:t>
    </w:r>
    <w:r w:rsidR="0098051E" w:rsidRPr="006517B2">
      <w:rPr>
        <w:caps w:val="0"/>
        <w:color w:val="A6A6A6" w:themeColor="background1" w:themeShade="A6"/>
      </w:rPr>
      <w:fldChar w:fldCharType="end"/>
    </w:r>
    <w:r w:rsidR="0098051E" w:rsidRPr="006517B2">
      <w:rPr>
        <w:caps w:val="0"/>
        <w:color w:val="A6A6A6" w:themeColor="background1" w:themeShade="A6"/>
      </w:rPr>
      <w:t xml:space="preserve"> of </w:t>
    </w:r>
    <w:r w:rsidR="0098051E" w:rsidRPr="006517B2">
      <w:rPr>
        <w:caps w:val="0"/>
        <w:color w:val="A6A6A6" w:themeColor="background1" w:themeShade="A6"/>
      </w:rPr>
      <w:fldChar w:fldCharType="begin"/>
    </w:r>
    <w:r w:rsidR="0098051E" w:rsidRPr="006517B2">
      <w:rPr>
        <w:caps w:val="0"/>
        <w:color w:val="A6A6A6" w:themeColor="background1" w:themeShade="A6"/>
      </w:rPr>
      <w:instrText xml:space="preserve"> NUMPAGES </w:instrText>
    </w:r>
    <w:r w:rsidR="0098051E" w:rsidRPr="006517B2">
      <w:rPr>
        <w:caps w:val="0"/>
        <w:color w:val="A6A6A6" w:themeColor="background1" w:themeShade="A6"/>
      </w:rPr>
      <w:fldChar w:fldCharType="separate"/>
    </w:r>
    <w:r w:rsidR="0043514F">
      <w:rPr>
        <w:caps w:val="0"/>
        <w:noProof/>
        <w:color w:val="A6A6A6" w:themeColor="background1" w:themeShade="A6"/>
      </w:rPr>
      <w:t>14</w:t>
    </w:r>
    <w:r w:rsidR="0098051E" w:rsidRPr="006517B2">
      <w:rPr>
        <w:caps w:val="0"/>
        <w:color w:val="A6A6A6" w:themeColor="background1" w:themeShade="A6"/>
      </w:rPr>
      <w:fldChar w:fldCharType="end"/>
    </w:r>
  </w:p>
  <w:p w14:paraId="446A127A" w14:textId="57F2DA8B" w:rsidR="0098051E" w:rsidRPr="001B227D" w:rsidRDefault="00D334E8" w:rsidP="00E55257">
    <w:pPr>
      <w:pStyle w:val="Footerred"/>
      <w:pBdr>
        <w:top w:val="none" w:sz="0" w:space="0" w:color="auto"/>
      </w:pBdr>
      <w:jc w:val="center"/>
      <w:rPr>
        <w:caps w:val="0"/>
      </w:rPr>
    </w:pPr>
    <w:r>
      <w:rPr>
        <w:caps w:val="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48E2" w14:textId="77777777" w:rsidR="0098051E" w:rsidRDefault="0098051E" w:rsidP="006517B2">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71EE" w14:textId="77777777" w:rsidR="00FA60EB" w:rsidRDefault="00FA60EB" w:rsidP="00766CCB">
      <w:r>
        <w:separator/>
      </w:r>
    </w:p>
  </w:footnote>
  <w:footnote w:type="continuationSeparator" w:id="0">
    <w:p w14:paraId="28840CD7" w14:textId="77777777" w:rsidR="00FA60EB" w:rsidRDefault="00FA60EB" w:rsidP="00766CCB">
      <w:r>
        <w:continuationSeparator/>
      </w:r>
    </w:p>
  </w:footnote>
  <w:footnote w:type="continuationNotice" w:id="1">
    <w:p w14:paraId="6B0195B2" w14:textId="77777777" w:rsidR="00FA60EB" w:rsidRDefault="00FA60EB" w:rsidP="00766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5F37" w14:textId="359042B0" w:rsidR="0098051E" w:rsidRDefault="0098051E" w:rsidP="00E55257">
    <w:pPr>
      <w:pStyle w:val="Header"/>
      <w:pBdr>
        <w:top w:val="single" w:sz="4" w:space="1" w:color="808080"/>
        <w:bottom w:val="single" w:sz="4" w:space="1" w:color="808080"/>
      </w:pBdr>
      <w:tabs>
        <w:tab w:val="clear" w:pos="4153"/>
        <w:tab w:val="clear" w:pos="8306"/>
        <w:tab w:val="center" w:pos="4820"/>
        <w:tab w:val="right" w:pos="9638"/>
      </w:tabs>
      <w:spacing w:before="120" w:after="120" w:line="280" w:lineRule="atLeast"/>
    </w:pPr>
    <w:r>
      <w:rPr>
        <w:sz w:val="16"/>
        <w:szCs w:val="16"/>
      </w:rPr>
      <w:t>QGEA</w:t>
    </w:r>
    <w:r>
      <w:tab/>
    </w:r>
    <w:r w:rsidR="00D334E8">
      <w:rPr>
        <w:color w:val="FF0000"/>
        <w:sz w:val="16"/>
        <w:szCs w:val="16"/>
      </w:rPr>
      <w:t>PUBLIC</w:t>
    </w:r>
    <w:r>
      <w:tab/>
    </w:r>
    <w:proofErr w:type="spellStart"/>
    <w:r>
      <w:rPr>
        <w:sz w:val="16"/>
        <w:szCs w:val="16"/>
      </w:rPr>
      <w:t>Public</w:t>
    </w:r>
    <w:proofErr w:type="spellEnd"/>
    <w:r>
      <w:rPr>
        <w:sz w:val="16"/>
        <w:szCs w:val="16"/>
      </w:rPr>
      <w:t xml:space="preserve"> Wi-Fi guideline</w:t>
    </w:r>
  </w:p>
  <w:p w14:paraId="59388F48" w14:textId="77777777" w:rsidR="0098051E" w:rsidRPr="00E55257" w:rsidRDefault="0098051E" w:rsidP="00E552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0192" w14:textId="0CCDE046" w:rsidR="0098051E" w:rsidRDefault="0098051E" w:rsidP="006517B2">
    <w:pPr>
      <w:pStyle w:val="Header"/>
      <w:pBdr>
        <w:bottom w:val="none" w:sz="0" w:space="0" w:color="auto"/>
      </w:pBdr>
    </w:pPr>
    <w:r>
      <w:rPr>
        <w:noProof/>
      </w:rPr>
      <w:drawing>
        <wp:anchor distT="0" distB="0" distL="114300" distR="114300" simplePos="0" relativeHeight="251661312" behindDoc="1" locked="0" layoutInCell="1" allowOverlap="1" wp14:anchorId="13A25572" wp14:editId="2296C345">
          <wp:simplePos x="0" y="0"/>
          <wp:positionH relativeFrom="page">
            <wp:posOffset>0</wp:posOffset>
          </wp:positionH>
          <wp:positionV relativeFrom="page">
            <wp:posOffset>0</wp:posOffset>
          </wp:positionV>
          <wp:extent cx="7570470" cy="10674985"/>
          <wp:effectExtent l="0" t="0" r="0" b="0"/>
          <wp:wrapNone/>
          <wp:docPr id="7" name="Picture 7"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6749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5B4B5F4" wp14:editId="56A525A6">
              <wp:simplePos x="0" y="0"/>
              <wp:positionH relativeFrom="page">
                <wp:posOffset>612140</wp:posOffset>
              </wp:positionH>
              <wp:positionV relativeFrom="page">
                <wp:posOffset>9587865</wp:posOffset>
              </wp:positionV>
              <wp:extent cx="2286000" cy="342900"/>
              <wp:effectExtent l="254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FDD4A" w14:textId="77777777" w:rsidR="0098051E" w:rsidRPr="00A867F7" w:rsidRDefault="0098051E" w:rsidP="00766CCB">
                          <w:pPr>
                            <w:rPr>
                              <w:rStyle w:val="Titlepageinf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4B5F4" id="_x0000_t202" coordsize="21600,21600" o:spt="202" path="m,l,21600r21600,l21600,xe">
              <v:stroke joinstyle="miter"/>
              <v:path gradientshapeok="t" o:connecttype="rect"/>
            </v:shapetype>
            <v:shape id="Text Box 5" o:spid="_x0000_s1026" type="#_x0000_t202" style="position:absolute;margin-left:48.2pt;margin-top:754.95pt;width:180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oArQIAAKkFAAAOAAAAZHJzL2Uyb0RvYy54bWysVO1umzAU/T9p72D5P+VjJAVUUrUhTJO6&#10;D6ndAzjYBGtgM9sJdNPefdcmpGmnSdM2flgX+/rcj3N8r67HrkUHpjSXIsfhRYARE5WkXOxy/Pmh&#10;9BKMtCGCklYKluNHpvH16vWrq6HPWCQb2VKmEIAInQ19jhtj+sz3ddWwjugL2TMBh7VUHTHwq3Y+&#10;VWQA9K71oyBY+oNUtFeyYlrDbjEd4pXDr2tWmY91rZlBbY4hN+NW5datXf3VFcl2ivQNr45pkL/I&#10;oiNcQNATVEEMQXvFf4HqeKWklrW5qGTny7rmFXM1QDVh8KKa+4b0zNUCzdH9qU36/8FWHw6fFOIU&#10;uMNIkA4oemCjQbdyRAvbnaHXGTjd9+BmRti2nrZS3d/J6otGQq4bInbsRik5NIxQyC60N/2zqxOO&#10;tiDb4b2kEIbsjXRAY606CwjNQIAOLD2emLGpVLAZRckyCOCogrM3cZSCbUOQbL7dK23eMtkha+RY&#10;AfMOnRzutJlcZxcbTMiSty3sk6wVzzYAc9qB2HDVntksHJnf0yDdJJsk9uJoufHioCi8m3Ide8sy&#10;vFwUb4r1ugh/2LhhnDWcUiZsmFlYYfxnxB0lPkniJC0tW04tnE1Jq9123Sp0ICDs0n3Hhpy5+c/T&#10;cP2CWl6UFEZxcBulXrlMLr24jBdeehkkXhCmt+kyiNO4KJ+XdMcF+/eS0JDjdBEtJjH9tjZg3RI/&#10;MXhWG8k6bmB0tLzLcXJyIpmV4EZQR60hvJ3ss1bY9J9aAXTPRDvBWo1OajXjdgQUq+KtpI8gXSVB&#10;WSBCmHdgNFJ9w2iA2ZFj/XVPFMOofSdA/nbQzIaaje1sEFHB1RwbjCZzbaaBtO8V3zWAPD0wIW/g&#10;idTcqfcpi+PDgnngijjOLjtwzv+d19OEXf0EAAD//wMAUEsDBBQABgAIAAAAIQDdmdbe3wAAAAwB&#10;AAAPAAAAZHJzL2Rvd25yZXYueG1sTI/BTsMwDIbvSLxDZCRuLB1sFemaThOCExKiKweOaZO10Rqn&#10;NNlW3h73NI7+/Ov353w7uZ6dzRisRwnLRQLMYOO1xVbCV/X28AwsRIVa9R6NhF8TYFvc3uQq0/6C&#10;pTnvY8uoBEOmJHQxDhnnoemMU2HhB4O0O/jRqUjj2HI9qguVu54/JknKnbJIFzo1mJfONMf9yUnY&#10;fWP5an8+6s/yUNqqEgm+p0cp7++m3QZYNFO8hmHWJ3UoyKn2J9SB9RJEuqIk8XUiBDBKrNYzqmeU&#10;PgngRc7/P1H8AQAA//8DAFBLAQItABQABgAIAAAAIQC2gziS/gAAAOEBAAATAAAAAAAAAAAAAAAA&#10;AAAAAABbQ29udGVudF9UeXBlc10ueG1sUEsBAi0AFAAGAAgAAAAhADj9If/WAAAAlAEAAAsAAAAA&#10;AAAAAAAAAAAALwEAAF9yZWxzLy5yZWxzUEsBAi0AFAAGAAgAAAAhAMFu+gCtAgAAqQUAAA4AAAAA&#10;AAAAAAAAAAAALgIAAGRycy9lMm9Eb2MueG1sUEsBAi0AFAAGAAgAAAAhAN2Z1t7fAAAADAEAAA8A&#10;AAAAAAAAAAAAAAAABwUAAGRycy9kb3ducmV2LnhtbFBLBQYAAAAABAAEAPMAAAATBgAAAAA=&#10;" filled="f" stroked="f">
              <v:textbox inset="0,0,0,0">
                <w:txbxContent>
                  <w:p w14:paraId="117FDD4A" w14:textId="77777777" w:rsidR="0098051E" w:rsidRPr="00A867F7" w:rsidRDefault="0098051E" w:rsidP="00766CCB">
                    <w:pPr>
                      <w:rPr>
                        <w:rStyle w:val="Titlepageinfo"/>
                      </w:rPr>
                    </w:pPr>
                  </w:p>
                </w:txbxContent>
              </v:textbox>
              <w10:wrap anchorx="page" anchory="page"/>
            </v:shape>
          </w:pict>
        </mc:Fallback>
      </mc:AlternateContent>
    </w:r>
    <w:r>
      <w:rPr>
        <w:noProof/>
      </w:rPr>
      <w:drawing>
        <wp:anchor distT="0" distB="0" distL="114300" distR="114300" simplePos="0" relativeHeight="251659264" behindDoc="1" locked="0" layoutInCell="1" allowOverlap="1" wp14:anchorId="10B52CAF" wp14:editId="29FE7F98">
          <wp:simplePos x="0" y="0"/>
          <wp:positionH relativeFrom="page">
            <wp:posOffset>252095</wp:posOffset>
          </wp:positionH>
          <wp:positionV relativeFrom="page">
            <wp:posOffset>9613265</wp:posOffset>
          </wp:positionV>
          <wp:extent cx="7048500" cy="904875"/>
          <wp:effectExtent l="0" t="0" r="0" b="9525"/>
          <wp:wrapNone/>
          <wp:docPr id="4" name="Picture 4" descr="QGCIO-branding-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GCIO-branding-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21D0" w14:textId="77777777" w:rsidR="0098051E" w:rsidRDefault="0098051E" w:rsidP="00766C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43BB7"/>
    <w:multiLevelType w:val="hybridMultilevel"/>
    <w:tmpl w:val="E6F28DE2"/>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4A2C71"/>
    <w:multiLevelType w:val="multilevel"/>
    <w:tmpl w:val="B92C84B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2" w15:restartNumberingAfterBreak="0">
    <w:nsid w:val="06B4669E"/>
    <w:multiLevelType w:val="hybridMultilevel"/>
    <w:tmpl w:val="B4268A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393901"/>
    <w:multiLevelType w:val="multilevel"/>
    <w:tmpl w:val="9610500E"/>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11FB6BBC"/>
    <w:multiLevelType w:val="multilevel"/>
    <w:tmpl w:val="C28E59E8"/>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Symbol" w:hAnsi="Symbol" w:hint="default"/>
        <w:color w:val="auto"/>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5" w15:restartNumberingAfterBreak="0">
    <w:nsid w:val="127F548B"/>
    <w:multiLevelType w:val="multilevel"/>
    <w:tmpl w:val="CD220B08"/>
    <w:lvl w:ilvl="0">
      <w:start w:val="1"/>
      <w:numFmt w:val="bullet"/>
      <w:pStyle w:val="Bullet1"/>
      <w:lvlText w:val=""/>
      <w:lvlJc w:val="left"/>
      <w:pPr>
        <w:tabs>
          <w:tab w:val="num" w:pos="1134"/>
        </w:tabs>
        <w:ind w:left="1134" w:hanging="425"/>
      </w:pPr>
      <w:rPr>
        <w:rFonts w:ascii="Symbol" w:hAnsi="Symbol" w:hint="default"/>
        <w:color w:val="auto"/>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6" w15:restartNumberingAfterBreak="0">
    <w:nsid w:val="152E4518"/>
    <w:multiLevelType w:val="hybridMultilevel"/>
    <w:tmpl w:val="E60044A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8" w15:restartNumberingAfterBreak="0">
    <w:nsid w:val="1D305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E9321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EB5007F"/>
    <w:multiLevelType w:val="hybridMultilevel"/>
    <w:tmpl w:val="9234715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2" w15:restartNumberingAfterBreak="0">
    <w:nsid w:val="311231E5"/>
    <w:multiLevelType w:val="multilevel"/>
    <w:tmpl w:val="BF42E764"/>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o"/>
      <w:lvlJc w:val="left"/>
      <w:pPr>
        <w:tabs>
          <w:tab w:val="num" w:pos="1985"/>
        </w:tabs>
        <w:ind w:left="1985" w:hanging="426"/>
      </w:pPr>
      <w:rPr>
        <w:rFonts w:ascii="Courier New" w:hAnsi="Courier New" w:cs="Courier New"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38A31665"/>
    <w:multiLevelType w:val="hybridMultilevel"/>
    <w:tmpl w:val="92EE5DE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15:restartNumberingAfterBreak="0">
    <w:nsid w:val="40F531EF"/>
    <w:multiLevelType w:val="multilevel"/>
    <w:tmpl w:val="F8162AF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25"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4FD5E2B"/>
    <w:multiLevelType w:val="hybridMultilevel"/>
    <w:tmpl w:val="B7FA9816"/>
    <w:lvl w:ilvl="0" w:tplc="0C6269BE">
      <w:start w:val="1"/>
      <w:numFmt w:val="decimal"/>
      <w:pStyle w:val="Numberlist1"/>
      <w:lvlText w:val="%1."/>
      <w:lvlJc w:val="left"/>
      <w:pPr>
        <w:ind w:left="720" w:hanging="360"/>
      </w:pPr>
    </w:lvl>
    <w:lvl w:ilvl="1" w:tplc="B0AE8D0A">
      <w:start w:val="1"/>
      <w:numFmt w:val="lowerLetter"/>
      <w:pStyle w:val="Numberlist2"/>
      <w:lvlText w:val="%2."/>
      <w:lvlJc w:val="left"/>
      <w:pPr>
        <w:ind w:left="1440" w:hanging="360"/>
      </w:pPr>
    </w:lvl>
    <w:lvl w:ilvl="2" w:tplc="7CD8DECA">
      <w:start w:val="1"/>
      <w:numFmt w:val="lowerRoman"/>
      <w:pStyle w:val="Numberlist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0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546621CE"/>
    <w:multiLevelType w:val="multilevel"/>
    <w:tmpl w:val="E64C7EA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pStyle w:val="Heading7"/>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30" w15:restartNumberingAfterBreak="0">
    <w:nsid w:val="57BE5FC0"/>
    <w:multiLevelType w:val="multilevel"/>
    <w:tmpl w:val="DEF4B5AA"/>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31" w15:restartNumberingAfterBreak="0">
    <w:nsid w:val="60AB4897"/>
    <w:multiLevelType w:val="hybridMultilevel"/>
    <w:tmpl w:val="3CDAE068"/>
    <w:lvl w:ilvl="0" w:tplc="B1E09212">
      <w:start w:val="1"/>
      <w:numFmt w:val="decimal"/>
      <w:pStyle w:val="ListBullet"/>
      <w:lvlText w:val="%1."/>
      <w:lvlJc w:val="left"/>
      <w:pPr>
        <w:ind w:left="720" w:hanging="360"/>
      </w:pPr>
    </w:lvl>
    <w:lvl w:ilvl="1" w:tplc="3036D9C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699599C"/>
    <w:multiLevelType w:val="hybridMultilevel"/>
    <w:tmpl w:val="D5C46A08"/>
    <w:lvl w:ilvl="0" w:tplc="261C664C">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1E7B70"/>
    <w:multiLevelType w:val="multilevel"/>
    <w:tmpl w:val="6958F48C"/>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35" w15:restartNumberingAfterBreak="0">
    <w:nsid w:val="6CC87DD0"/>
    <w:multiLevelType w:val="hybridMultilevel"/>
    <w:tmpl w:val="AB8C87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A1C5473"/>
    <w:multiLevelType w:val="multilevel"/>
    <w:tmpl w:val="54629AE6"/>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7" w15:restartNumberingAfterBreak="0">
    <w:nsid w:val="7AD92304"/>
    <w:multiLevelType w:val="multilevel"/>
    <w:tmpl w:val="CA64D8A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pStyle w:val="Bullet3"/>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16cid:durableId="1284843153">
    <w:abstractNumId w:val="9"/>
  </w:num>
  <w:num w:numId="2" w16cid:durableId="1581521040">
    <w:abstractNumId w:val="7"/>
  </w:num>
  <w:num w:numId="3" w16cid:durableId="1759591970">
    <w:abstractNumId w:val="6"/>
  </w:num>
  <w:num w:numId="4" w16cid:durableId="2041928722">
    <w:abstractNumId w:val="5"/>
  </w:num>
  <w:num w:numId="5" w16cid:durableId="620309690">
    <w:abstractNumId w:val="4"/>
  </w:num>
  <w:num w:numId="6" w16cid:durableId="1692342314">
    <w:abstractNumId w:val="8"/>
  </w:num>
  <w:num w:numId="7" w16cid:durableId="1107189378">
    <w:abstractNumId w:val="3"/>
  </w:num>
  <w:num w:numId="8" w16cid:durableId="711345013">
    <w:abstractNumId w:val="2"/>
  </w:num>
  <w:num w:numId="9" w16cid:durableId="746731497">
    <w:abstractNumId w:val="1"/>
  </w:num>
  <w:num w:numId="10" w16cid:durableId="1552619745">
    <w:abstractNumId w:val="0"/>
  </w:num>
  <w:num w:numId="11" w16cid:durableId="1694303639">
    <w:abstractNumId w:val="25"/>
  </w:num>
  <w:num w:numId="12" w16cid:durableId="1749496259">
    <w:abstractNumId w:val="20"/>
  </w:num>
  <w:num w:numId="13" w16cid:durableId="1065223461">
    <w:abstractNumId w:val="32"/>
  </w:num>
  <w:num w:numId="14" w16cid:durableId="1317344362">
    <w:abstractNumId w:val="24"/>
  </w:num>
  <w:num w:numId="15" w16cid:durableId="1024819179">
    <w:abstractNumId w:val="34"/>
  </w:num>
  <w:num w:numId="16" w16cid:durableId="1608148557">
    <w:abstractNumId w:val="33"/>
  </w:num>
  <w:num w:numId="17" w16cid:durableId="79329174">
    <w:abstractNumId w:val="36"/>
  </w:num>
  <w:num w:numId="18" w16cid:durableId="560822325">
    <w:abstractNumId w:val="30"/>
  </w:num>
  <w:num w:numId="19" w16cid:durableId="769204848">
    <w:abstractNumId w:val="29"/>
  </w:num>
  <w:num w:numId="20" w16cid:durableId="1806897366">
    <w:abstractNumId w:val="13"/>
  </w:num>
  <w:num w:numId="21" w16cid:durableId="2038044630">
    <w:abstractNumId w:val="18"/>
  </w:num>
  <w:num w:numId="22" w16cid:durableId="1193957857">
    <w:abstractNumId w:val="27"/>
  </w:num>
  <w:num w:numId="23" w16cid:durableId="1287735673">
    <w:abstractNumId w:val="19"/>
  </w:num>
  <w:num w:numId="24" w16cid:durableId="2144956773">
    <w:abstractNumId w:val="22"/>
  </w:num>
  <w:num w:numId="25" w16cid:durableId="329800330">
    <w:abstractNumId w:val="28"/>
  </w:num>
  <w:num w:numId="26" w16cid:durableId="214976269">
    <w:abstractNumId w:val="15"/>
  </w:num>
  <w:num w:numId="27" w16cid:durableId="1453593141">
    <w:abstractNumId w:val="14"/>
  </w:num>
  <w:num w:numId="28" w16cid:durableId="1899591048">
    <w:abstractNumId w:val="37"/>
  </w:num>
  <w:num w:numId="29" w16cid:durableId="941448397">
    <w:abstractNumId w:val="11"/>
  </w:num>
  <w:num w:numId="30" w16cid:durableId="1955012436">
    <w:abstractNumId w:val="17"/>
  </w:num>
  <w:num w:numId="31" w16cid:durableId="296448086">
    <w:abstractNumId w:val="31"/>
  </w:num>
  <w:num w:numId="32" w16cid:durableId="674959566">
    <w:abstractNumId w:val="26"/>
  </w:num>
  <w:num w:numId="33" w16cid:durableId="1910261718">
    <w:abstractNumId w:val="30"/>
  </w:num>
  <w:num w:numId="34" w16cid:durableId="1943683586">
    <w:abstractNumId w:val="21"/>
  </w:num>
  <w:num w:numId="35" w16cid:durableId="2014801269">
    <w:abstractNumId w:val="16"/>
  </w:num>
  <w:num w:numId="36" w16cid:durableId="576717666">
    <w:abstractNumId w:val="10"/>
  </w:num>
  <w:num w:numId="37" w16cid:durableId="1627814426">
    <w:abstractNumId w:val="12"/>
  </w:num>
  <w:num w:numId="38" w16cid:durableId="1396003014">
    <w:abstractNumId w:val="35"/>
  </w:num>
  <w:num w:numId="39" w16cid:durableId="682441096">
    <w:abstractNumId w:val="26"/>
    <w:lvlOverride w:ilvl="0">
      <w:startOverride w:val="1"/>
    </w:lvlOverride>
  </w:num>
  <w:num w:numId="40" w16cid:durableId="1097292233">
    <w:abstractNumId w:val="26"/>
    <w:lvlOverride w:ilvl="0">
      <w:startOverride w:val="1"/>
    </w:lvlOverride>
  </w:num>
  <w:num w:numId="41" w16cid:durableId="1709141745">
    <w:abstractNumId w:val="26"/>
    <w:lvlOverride w:ilvl="0">
      <w:startOverride w:val="1"/>
    </w:lvlOverride>
  </w:num>
  <w:num w:numId="42" w16cid:durableId="783888636">
    <w:abstractNumId w:val="26"/>
    <w:lvlOverride w:ilvl="0">
      <w:startOverride w:val="1"/>
    </w:lvlOverride>
  </w:num>
  <w:num w:numId="43" w16cid:durableId="16711052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F4"/>
    <w:rsid w:val="00010D0B"/>
    <w:rsid w:val="00013A6E"/>
    <w:rsid w:val="00023993"/>
    <w:rsid w:val="0003232D"/>
    <w:rsid w:val="000373DC"/>
    <w:rsid w:val="00045ECF"/>
    <w:rsid w:val="00055798"/>
    <w:rsid w:val="000624E0"/>
    <w:rsid w:val="000658E9"/>
    <w:rsid w:val="00067AC8"/>
    <w:rsid w:val="00076AFC"/>
    <w:rsid w:val="000852D2"/>
    <w:rsid w:val="000971C7"/>
    <w:rsid w:val="000B13CF"/>
    <w:rsid w:val="000B62BB"/>
    <w:rsid w:val="000C0B75"/>
    <w:rsid w:val="000C2E3F"/>
    <w:rsid w:val="000D158A"/>
    <w:rsid w:val="000D5487"/>
    <w:rsid w:val="000E2C15"/>
    <w:rsid w:val="000E4CEE"/>
    <w:rsid w:val="000E5D3E"/>
    <w:rsid w:val="000E655A"/>
    <w:rsid w:val="000F03BA"/>
    <w:rsid w:val="000F159E"/>
    <w:rsid w:val="00102AC2"/>
    <w:rsid w:val="0010484F"/>
    <w:rsid w:val="001348ED"/>
    <w:rsid w:val="00142BBB"/>
    <w:rsid w:val="00143885"/>
    <w:rsid w:val="00145E41"/>
    <w:rsid w:val="00150A2F"/>
    <w:rsid w:val="001548C7"/>
    <w:rsid w:val="0015571E"/>
    <w:rsid w:val="00161EDA"/>
    <w:rsid w:val="00162518"/>
    <w:rsid w:val="0016317D"/>
    <w:rsid w:val="0017064B"/>
    <w:rsid w:val="00176B29"/>
    <w:rsid w:val="00181374"/>
    <w:rsid w:val="00185E3C"/>
    <w:rsid w:val="00191E69"/>
    <w:rsid w:val="00192F10"/>
    <w:rsid w:val="0019483B"/>
    <w:rsid w:val="00197BEB"/>
    <w:rsid w:val="001A239C"/>
    <w:rsid w:val="001B02EA"/>
    <w:rsid w:val="001B130F"/>
    <w:rsid w:val="001B227D"/>
    <w:rsid w:val="001B45D5"/>
    <w:rsid w:val="001B7DE2"/>
    <w:rsid w:val="001C3407"/>
    <w:rsid w:val="001C5E18"/>
    <w:rsid w:val="001C7971"/>
    <w:rsid w:val="001D0AB4"/>
    <w:rsid w:val="001D0B3B"/>
    <w:rsid w:val="001E4E73"/>
    <w:rsid w:val="001F5F67"/>
    <w:rsid w:val="001F5F8B"/>
    <w:rsid w:val="002071CB"/>
    <w:rsid w:val="00213943"/>
    <w:rsid w:val="00217165"/>
    <w:rsid w:val="0022094E"/>
    <w:rsid w:val="002306DE"/>
    <w:rsid w:val="00230ABD"/>
    <w:rsid w:val="00237DA5"/>
    <w:rsid w:val="00250E15"/>
    <w:rsid w:val="00251BA2"/>
    <w:rsid w:val="00262BC5"/>
    <w:rsid w:val="002714BB"/>
    <w:rsid w:val="00280BC6"/>
    <w:rsid w:val="00282E8A"/>
    <w:rsid w:val="00294748"/>
    <w:rsid w:val="00296E03"/>
    <w:rsid w:val="002A49E3"/>
    <w:rsid w:val="002A5131"/>
    <w:rsid w:val="002A69A8"/>
    <w:rsid w:val="002B014A"/>
    <w:rsid w:val="002B4138"/>
    <w:rsid w:val="002C4084"/>
    <w:rsid w:val="002E5DE8"/>
    <w:rsid w:val="002F118D"/>
    <w:rsid w:val="002F77AE"/>
    <w:rsid w:val="0031308B"/>
    <w:rsid w:val="0031375B"/>
    <w:rsid w:val="00321AFA"/>
    <w:rsid w:val="00335B2D"/>
    <w:rsid w:val="003436FE"/>
    <w:rsid w:val="0034633D"/>
    <w:rsid w:val="00371AD6"/>
    <w:rsid w:val="003759A6"/>
    <w:rsid w:val="00384FEB"/>
    <w:rsid w:val="0039642A"/>
    <w:rsid w:val="00396DF4"/>
    <w:rsid w:val="003A26F6"/>
    <w:rsid w:val="003A5399"/>
    <w:rsid w:val="003B1F14"/>
    <w:rsid w:val="003B1F45"/>
    <w:rsid w:val="003B5C4B"/>
    <w:rsid w:val="003C3A7F"/>
    <w:rsid w:val="003D06B1"/>
    <w:rsid w:val="003D2B38"/>
    <w:rsid w:val="003E0B6A"/>
    <w:rsid w:val="003E716D"/>
    <w:rsid w:val="003E735F"/>
    <w:rsid w:val="003F0240"/>
    <w:rsid w:val="003F3430"/>
    <w:rsid w:val="003F4D98"/>
    <w:rsid w:val="003F622F"/>
    <w:rsid w:val="00402910"/>
    <w:rsid w:val="00407D8F"/>
    <w:rsid w:val="00425443"/>
    <w:rsid w:val="0043514F"/>
    <w:rsid w:val="00446E17"/>
    <w:rsid w:val="00465527"/>
    <w:rsid w:val="00484D62"/>
    <w:rsid w:val="00485DEE"/>
    <w:rsid w:val="004A6FEB"/>
    <w:rsid w:val="004B14A0"/>
    <w:rsid w:val="004B7B16"/>
    <w:rsid w:val="004C22CB"/>
    <w:rsid w:val="004C694F"/>
    <w:rsid w:val="004D353E"/>
    <w:rsid w:val="004D3880"/>
    <w:rsid w:val="004D63D6"/>
    <w:rsid w:val="004F0A9A"/>
    <w:rsid w:val="004F3D74"/>
    <w:rsid w:val="00503B8B"/>
    <w:rsid w:val="00506597"/>
    <w:rsid w:val="005070CB"/>
    <w:rsid w:val="00527289"/>
    <w:rsid w:val="00527E24"/>
    <w:rsid w:val="0053138B"/>
    <w:rsid w:val="00537EA2"/>
    <w:rsid w:val="005452FB"/>
    <w:rsid w:val="00560E74"/>
    <w:rsid w:val="00571312"/>
    <w:rsid w:val="005750A7"/>
    <w:rsid w:val="005757D8"/>
    <w:rsid w:val="005866FC"/>
    <w:rsid w:val="00591588"/>
    <w:rsid w:val="005A54F1"/>
    <w:rsid w:val="005A5F28"/>
    <w:rsid w:val="005A7461"/>
    <w:rsid w:val="005B3086"/>
    <w:rsid w:val="005D65A5"/>
    <w:rsid w:val="005E5065"/>
    <w:rsid w:val="005E7B99"/>
    <w:rsid w:val="00601AFD"/>
    <w:rsid w:val="00610FC6"/>
    <w:rsid w:val="00611131"/>
    <w:rsid w:val="00616B01"/>
    <w:rsid w:val="00625A55"/>
    <w:rsid w:val="00631C8A"/>
    <w:rsid w:val="006334ED"/>
    <w:rsid w:val="006364EA"/>
    <w:rsid w:val="0064176D"/>
    <w:rsid w:val="00641A40"/>
    <w:rsid w:val="00647D16"/>
    <w:rsid w:val="00650D7A"/>
    <w:rsid w:val="006517B2"/>
    <w:rsid w:val="00653A37"/>
    <w:rsid w:val="00656672"/>
    <w:rsid w:val="00663D57"/>
    <w:rsid w:val="00676FEE"/>
    <w:rsid w:val="00677657"/>
    <w:rsid w:val="00677B28"/>
    <w:rsid w:val="00680847"/>
    <w:rsid w:val="00683E19"/>
    <w:rsid w:val="006910B3"/>
    <w:rsid w:val="006A4F21"/>
    <w:rsid w:val="006B22B2"/>
    <w:rsid w:val="006B2302"/>
    <w:rsid w:val="006B4CFD"/>
    <w:rsid w:val="006B6233"/>
    <w:rsid w:val="006C7A5F"/>
    <w:rsid w:val="006D5D95"/>
    <w:rsid w:val="006E37B9"/>
    <w:rsid w:val="006F41C6"/>
    <w:rsid w:val="006F4E16"/>
    <w:rsid w:val="006F77F7"/>
    <w:rsid w:val="00700472"/>
    <w:rsid w:val="00700F1D"/>
    <w:rsid w:val="00702C47"/>
    <w:rsid w:val="00705373"/>
    <w:rsid w:val="00706A30"/>
    <w:rsid w:val="0072013F"/>
    <w:rsid w:val="00732EC2"/>
    <w:rsid w:val="00733482"/>
    <w:rsid w:val="00735CBD"/>
    <w:rsid w:val="007361B7"/>
    <w:rsid w:val="007416A3"/>
    <w:rsid w:val="00742E5B"/>
    <w:rsid w:val="00743696"/>
    <w:rsid w:val="007449DC"/>
    <w:rsid w:val="0074781B"/>
    <w:rsid w:val="00750113"/>
    <w:rsid w:val="00754C94"/>
    <w:rsid w:val="00754F1F"/>
    <w:rsid w:val="007575A4"/>
    <w:rsid w:val="007659E1"/>
    <w:rsid w:val="00766CCB"/>
    <w:rsid w:val="00785E82"/>
    <w:rsid w:val="00785F19"/>
    <w:rsid w:val="007861C3"/>
    <w:rsid w:val="00793E52"/>
    <w:rsid w:val="007A041B"/>
    <w:rsid w:val="007A1E0A"/>
    <w:rsid w:val="007A3856"/>
    <w:rsid w:val="007A7BB8"/>
    <w:rsid w:val="007B1A97"/>
    <w:rsid w:val="007C0FBB"/>
    <w:rsid w:val="007C1CA5"/>
    <w:rsid w:val="007C5ED8"/>
    <w:rsid w:val="007D23D6"/>
    <w:rsid w:val="007D572A"/>
    <w:rsid w:val="007E6A6E"/>
    <w:rsid w:val="007F5483"/>
    <w:rsid w:val="00820EBA"/>
    <w:rsid w:val="0082477A"/>
    <w:rsid w:val="00831408"/>
    <w:rsid w:val="00831C20"/>
    <w:rsid w:val="008328EC"/>
    <w:rsid w:val="00835906"/>
    <w:rsid w:val="008363A1"/>
    <w:rsid w:val="0083743C"/>
    <w:rsid w:val="00846079"/>
    <w:rsid w:val="00850195"/>
    <w:rsid w:val="008519A0"/>
    <w:rsid w:val="008730F0"/>
    <w:rsid w:val="008876B7"/>
    <w:rsid w:val="00890DF5"/>
    <w:rsid w:val="008952B9"/>
    <w:rsid w:val="008959E0"/>
    <w:rsid w:val="008A6272"/>
    <w:rsid w:val="008B322D"/>
    <w:rsid w:val="008C052A"/>
    <w:rsid w:val="008C3B96"/>
    <w:rsid w:val="008C406A"/>
    <w:rsid w:val="008C689D"/>
    <w:rsid w:val="008C68F5"/>
    <w:rsid w:val="008D13BC"/>
    <w:rsid w:val="008E1070"/>
    <w:rsid w:val="008E196C"/>
    <w:rsid w:val="008E3100"/>
    <w:rsid w:val="008E63BF"/>
    <w:rsid w:val="008F0DF8"/>
    <w:rsid w:val="008F468B"/>
    <w:rsid w:val="008F6567"/>
    <w:rsid w:val="008F77FB"/>
    <w:rsid w:val="0090257C"/>
    <w:rsid w:val="009039E0"/>
    <w:rsid w:val="009123BB"/>
    <w:rsid w:val="009142A2"/>
    <w:rsid w:val="00916A2F"/>
    <w:rsid w:val="00920865"/>
    <w:rsid w:val="0093242C"/>
    <w:rsid w:val="00937354"/>
    <w:rsid w:val="009445A0"/>
    <w:rsid w:val="009534F0"/>
    <w:rsid w:val="009570C4"/>
    <w:rsid w:val="009653D8"/>
    <w:rsid w:val="009702EA"/>
    <w:rsid w:val="00973DE6"/>
    <w:rsid w:val="009755F7"/>
    <w:rsid w:val="00975DA2"/>
    <w:rsid w:val="00975EF3"/>
    <w:rsid w:val="0098051E"/>
    <w:rsid w:val="00984041"/>
    <w:rsid w:val="009900D7"/>
    <w:rsid w:val="009A5B89"/>
    <w:rsid w:val="009B724A"/>
    <w:rsid w:val="009C04C0"/>
    <w:rsid w:val="009C52CF"/>
    <w:rsid w:val="009D1A88"/>
    <w:rsid w:val="009D2237"/>
    <w:rsid w:val="009D233D"/>
    <w:rsid w:val="009D3F26"/>
    <w:rsid w:val="009E22E2"/>
    <w:rsid w:val="009E4138"/>
    <w:rsid w:val="009F00D3"/>
    <w:rsid w:val="009F289E"/>
    <w:rsid w:val="009F6F5D"/>
    <w:rsid w:val="009F7209"/>
    <w:rsid w:val="00A033F5"/>
    <w:rsid w:val="00A03E05"/>
    <w:rsid w:val="00A049F6"/>
    <w:rsid w:val="00A17977"/>
    <w:rsid w:val="00A17D34"/>
    <w:rsid w:val="00A23244"/>
    <w:rsid w:val="00A2418A"/>
    <w:rsid w:val="00A37179"/>
    <w:rsid w:val="00A4289A"/>
    <w:rsid w:val="00A42F6E"/>
    <w:rsid w:val="00A46C31"/>
    <w:rsid w:val="00A5303F"/>
    <w:rsid w:val="00A565FA"/>
    <w:rsid w:val="00A61C5B"/>
    <w:rsid w:val="00A62083"/>
    <w:rsid w:val="00A71094"/>
    <w:rsid w:val="00A74A36"/>
    <w:rsid w:val="00A920B8"/>
    <w:rsid w:val="00A950AC"/>
    <w:rsid w:val="00A95B77"/>
    <w:rsid w:val="00AA281F"/>
    <w:rsid w:val="00AA4489"/>
    <w:rsid w:val="00AA49F7"/>
    <w:rsid w:val="00AA772E"/>
    <w:rsid w:val="00AB1085"/>
    <w:rsid w:val="00AB2619"/>
    <w:rsid w:val="00AC03F1"/>
    <w:rsid w:val="00AC46E8"/>
    <w:rsid w:val="00AC787F"/>
    <w:rsid w:val="00AD0A26"/>
    <w:rsid w:val="00AD3D11"/>
    <w:rsid w:val="00AD6087"/>
    <w:rsid w:val="00AE6D7D"/>
    <w:rsid w:val="00AF4AF7"/>
    <w:rsid w:val="00AF55DD"/>
    <w:rsid w:val="00B004BB"/>
    <w:rsid w:val="00B12183"/>
    <w:rsid w:val="00B12296"/>
    <w:rsid w:val="00B155B4"/>
    <w:rsid w:val="00B21214"/>
    <w:rsid w:val="00B23AA9"/>
    <w:rsid w:val="00B25278"/>
    <w:rsid w:val="00B25B45"/>
    <w:rsid w:val="00B30BCE"/>
    <w:rsid w:val="00B31FA8"/>
    <w:rsid w:val="00B34784"/>
    <w:rsid w:val="00B44DAE"/>
    <w:rsid w:val="00B5132B"/>
    <w:rsid w:val="00B52AD8"/>
    <w:rsid w:val="00B53029"/>
    <w:rsid w:val="00B70BAE"/>
    <w:rsid w:val="00B7315F"/>
    <w:rsid w:val="00B767E0"/>
    <w:rsid w:val="00B97C38"/>
    <w:rsid w:val="00BA1B72"/>
    <w:rsid w:val="00BB2720"/>
    <w:rsid w:val="00BB41D1"/>
    <w:rsid w:val="00BB472B"/>
    <w:rsid w:val="00BD0119"/>
    <w:rsid w:val="00BD0C70"/>
    <w:rsid w:val="00BD48E2"/>
    <w:rsid w:val="00BE083C"/>
    <w:rsid w:val="00BE120B"/>
    <w:rsid w:val="00BF083E"/>
    <w:rsid w:val="00BF4985"/>
    <w:rsid w:val="00BF62D8"/>
    <w:rsid w:val="00BF6FA0"/>
    <w:rsid w:val="00C0176B"/>
    <w:rsid w:val="00C02707"/>
    <w:rsid w:val="00C03CF2"/>
    <w:rsid w:val="00C04112"/>
    <w:rsid w:val="00C21003"/>
    <w:rsid w:val="00C314B4"/>
    <w:rsid w:val="00C4004B"/>
    <w:rsid w:val="00C400B3"/>
    <w:rsid w:val="00C40C29"/>
    <w:rsid w:val="00C43C82"/>
    <w:rsid w:val="00C4432A"/>
    <w:rsid w:val="00C61919"/>
    <w:rsid w:val="00C72637"/>
    <w:rsid w:val="00C80CC4"/>
    <w:rsid w:val="00CA23BE"/>
    <w:rsid w:val="00CA30A2"/>
    <w:rsid w:val="00CA72BA"/>
    <w:rsid w:val="00CA79F6"/>
    <w:rsid w:val="00CB5ADB"/>
    <w:rsid w:val="00CB7AFA"/>
    <w:rsid w:val="00CC7907"/>
    <w:rsid w:val="00D025ED"/>
    <w:rsid w:val="00D03743"/>
    <w:rsid w:val="00D1459E"/>
    <w:rsid w:val="00D16D58"/>
    <w:rsid w:val="00D23DDF"/>
    <w:rsid w:val="00D24DDF"/>
    <w:rsid w:val="00D334E8"/>
    <w:rsid w:val="00D34416"/>
    <w:rsid w:val="00D3491A"/>
    <w:rsid w:val="00D35B3E"/>
    <w:rsid w:val="00D40D58"/>
    <w:rsid w:val="00D431C0"/>
    <w:rsid w:val="00D4635A"/>
    <w:rsid w:val="00D545BE"/>
    <w:rsid w:val="00D65970"/>
    <w:rsid w:val="00D74334"/>
    <w:rsid w:val="00D751D9"/>
    <w:rsid w:val="00D76875"/>
    <w:rsid w:val="00D7711E"/>
    <w:rsid w:val="00D771C1"/>
    <w:rsid w:val="00D8192C"/>
    <w:rsid w:val="00D826F2"/>
    <w:rsid w:val="00D8464E"/>
    <w:rsid w:val="00D97333"/>
    <w:rsid w:val="00DA01C9"/>
    <w:rsid w:val="00DA0BD7"/>
    <w:rsid w:val="00DB10DB"/>
    <w:rsid w:val="00DB5961"/>
    <w:rsid w:val="00DC3BEB"/>
    <w:rsid w:val="00DD27BE"/>
    <w:rsid w:val="00DD2812"/>
    <w:rsid w:val="00DD4464"/>
    <w:rsid w:val="00DE6BBA"/>
    <w:rsid w:val="00DF617A"/>
    <w:rsid w:val="00E03F78"/>
    <w:rsid w:val="00E21617"/>
    <w:rsid w:val="00E21E6F"/>
    <w:rsid w:val="00E322F0"/>
    <w:rsid w:val="00E366FE"/>
    <w:rsid w:val="00E45264"/>
    <w:rsid w:val="00E55257"/>
    <w:rsid w:val="00E61332"/>
    <w:rsid w:val="00E622C0"/>
    <w:rsid w:val="00E6416D"/>
    <w:rsid w:val="00E64BAF"/>
    <w:rsid w:val="00E66D5A"/>
    <w:rsid w:val="00E75E2F"/>
    <w:rsid w:val="00E77924"/>
    <w:rsid w:val="00E81F59"/>
    <w:rsid w:val="00E839CE"/>
    <w:rsid w:val="00E91DDC"/>
    <w:rsid w:val="00E92294"/>
    <w:rsid w:val="00E928EA"/>
    <w:rsid w:val="00E97B21"/>
    <w:rsid w:val="00EA2A20"/>
    <w:rsid w:val="00EA2B80"/>
    <w:rsid w:val="00EA4627"/>
    <w:rsid w:val="00EA6654"/>
    <w:rsid w:val="00EB54D2"/>
    <w:rsid w:val="00ED3E28"/>
    <w:rsid w:val="00ED6D99"/>
    <w:rsid w:val="00ED727B"/>
    <w:rsid w:val="00EE390B"/>
    <w:rsid w:val="00EE550E"/>
    <w:rsid w:val="00EE74F6"/>
    <w:rsid w:val="00EF2086"/>
    <w:rsid w:val="00EF4261"/>
    <w:rsid w:val="00EF4F82"/>
    <w:rsid w:val="00F048EC"/>
    <w:rsid w:val="00F05A09"/>
    <w:rsid w:val="00F14A7C"/>
    <w:rsid w:val="00F21697"/>
    <w:rsid w:val="00F34819"/>
    <w:rsid w:val="00F4173F"/>
    <w:rsid w:val="00F4551C"/>
    <w:rsid w:val="00F70F35"/>
    <w:rsid w:val="00F71B39"/>
    <w:rsid w:val="00F805E1"/>
    <w:rsid w:val="00F8116C"/>
    <w:rsid w:val="00F818D6"/>
    <w:rsid w:val="00F91A78"/>
    <w:rsid w:val="00F92DD8"/>
    <w:rsid w:val="00FA52B9"/>
    <w:rsid w:val="00FA60EB"/>
    <w:rsid w:val="00FA6C1E"/>
    <w:rsid w:val="00FB1547"/>
    <w:rsid w:val="00FB19CB"/>
    <w:rsid w:val="00FB5186"/>
    <w:rsid w:val="00FC066D"/>
    <w:rsid w:val="00FC1E4A"/>
    <w:rsid w:val="00FC64FF"/>
    <w:rsid w:val="00FD1DE8"/>
    <w:rsid w:val="00FE77A9"/>
    <w:rsid w:val="00FF3DF4"/>
    <w:rsid w:val="00FF3EF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4AFE6968"/>
  <w15:docId w15:val="{CE7DD96E-0FDA-4C7D-9638-D3403C49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6CCB"/>
    <w:pPr>
      <w:spacing w:before="110" w:line="280" w:lineRule="atLeast"/>
      <w:ind w:left="709"/>
    </w:pPr>
    <w:rPr>
      <w:rFonts w:ascii="Arial" w:hAnsi="Arial"/>
      <w:sz w:val="22"/>
      <w:lang w:eastAsia="en-US"/>
    </w:rPr>
  </w:style>
  <w:style w:type="paragraph" w:styleId="Heading1">
    <w:name w:val="heading 1"/>
    <w:next w:val="BodyText"/>
    <w:link w:val="Heading1Char"/>
    <w:autoRedefine/>
    <w:qFormat/>
    <w:rsid w:val="00B12183"/>
    <w:pPr>
      <w:keepNext/>
      <w:numPr>
        <w:numId w:val="19"/>
      </w:numPr>
      <w:shd w:val="clear" w:color="auto" w:fill="FFFFFF"/>
      <w:spacing w:before="400" w:after="140"/>
      <w:outlineLvl w:val="0"/>
    </w:pPr>
    <w:rPr>
      <w:rFonts w:ascii="Arial" w:hAnsi="Arial" w:cs="Arial"/>
      <w:b/>
      <w:bCs/>
      <w:color w:val="336699"/>
      <w:sz w:val="36"/>
    </w:rPr>
  </w:style>
  <w:style w:type="paragraph" w:styleId="Heading2">
    <w:name w:val="heading 2"/>
    <w:basedOn w:val="Heading1"/>
    <w:next w:val="BodyText"/>
    <w:link w:val="Heading2Char"/>
    <w:autoRedefine/>
    <w:qFormat/>
    <w:rsid w:val="001B7DE2"/>
    <w:pPr>
      <w:numPr>
        <w:ilvl w:val="1"/>
      </w:numPr>
      <w:shd w:val="clear" w:color="auto" w:fill="auto"/>
      <w:spacing w:before="320" w:after="100"/>
      <w:outlineLvl w:val="1"/>
    </w:pPr>
    <w:rPr>
      <w:bCs w:val="0"/>
      <w:color w:val="5F5F5F"/>
      <w:sz w:val="28"/>
    </w:rPr>
  </w:style>
  <w:style w:type="paragraph" w:styleId="Heading3">
    <w:name w:val="heading 3"/>
    <w:basedOn w:val="Heading2"/>
    <w:next w:val="BodyText"/>
    <w:link w:val="Heading3Char"/>
    <w:autoRedefine/>
    <w:qFormat/>
    <w:rsid w:val="00CA23BE"/>
    <w:pPr>
      <w:numPr>
        <w:ilvl w:val="2"/>
      </w:numPr>
      <w:spacing w:before="280" w:after="80"/>
      <w:outlineLvl w:val="2"/>
    </w:pPr>
    <w:rPr>
      <w:color w:val="auto"/>
      <w:kern w:val="24"/>
      <w:sz w:val="22"/>
      <w:szCs w:val="24"/>
    </w:rPr>
  </w:style>
  <w:style w:type="paragraph" w:styleId="Heading4">
    <w:name w:val="heading 4"/>
    <w:basedOn w:val="Heading3"/>
    <w:next w:val="BodyText"/>
    <w:autoRedefine/>
    <w:qFormat/>
    <w:rsid w:val="006517B2"/>
    <w:pPr>
      <w:keepLines/>
      <w:numPr>
        <w:ilvl w:val="0"/>
        <w:numId w:val="0"/>
      </w:numPr>
      <w:spacing w:before="260" w:after="70"/>
      <w:ind w:left="709"/>
      <w:outlineLvl w:val="3"/>
    </w:pPr>
    <w:rPr>
      <w:i/>
      <w:szCs w:val="22"/>
      <w:lang w:val="en-US"/>
    </w:rPr>
  </w:style>
  <w:style w:type="paragraph" w:styleId="Heading5">
    <w:name w:val="heading 5"/>
    <w:basedOn w:val="Heading4"/>
    <w:next w:val="BodyText"/>
    <w:autoRedefine/>
    <w:qFormat/>
    <w:rsid w:val="001B227D"/>
    <w:pPr>
      <w:spacing w:before="220" w:after="40"/>
      <w:outlineLvl w:val="4"/>
    </w:pPr>
    <w:rPr>
      <w:b w:val="0"/>
      <w:i w:val="0"/>
    </w:rPr>
  </w:style>
  <w:style w:type="paragraph" w:styleId="Heading6">
    <w:name w:val="heading 6"/>
    <w:basedOn w:val="BodyText"/>
    <w:next w:val="BodyText"/>
    <w:rsid w:val="0003232D"/>
    <w:pPr>
      <w:keepNext/>
      <w:keepLines/>
      <w:numPr>
        <w:ilvl w:val="5"/>
        <w:numId w:val="19"/>
      </w:numPr>
      <w:outlineLvl w:val="5"/>
    </w:pPr>
    <w:rPr>
      <w:lang w:val="en-US"/>
    </w:rPr>
  </w:style>
  <w:style w:type="paragraph" w:styleId="Heading7">
    <w:name w:val="heading 7"/>
    <w:basedOn w:val="BodyText"/>
    <w:next w:val="BodyText"/>
    <w:rsid w:val="0003232D"/>
    <w:pPr>
      <w:numPr>
        <w:ilvl w:val="6"/>
        <w:numId w:val="19"/>
      </w:numPr>
      <w:jc w:val="both"/>
      <w:outlineLvl w:val="6"/>
    </w:pPr>
    <w:rPr>
      <w:snapToGrid w:val="0"/>
      <w:kern w:val="28"/>
      <w:szCs w:val="22"/>
      <w:lang w:val="en-GB" w:eastAsia="en-US"/>
    </w:rPr>
  </w:style>
  <w:style w:type="paragraph" w:styleId="Heading8">
    <w:name w:val="heading 8"/>
    <w:basedOn w:val="BodyText"/>
    <w:next w:val="BodyText"/>
    <w:rsid w:val="0003232D"/>
    <w:pPr>
      <w:numPr>
        <w:ilvl w:val="7"/>
        <w:numId w:val="19"/>
      </w:numPr>
      <w:jc w:val="both"/>
      <w:outlineLvl w:val="7"/>
    </w:pPr>
    <w:rPr>
      <w:snapToGrid w:val="0"/>
      <w:kern w:val="28"/>
      <w:szCs w:val="22"/>
      <w:lang w:val="en-GB" w:eastAsia="en-US"/>
    </w:rPr>
  </w:style>
  <w:style w:type="paragraph" w:styleId="Heading9">
    <w:name w:val="heading 9"/>
    <w:basedOn w:val="BodyText"/>
    <w:next w:val="BodyText"/>
    <w:rsid w:val="0003232D"/>
    <w:pPr>
      <w:numPr>
        <w:ilvl w:val="8"/>
        <w:numId w:val="19"/>
      </w:numPr>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semiHidden/>
    <w:rsid w:val="00F34819"/>
    <w:pPr>
      <w:shd w:val="clear" w:color="auto" w:fill="000080"/>
    </w:pPr>
    <w:rPr>
      <w:rFonts w:ascii="Arial" w:hAnsi="Arial" w:cs="Tahoma"/>
      <w:sz w:val="18"/>
    </w:rPr>
  </w:style>
  <w:style w:type="paragraph" w:customStyle="1" w:styleId="Frontpagetitle">
    <w:name w:val="Front page title"/>
    <w:semiHidden/>
    <w:rsid w:val="00CB7AFA"/>
    <w:pPr>
      <w:spacing w:before="720"/>
      <w:jc w:val="right"/>
    </w:pPr>
    <w:rPr>
      <w:rFonts w:ascii="Arial" w:hAnsi="Arial"/>
      <w:b/>
      <w:noProof/>
      <w:sz w:val="56"/>
    </w:rPr>
  </w:style>
  <w:style w:type="character" w:customStyle="1" w:styleId="Securityclassification">
    <w:name w:val="Security classification"/>
    <w:semiHidden/>
    <w:rsid w:val="00650D7A"/>
    <w:rPr>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BodyText"/>
    <w:rsid w:val="001C3407"/>
    <w:pPr>
      <w:numPr>
        <w:numId w:val="15"/>
      </w:numPr>
      <w:spacing w:before="60" w:after="60" w:line="260" w:lineRule="atLeast"/>
    </w:pPr>
    <w:rPr>
      <w:iCs/>
      <w:kern w:val="28"/>
      <w:sz w:val="20"/>
      <w:lang w:eastAsia="en-US"/>
    </w:rPr>
  </w:style>
  <w:style w:type="character" w:customStyle="1" w:styleId="Reporttitle">
    <w:name w:val="Report title"/>
    <w:semiHidden/>
    <w:rsid w:val="00CA23BE"/>
    <w:rPr>
      <w:rFonts w:ascii="Arial" w:hAnsi="Arial"/>
      <w:b/>
      <w:color w:val="auto"/>
      <w:sz w:val="52"/>
    </w:rPr>
  </w:style>
  <w:style w:type="character" w:customStyle="1" w:styleId="Reportdate">
    <w:name w:val="Report date"/>
    <w:semiHidden/>
    <w:rsid w:val="00CA23BE"/>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CA23BE"/>
    <w:pPr>
      <w:numPr>
        <w:numId w:val="0"/>
      </w:numPr>
    </w:pPr>
    <w:rPr>
      <w:color w:val="FFFFFF"/>
      <w:sz w:val="22"/>
      <w:szCs w:val="22"/>
    </w:rPr>
  </w:style>
  <w:style w:type="paragraph" w:customStyle="1" w:styleId="Blankline">
    <w:name w:val="Blank line"/>
    <w:next w:val="BodyText"/>
    <w:link w:val="BlanklineCharChar"/>
    <w:rsid w:val="00143885"/>
    <w:pPr>
      <w:widowControl w:val="0"/>
    </w:pPr>
    <w:rPr>
      <w:rFonts w:ascii="Arial" w:hAnsi="Arial"/>
      <w:sz w:val="12"/>
    </w:rPr>
  </w:style>
  <w:style w:type="character" w:customStyle="1" w:styleId="BlanklineCharChar">
    <w:name w:val="Blank line Char Char"/>
    <w:link w:val="Blankline"/>
    <w:rsid w:val="00143885"/>
    <w:rPr>
      <w:rFonts w:ascii="Arial" w:hAnsi="Arial"/>
      <w:sz w:val="12"/>
      <w:lang w:val="en-AU" w:eastAsia="en-AU" w:bidi="ar-SA"/>
    </w:rPr>
  </w:style>
  <w:style w:type="paragraph" w:styleId="BodyText">
    <w:name w:val="Body Text"/>
    <w:link w:val="BodyTextChar"/>
    <w:rsid w:val="006517B2"/>
    <w:pPr>
      <w:spacing w:before="110" w:line="280" w:lineRule="atLeast"/>
      <w:ind w:left="709"/>
    </w:pPr>
    <w:rPr>
      <w:rFonts w:ascii="Arial" w:hAnsi="Arial"/>
      <w:sz w:val="22"/>
    </w:rPr>
  </w:style>
  <w:style w:type="paragraph" w:customStyle="1" w:styleId="Frontpagesubtitle">
    <w:name w:val="Front page subtitle"/>
    <w:basedOn w:val="Frontpagetitle"/>
    <w:semiHidden/>
    <w:rsid w:val="00CB7AFA"/>
    <w:pPr>
      <w:spacing w:before="0"/>
      <w:ind w:right="-108"/>
    </w:pPr>
    <w:rPr>
      <w:i/>
      <w:sz w:val="28"/>
    </w:rPr>
  </w:style>
  <w:style w:type="character" w:styleId="CommentReference">
    <w:name w:val="annotation reference"/>
    <w:semiHidden/>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link w:val="Heading1nonumberChar"/>
    <w:rsid w:val="00DF617A"/>
    <w:pPr>
      <w:numPr>
        <w:numId w:val="0"/>
      </w:numPr>
      <w:outlineLvl w:val="9"/>
    </w:pPr>
  </w:style>
  <w:style w:type="paragraph" w:customStyle="1" w:styleId="Bullet-Numbered">
    <w:name w:val="Bullet - Numbered"/>
    <w:basedOn w:val="BodyText"/>
    <w:rsid w:val="00E21E6F"/>
    <w:pPr>
      <w:numPr>
        <w:ilvl w:val="1"/>
      </w:numPr>
      <w:spacing w:before="40" w:after="40"/>
      <w:ind w:left="709"/>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link w:val="Appendix1Char"/>
    <w:rsid w:val="001C3407"/>
    <w:pPr>
      <w:pageBreakBefore/>
      <w:numPr>
        <w:numId w:val="14"/>
      </w:numPr>
      <w:tabs>
        <w:tab w:val="clear" w:pos="1701"/>
        <w:tab w:val="num" w:pos="360"/>
        <w:tab w:val="left" w:pos="2268"/>
      </w:tabs>
      <w:ind w:left="2268" w:hanging="2268"/>
      <w:outlineLvl w:val="0"/>
    </w:pPr>
    <w:rPr>
      <w:szCs w:val="28"/>
    </w:rPr>
  </w:style>
  <w:style w:type="paragraph" w:customStyle="1" w:styleId="Appendix2">
    <w:name w:val="Appendix 2"/>
    <w:basedOn w:val="Heading2"/>
    <w:next w:val="BodyText"/>
    <w:link w:val="Appendix2Char"/>
    <w:rsid w:val="00D35B3E"/>
    <w:pPr>
      <w:numPr>
        <w:numId w:val="14"/>
      </w:numPr>
    </w:pPr>
  </w:style>
  <w:style w:type="paragraph" w:customStyle="1" w:styleId="Appendix3">
    <w:name w:val="Appendix 3"/>
    <w:basedOn w:val="Heading3"/>
    <w:next w:val="BodyText"/>
    <w:link w:val="Appendix3Char"/>
    <w:rsid w:val="00D35B3E"/>
    <w:pPr>
      <w:numPr>
        <w:numId w:val="14"/>
      </w:numPr>
    </w:pPr>
  </w:style>
  <w:style w:type="paragraph" w:customStyle="1" w:styleId="Appendix4">
    <w:name w:val="Appendix 4"/>
    <w:basedOn w:val="Appendix3"/>
    <w:next w:val="BodyText"/>
    <w:link w:val="Appendix4Char"/>
    <w:semiHidden/>
    <w:rsid w:val="00C4432A"/>
    <w:pPr>
      <w:numPr>
        <w:ilvl w:val="3"/>
      </w:numPr>
    </w:pPr>
    <w:rPr>
      <w:b w:val="0"/>
      <w:i/>
      <w:lang w:val="en-US"/>
    </w:rPr>
  </w:style>
  <w:style w:type="paragraph" w:customStyle="1" w:styleId="Bulletcircle">
    <w:name w:val="Bullet circle"/>
    <w:basedOn w:val="BodyText"/>
    <w:link w:val="BulletcircleChar"/>
    <w:rsid w:val="00045ECF"/>
    <w:pPr>
      <w:numPr>
        <w:numId w:val="17"/>
      </w:numPr>
      <w:spacing w:before="40" w:after="40"/>
    </w:pPr>
    <w:rPr>
      <w:szCs w:val="22"/>
    </w:rPr>
  </w:style>
  <w:style w:type="paragraph" w:customStyle="1" w:styleId="Bulletdash">
    <w:name w:val="Bullet dash"/>
    <w:basedOn w:val="BodyText"/>
    <w:link w:val="BulletdashChar"/>
    <w:rsid w:val="00045ECF"/>
    <w:pPr>
      <w:numPr>
        <w:ilvl w:val="1"/>
        <w:numId w:val="17"/>
      </w:numPr>
      <w:spacing w:before="40" w:after="40"/>
    </w:pPr>
    <w:rPr>
      <w:szCs w:val="22"/>
    </w:rPr>
  </w:style>
  <w:style w:type="paragraph" w:customStyle="1" w:styleId="Bulletopencircle">
    <w:name w:val="Bullet open circle"/>
    <w:basedOn w:val="BodyText"/>
    <w:link w:val="BulletopencircleChar"/>
    <w:rsid w:val="00045ECF"/>
    <w:pPr>
      <w:numPr>
        <w:ilvl w:val="2"/>
        <w:numId w:val="17"/>
      </w:numPr>
      <w:spacing w:before="40" w:after="40"/>
    </w:pPr>
    <w:rPr>
      <w:szCs w:val="22"/>
    </w:rPr>
  </w:style>
  <w:style w:type="paragraph" w:styleId="Footer">
    <w:name w:val="footer"/>
    <w:basedOn w:val="Header"/>
    <w:semiHidden/>
    <w:rsid w:val="00ED3E28"/>
    <w:pPr>
      <w:pBdr>
        <w:top w:val="single" w:sz="4" w:space="3" w:color="auto"/>
        <w:bottom w:val="none" w:sz="0" w:space="0" w:color="auto"/>
      </w:pBdr>
      <w:tabs>
        <w:tab w:val="clear" w:pos="4153"/>
        <w:tab w:val="clear" w:pos="8306"/>
        <w:tab w:val="center" w:pos="4820"/>
        <w:tab w:val="right" w:pos="9639"/>
      </w:tabs>
      <w:jc w:val="both"/>
    </w:pPr>
    <w:rPr>
      <w:snapToGrid w:val="0"/>
      <w:kern w:val="28"/>
      <w:szCs w:val="16"/>
      <w:lang w:eastAsia="en-US"/>
    </w:rPr>
  </w:style>
  <w:style w:type="paragraph" w:styleId="Header">
    <w:name w:val="header"/>
    <w:basedOn w:val="BodyText"/>
    <w:rsid w:val="00CA23BE"/>
    <w:pPr>
      <w:pBdr>
        <w:bottom w:val="single" w:sz="4" w:space="1" w:color="auto"/>
      </w:pBdr>
      <w:tabs>
        <w:tab w:val="center" w:pos="4153"/>
        <w:tab w:val="right" w:pos="8306"/>
      </w:tabs>
      <w:spacing w:before="0" w:line="240" w:lineRule="auto"/>
      <w:ind w:left="0"/>
    </w:pPr>
    <w:rPr>
      <w:sz w:val="18"/>
      <w:szCs w:val="22"/>
    </w:rPr>
  </w:style>
  <w:style w:type="paragraph" w:customStyle="1" w:styleId="Tablebulletcircle">
    <w:name w:val="Table bullet circle"/>
    <w:basedOn w:val="TableText"/>
    <w:rsid w:val="00045ECF"/>
    <w:pPr>
      <w:numPr>
        <w:numId w:val="20"/>
      </w:numPr>
      <w:spacing w:before="40" w:after="40"/>
    </w:pPr>
    <w:rPr>
      <w:szCs w:val="22"/>
      <w:lang w:eastAsia="en-AU"/>
    </w:rPr>
  </w:style>
  <w:style w:type="paragraph" w:customStyle="1" w:styleId="Tablebulletdash">
    <w:name w:val="Table bullet dash"/>
    <w:basedOn w:val="TableText"/>
    <w:rsid w:val="00045ECF"/>
    <w:pPr>
      <w:numPr>
        <w:ilvl w:val="1"/>
        <w:numId w:val="20"/>
      </w:numPr>
      <w:spacing w:before="40" w:after="40"/>
    </w:pPr>
    <w:rPr>
      <w:szCs w:val="22"/>
    </w:rPr>
  </w:style>
  <w:style w:type="paragraph" w:styleId="Title">
    <w:name w:val="Title"/>
    <w:basedOn w:val="Normal"/>
    <w:rsid w:val="00F34819"/>
    <w:pPr>
      <w:tabs>
        <w:tab w:val="num" w:pos="720"/>
      </w:tabs>
      <w:suppressAutoHyphens/>
      <w:spacing w:before="240" w:after="60"/>
      <w:ind w:left="720" w:hanging="360"/>
      <w:jc w:val="center"/>
    </w:pPr>
    <w:rPr>
      <w:smallCaps/>
      <w:kern w:val="28"/>
      <w:sz w:val="32"/>
      <w:lang w:val="en-GB"/>
    </w:rPr>
  </w:style>
  <w:style w:type="paragraph" w:styleId="TOC1">
    <w:name w:val="toc 1"/>
    <w:next w:val="Normal"/>
    <w:uiPriority w:val="39"/>
    <w:rsid w:val="001C3407"/>
    <w:pPr>
      <w:tabs>
        <w:tab w:val="left" w:pos="567"/>
        <w:tab w:val="left" w:pos="1418"/>
        <w:tab w:val="right" w:leader="dot" w:pos="9629"/>
      </w:tabs>
      <w:spacing w:before="240" w:after="60"/>
      <w:ind w:left="567" w:right="567" w:hanging="567"/>
    </w:pPr>
    <w:rPr>
      <w:rFonts w:ascii="Arial" w:hAnsi="Arial"/>
      <w:b/>
      <w:noProof/>
      <w:snapToGrid w:val="0"/>
      <w:kern w:val="24"/>
      <w:sz w:val="22"/>
    </w:rPr>
  </w:style>
  <w:style w:type="paragraph" w:styleId="TOC2">
    <w:name w:val="toc 2"/>
    <w:basedOn w:val="Normal"/>
    <w:next w:val="Normal"/>
    <w:autoRedefine/>
    <w:uiPriority w:val="39"/>
    <w:rsid w:val="001C3407"/>
    <w:pPr>
      <w:tabs>
        <w:tab w:val="left" w:pos="1134"/>
        <w:tab w:val="right" w:leader="dot" w:pos="9629"/>
      </w:tabs>
      <w:spacing w:after="60"/>
      <w:ind w:left="1134" w:right="567" w:hanging="567"/>
      <w:jc w:val="both"/>
    </w:pPr>
    <w:rPr>
      <w:noProof/>
      <w:snapToGrid w:val="0"/>
      <w:kern w:val="24"/>
    </w:rPr>
  </w:style>
  <w:style w:type="paragraph" w:styleId="TOC3">
    <w:name w:val="toc 3"/>
    <w:basedOn w:val="Normal"/>
    <w:next w:val="Normal"/>
    <w:autoRedefine/>
    <w:semiHidden/>
    <w:rsid w:val="006C7A5F"/>
    <w:pPr>
      <w:tabs>
        <w:tab w:val="left" w:pos="1980"/>
        <w:tab w:val="right" w:leader="dot" w:pos="9629"/>
      </w:tabs>
      <w:spacing w:after="60"/>
      <w:ind w:left="1980" w:hanging="846"/>
      <w:jc w:val="both"/>
    </w:pPr>
    <w:rPr>
      <w:noProof/>
      <w:snapToGrid w:val="0"/>
      <w:kern w:val="24"/>
    </w:rPr>
  </w:style>
  <w:style w:type="character" w:styleId="Hyperlink">
    <w:name w:val="Hyperlink"/>
    <w:rsid w:val="00571312"/>
    <w:rPr>
      <w:color w:val="0000FF"/>
      <w:u w:val="single"/>
    </w:rPr>
  </w:style>
  <w:style w:type="paragraph" w:styleId="TOC4">
    <w:name w:val="toc 4"/>
    <w:basedOn w:val="Normal"/>
    <w:next w:val="Normal"/>
    <w:autoRedefine/>
    <w:semiHidden/>
    <w:rsid w:val="00571312"/>
    <w:pPr>
      <w:tabs>
        <w:tab w:val="left" w:pos="1134"/>
        <w:tab w:val="left" w:pos="2977"/>
        <w:tab w:val="right" w:leader="dot" w:pos="9629"/>
      </w:tabs>
      <w:ind w:left="1985"/>
      <w:jc w:val="both"/>
    </w:pPr>
    <w:rPr>
      <w:smallCaps/>
      <w:snapToGrid w:val="0"/>
      <w:kern w:val="28"/>
    </w:rPr>
  </w:style>
  <w:style w:type="paragraph" w:styleId="TOC5">
    <w:name w:val="toc 5"/>
    <w:basedOn w:val="Normal"/>
    <w:next w:val="Normal"/>
    <w:autoRedefine/>
    <w:semiHidden/>
    <w:rsid w:val="00571312"/>
    <w:pPr>
      <w:ind w:left="960"/>
    </w:pPr>
  </w:style>
  <w:style w:type="paragraph" w:styleId="TOC6">
    <w:name w:val="toc 6"/>
    <w:basedOn w:val="Normal"/>
    <w:next w:val="Normal"/>
    <w:autoRedefine/>
    <w:semiHidden/>
    <w:rsid w:val="00571312"/>
    <w:pPr>
      <w:ind w:left="1200"/>
    </w:pPr>
  </w:style>
  <w:style w:type="paragraph" w:styleId="TOC7">
    <w:name w:val="toc 7"/>
    <w:basedOn w:val="Normal"/>
    <w:next w:val="Normal"/>
    <w:autoRedefine/>
    <w:semiHidden/>
    <w:rsid w:val="00571312"/>
    <w:pPr>
      <w:ind w:left="1440"/>
    </w:pPr>
  </w:style>
  <w:style w:type="paragraph" w:styleId="TOC8">
    <w:name w:val="toc 8"/>
    <w:basedOn w:val="Normal"/>
    <w:next w:val="Normal"/>
    <w:autoRedefine/>
    <w:semiHidden/>
    <w:rsid w:val="00571312"/>
    <w:pPr>
      <w:ind w:left="1680"/>
    </w:pPr>
  </w:style>
  <w:style w:type="paragraph" w:styleId="TOC9">
    <w:name w:val="toc 9"/>
    <w:basedOn w:val="Normal"/>
    <w:next w:val="Normal"/>
    <w:autoRedefine/>
    <w:semiHidden/>
    <w:rsid w:val="00571312"/>
    <w:pPr>
      <w:ind w:left="1920"/>
    </w:pPr>
  </w:style>
  <w:style w:type="paragraph" w:styleId="Caption">
    <w:name w:val="caption"/>
    <w:basedOn w:val="BodyText"/>
    <w:next w:val="BodyText"/>
    <w:autoRedefine/>
    <w:qFormat/>
    <w:rsid w:val="00AB1085"/>
    <w:pPr>
      <w:spacing w:before="220" w:after="330" w:line="260" w:lineRule="atLeast"/>
    </w:pPr>
    <w:rPr>
      <w:bCs/>
      <w:sz w:val="18"/>
    </w:rPr>
  </w:style>
  <w:style w:type="numbering" w:styleId="111111">
    <w:name w:val="Outline List 2"/>
    <w:basedOn w:val="NoList"/>
    <w:semiHidden/>
    <w:rsid w:val="007E6A6E"/>
    <w:pPr>
      <w:numPr>
        <w:numId w:val="11"/>
      </w:numPr>
    </w:pPr>
  </w:style>
  <w:style w:type="numbering" w:styleId="1ai">
    <w:name w:val="Outline List 1"/>
    <w:basedOn w:val="NoList"/>
    <w:semiHidden/>
    <w:rsid w:val="007E6A6E"/>
    <w:pPr>
      <w:numPr>
        <w:numId w:val="12"/>
      </w:numPr>
    </w:pPr>
  </w:style>
  <w:style w:type="numbering" w:styleId="ArticleSection">
    <w:name w:val="Outline List 3"/>
    <w:basedOn w:val="NoList"/>
    <w:semiHidden/>
    <w:rsid w:val="007E6A6E"/>
    <w:pPr>
      <w:numPr>
        <w:numId w:val="13"/>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semiHidden/>
    <w:rsid w:val="007E6A6E"/>
  </w:style>
  <w:style w:type="paragraph" w:styleId="Date">
    <w:name w:val="Date"/>
    <w:basedOn w:val="Normal"/>
    <w:next w:val="Normal"/>
    <w:semiHidden/>
    <w:rsid w:val="00CA23BE"/>
  </w:style>
  <w:style w:type="paragraph" w:styleId="E-mailSignature">
    <w:name w:val="E-mail Signature"/>
    <w:basedOn w:val="Normal"/>
    <w:semiHidden/>
    <w:rsid w:val="007E6A6E"/>
  </w:style>
  <w:style w:type="character" w:styleId="Emphasis">
    <w:name w:val="Emphasis"/>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basedOn w:val="BodyText"/>
    <w:semiHidden/>
    <w:rsid w:val="00F92DD8"/>
    <w:pPr>
      <w:spacing w:after="60" w:line="240" w:lineRule="auto"/>
      <w:ind w:left="0"/>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rsid w:val="00AF55DD"/>
    <w:pPr>
      <w:numPr>
        <w:numId w:val="31"/>
      </w:numPr>
      <w:ind w:left="1134" w:hanging="425"/>
    </w:pPr>
  </w:style>
  <w:style w:type="paragraph" w:styleId="ListBullet2">
    <w:name w:val="List Bullet 2"/>
    <w:basedOn w:val="Normal"/>
    <w:autoRedefine/>
    <w:rsid w:val="007E6A6E"/>
    <w:pPr>
      <w:numPr>
        <w:numId w:val="2"/>
      </w:numPr>
    </w:pPr>
  </w:style>
  <w:style w:type="paragraph" w:styleId="ListBullet3">
    <w:name w:val="List Bullet 3"/>
    <w:basedOn w:val="Normal"/>
    <w:autoRedefine/>
    <w:rsid w:val="007E6A6E"/>
    <w:pPr>
      <w:numPr>
        <w:numId w:val="3"/>
      </w:numPr>
    </w:pPr>
  </w:style>
  <w:style w:type="paragraph" w:styleId="ListBullet4">
    <w:name w:val="List Bullet 4"/>
    <w:basedOn w:val="Normal"/>
    <w:autoRedefine/>
    <w:rsid w:val="007E6A6E"/>
    <w:pPr>
      <w:numPr>
        <w:numId w:val="4"/>
      </w:numPr>
    </w:pPr>
  </w:style>
  <w:style w:type="paragraph" w:styleId="ListBullet5">
    <w:name w:val="List Bullet 5"/>
    <w:basedOn w:val="Normal"/>
    <w:autoRedefine/>
    <w:rsid w:val="007E6A6E"/>
    <w:pPr>
      <w:numPr>
        <w:numId w:val="5"/>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rsid w:val="007E6A6E"/>
    <w:pPr>
      <w:numPr>
        <w:numId w:val="6"/>
      </w:numPr>
    </w:pPr>
  </w:style>
  <w:style w:type="paragraph" w:styleId="ListNumber2">
    <w:name w:val="List Number 2"/>
    <w:basedOn w:val="Normal"/>
    <w:rsid w:val="007E6A6E"/>
    <w:pPr>
      <w:numPr>
        <w:numId w:val="7"/>
      </w:numPr>
    </w:pPr>
  </w:style>
  <w:style w:type="paragraph" w:styleId="ListNumber3">
    <w:name w:val="List Number 3"/>
    <w:basedOn w:val="Normal"/>
    <w:rsid w:val="007E6A6E"/>
    <w:pPr>
      <w:numPr>
        <w:numId w:val="8"/>
      </w:numPr>
    </w:pPr>
  </w:style>
  <w:style w:type="paragraph" w:styleId="ListNumber4">
    <w:name w:val="List Number 4"/>
    <w:basedOn w:val="Normal"/>
    <w:rsid w:val="007E6A6E"/>
    <w:pPr>
      <w:numPr>
        <w:numId w:val="9"/>
      </w:numPr>
    </w:pPr>
  </w:style>
  <w:style w:type="paragraph" w:styleId="ListNumber5">
    <w:name w:val="List Number 5"/>
    <w:basedOn w:val="Normal"/>
    <w:rsid w:val="007E6A6E"/>
    <w:pPr>
      <w:numPr>
        <w:numId w:val="10"/>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1C3407"/>
    <w:rPr>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rsid w:val="007E6A6E"/>
    <w:rPr>
      <w:b/>
      <w:bCs/>
    </w:rPr>
  </w:style>
  <w:style w:type="paragraph" w:styleId="Subtitle">
    <w:name w:val="Subtitle"/>
    <w:basedOn w:val="Normal"/>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6334ED"/>
    <w:rPr>
      <w:rFonts w:ascii="Arial" w:hAnsi="Ari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 w:type="paragraph" w:customStyle="1" w:styleId="Bodystylefordocumentdetails">
    <w:name w:val="Body style for document details"/>
    <w:basedOn w:val="BodyText"/>
    <w:semiHidden/>
    <w:rsid w:val="001C3407"/>
    <w:pPr>
      <w:spacing w:line="240" w:lineRule="atLeast"/>
      <w:ind w:left="0"/>
    </w:pPr>
  </w:style>
  <w:style w:type="paragraph" w:customStyle="1" w:styleId="Heading2nonumber">
    <w:name w:val="Heading 2 no number"/>
    <w:basedOn w:val="Heading2"/>
    <w:next w:val="Bodystylefordocumentdetails"/>
    <w:rsid w:val="00CA23BE"/>
    <w:pPr>
      <w:numPr>
        <w:ilvl w:val="0"/>
        <w:numId w:val="0"/>
      </w:numPr>
      <w:outlineLvl w:val="9"/>
    </w:pPr>
  </w:style>
  <w:style w:type="paragraph" w:customStyle="1" w:styleId="Bulletforexecsummary">
    <w:name w:val="Bullet for exec summary"/>
    <w:basedOn w:val="Bulletcircle"/>
    <w:rsid w:val="00045ECF"/>
    <w:pPr>
      <w:numPr>
        <w:numId w:val="16"/>
      </w:numPr>
    </w:pPr>
  </w:style>
  <w:style w:type="paragraph" w:customStyle="1" w:styleId="Image">
    <w:name w:val="Image"/>
    <w:basedOn w:val="BodyText"/>
    <w:next w:val="Caption"/>
    <w:rsid w:val="001C3407"/>
    <w:pPr>
      <w:keepNext/>
      <w:spacing w:before="0" w:line="240" w:lineRule="auto"/>
    </w:pPr>
  </w:style>
  <w:style w:type="paragraph" w:styleId="TableofFigures">
    <w:name w:val="table of figures"/>
    <w:semiHidden/>
    <w:rsid w:val="001C3407"/>
    <w:pPr>
      <w:spacing w:before="60" w:after="60"/>
      <w:ind w:right="567"/>
    </w:pPr>
    <w:rPr>
      <w:rFonts w:ascii="Arial" w:hAnsi="Arial"/>
      <w:sz w:val="22"/>
      <w:szCs w:val="24"/>
    </w:rPr>
  </w:style>
  <w:style w:type="character" w:customStyle="1" w:styleId="Artefacttype">
    <w:name w:val="Artefact type"/>
    <w:semiHidden/>
    <w:rsid w:val="009F7209"/>
  </w:style>
  <w:style w:type="paragraph" w:customStyle="1" w:styleId="Guidancetext">
    <w:name w:val="Guidance text"/>
    <w:basedOn w:val="BodyText"/>
    <w:semiHidden/>
    <w:rsid w:val="001C3407"/>
    <w:pPr>
      <w:pBdr>
        <w:top w:val="single" w:sz="4" w:space="1" w:color="000000"/>
        <w:left w:val="single" w:sz="4" w:space="4" w:color="000000"/>
        <w:bottom w:val="single" w:sz="4" w:space="1" w:color="000000"/>
        <w:right w:val="single" w:sz="4" w:space="4" w:color="000000"/>
      </w:pBdr>
      <w:shd w:val="clear" w:color="auto" w:fill="FFFFCC"/>
      <w:spacing w:line="260" w:lineRule="atLeast"/>
      <w:ind w:left="0"/>
    </w:pPr>
    <w:rPr>
      <w:sz w:val="20"/>
      <w:lang w:eastAsia="en-US"/>
    </w:rPr>
  </w:style>
  <w:style w:type="character" w:customStyle="1" w:styleId="Reportstatus">
    <w:name w:val="Report status"/>
    <w:semiHidden/>
    <w:rsid w:val="00CA23BE"/>
    <w:rPr>
      <w:rFonts w:ascii="Arial" w:hAnsi="Arial"/>
      <w:b/>
      <w:color w:val="013861"/>
      <w:sz w:val="22"/>
    </w:rPr>
  </w:style>
  <w:style w:type="character" w:customStyle="1" w:styleId="Heading2Char">
    <w:name w:val="Heading 2 Char"/>
    <w:link w:val="Heading2"/>
    <w:rsid w:val="001B7DE2"/>
    <w:rPr>
      <w:rFonts w:ascii="Arial" w:hAnsi="Arial" w:cs="Arial"/>
      <w:b/>
      <w:color w:val="5F5F5F"/>
      <w:sz w:val="28"/>
    </w:rPr>
  </w:style>
  <w:style w:type="character" w:customStyle="1" w:styleId="BodyTextChar">
    <w:name w:val="Body Text Char"/>
    <w:link w:val="BodyText"/>
    <w:rsid w:val="006517B2"/>
    <w:rPr>
      <w:rFonts w:ascii="Arial" w:hAnsi="Arial"/>
      <w:sz w:val="22"/>
    </w:rPr>
  </w:style>
  <w:style w:type="paragraph" w:customStyle="1" w:styleId="TitlePageOptionalTextLine">
    <w:name w:val="Title Page Optional Text Line"/>
    <w:basedOn w:val="Normal"/>
    <w:link w:val="TitlePageOptionalTextLineChar"/>
    <w:rsid w:val="00CA23BE"/>
    <w:rPr>
      <w:color w:val="FFFFFF"/>
      <w:sz w:val="30"/>
      <w:szCs w:val="24"/>
    </w:rPr>
  </w:style>
  <w:style w:type="paragraph" w:customStyle="1" w:styleId="tabletextnumber">
    <w:name w:val="table text number"/>
    <w:basedOn w:val="TableText"/>
    <w:rsid w:val="001C3407"/>
    <w:pPr>
      <w:numPr>
        <w:ilvl w:val="1"/>
      </w:numPr>
      <w:spacing w:before="40" w:after="40"/>
    </w:pPr>
  </w:style>
  <w:style w:type="paragraph" w:customStyle="1" w:styleId="tabletextalpha">
    <w:name w:val="table text alpha"/>
    <w:basedOn w:val="TableText"/>
    <w:rsid w:val="001C3407"/>
    <w:pPr>
      <w:numPr>
        <w:ilvl w:val="2"/>
      </w:numPr>
      <w:spacing w:before="40" w:after="40"/>
    </w:pPr>
  </w:style>
  <w:style w:type="paragraph" w:customStyle="1" w:styleId="TitlePageSubtitle">
    <w:name w:val="Title Page Subtitle"/>
    <w:basedOn w:val="Normal"/>
    <w:rsid w:val="00CA23BE"/>
    <w:pPr>
      <w:spacing w:after="60"/>
    </w:pPr>
    <w:rPr>
      <w:color w:val="FFFFFF"/>
      <w:sz w:val="40"/>
      <w:szCs w:val="24"/>
    </w:rPr>
  </w:style>
  <w:style w:type="paragraph" w:customStyle="1" w:styleId="Titlepageheading">
    <w:name w:val="Title page heading"/>
    <w:basedOn w:val="TitlePageSubtitle"/>
    <w:next w:val="TitlePageSubtitle"/>
    <w:rsid w:val="00506597"/>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rsid w:val="00506597"/>
    <w:rPr>
      <w:rFonts w:ascii="Arial" w:hAnsi="Arial"/>
      <w:color w:val="FFFFFF"/>
      <w:sz w:val="30"/>
      <w:szCs w:val="24"/>
      <w:lang w:eastAsia="en-US"/>
    </w:rPr>
  </w:style>
  <w:style w:type="table" w:customStyle="1" w:styleId="Table-LowInk">
    <w:name w:val="Table - Low Ink"/>
    <w:basedOn w:val="TableNormal"/>
    <w:rsid w:val="007D23D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rsid w:val="007D23D6"/>
    <w:pPr>
      <w:spacing w:before="20" w:after="20" w:line="264" w:lineRule="auto"/>
    </w:pPr>
  </w:style>
  <w:style w:type="paragraph" w:customStyle="1" w:styleId="Tableheadings">
    <w:name w:val="Table headings"/>
    <w:basedOn w:val="Normal"/>
    <w:rsid w:val="007D23D6"/>
    <w:pPr>
      <w:spacing w:before="180" w:after="60" w:line="264" w:lineRule="auto"/>
    </w:pPr>
    <w:rPr>
      <w:szCs w:val="24"/>
    </w:rPr>
  </w:style>
  <w:style w:type="paragraph" w:customStyle="1" w:styleId="Bullet3">
    <w:name w:val="Bullet3"/>
    <w:basedOn w:val="Bulletopencircle"/>
    <w:link w:val="Bullet3Char"/>
    <w:autoRedefine/>
    <w:qFormat/>
    <w:rsid w:val="00702C47"/>
    <w:pPr>
      <w:numPr>
        <w:numId w:val="28"/>
      </w:numPr>
    </w:pPr>
  </w:style>
  <w:style w:type="paragraph" w:customStyle="1" w:styleId="Bullet2">
    <w:name w:val="Bullet2"/>
    <w:basedOn w:val="Bulletdash"/>
    <w:link w:val="Bullet2Char"/>
    <w:autoRedefine/>
    <w:qFormat/>
    <w:rsid w:val="00702C47"/>
  </w:style>
  <w:style w:type="character" w:customStyle="1" w:styleId="BulletopencircleChar">
    <w:name w:val="Bullet open circle Char"/>
    <w:link w:val="Bulletopencircle"/>
    <w:rsid w:val="00702C47"/>
    <w:rPr>
      <w:rFonts w:ascii="Arial" w:hAnsi="Arial"/>
      <w:sz w:val="22"/>
      <w:szCs w:val="22"/>
      <w:lang w:val="en-AU" w:eastAsia="en-AU" w:bidi="ar-SA"/>
    </w:rPr>
  </w:style>
  <w:style w:type="character" w:customStyle="1" w:styleId="Bullet3Char">
    <w:name w:val="Bullet3 Char"/>
    <w:link w:val="Bullet3"/>
    <w:rsid w:val="00702C47"/>
    <w:rPr>
      <w:rFonts w:ascii="Arial" w:hAnsi="Arial"/>
      <w:sz w:val="22"/>
      <w:szCs w:val="22"/>
      <w:lang w:val="en-AU" w:eastAsia="en-AU" w:bidi="ar-SA"/>
    </w:rPr>
  </w:style>
  <w:style w:type="character" w:customStyle="1" w:styleId="BulletdashChar">
    <w:name w:val="Bullet dash Char"/>
    <w:link w:val="Bulletdash"/>
    <w:rsid w:val="00702C47"/>
    <w:rPr>
      <w:rFonts w:ascii="Arial" w:hAnsi="Arial"/>
      <w:sz w:val="22"/>
      <w:szCs w:val="22"/>
      <w:lang w:val="en-AU" w:eastAsia="en-AU" w:bidi="ar-SA"/>
    </w:rPr>
  </w:style>
  <w:style w:type="character" w:customStyle="1" w:styleId="Bullet2Char">
    <w:name w:val="Bullet2 Char"/>
    <w:link w:val="Bullet2"/>
    <w:rsid w:val="00702C47"/>
    <w:rPr>
      <w:rFonts w:ascii="Arial" w:hAnsi="Arial"/>
      <w:sz w:val="22"/>
      <w:szCs w:val="22"/>
      <w:lang w:val="en-AU" w:eastAsia="en-AU" w:bidi="ar-SA"/>
    </w:rPr>
  </w:style>
  <w:style w:type="paragraph" w:customStyle="1" w:styleId="QGEA">
    <w:name w:val="QGEA"/>
    <w:basedOn w:val="Normal"/>
    <w:rsid w:val="005E7B99"/>
    <w:pPr>
      <w:widowControl w:val="0"/>
      <w:suppressAutoHyphens/>
      <w:autoSpaceDE w:val="0"/>
      <w:autoSpaceDN w:val="0"/>
      <w:adjustRightInd w:val="0"/>
      <w:spacing w:before="1200" w:line="288" w:lineRule="auto"/>
      <w:textAlignment w:val="center"/>
    </w:pPr>
    <w:rPr>
      <w:rFonts w:cs="MetaOT-Norm"/>
      <w:color w:val="003E68"/>
      <w:spacing w:val="-2"/>
      <w:sz w:val="34"/>
      <w:lang w:val="en-GB"/>
    </w:rPr>
  </w:style>
  <w:style w:type="character" w:customStyle="1" w:styleId="Titlepageinfo">
    <w:name w:val="Title page info"/>
    <w:rsid w:val="005E7B99"/>
    <w:rPr>
      <w:color w:val="003E68"/>
      <w:sz w:val="30"/>
    </w:rPr>
  </w:style>
  <w:style w:type="numbering" w:customStyle="1" w:styleId="StyleNumbered">
    <w:name w:val="Style Numbered"/>
    <w:basedOn w:val="NoList"/>
    <w:rsid w:val="005E7B99"/>
    <w:pPr>
      <w:numPr>
        <w:numId w:val="30"/>
      </w:numPr>
    </w:pPr>
  </w:style>
  <w:style w:type="paragraph" w:customStyle="1" w:styleId="Appendix">
    <w:name w:val="Appendix"/>
    <w:basedOn w:val="Appendix1"/>
    <w:next w:val="BodyText"/>
    <w:link w:val="AppendixChar"/>
    <w:autoRedefine/>
    <w:qFormat/>
    <w:rsid w:val="00766CCB"/>
  </w:style>
  <w:style w:type="paragraph" w:customStyle="1" w:styleId="BodyText1">
    <w:name w:val="Body Text1"/>
    <w:basedOn w:val="BodyText"/>
    <w:link w:val="BodytextChar0"/>
    <w:autoRedefine/>
    <w:qFormat/>
    <w:rsid w:val="00766CCB"/>
  </w:style>
  <w:style w:type="character" w:customStyle="1" w:styleId="Heading1Char">
    <w:name w:val="Heading 1 Char"/>
    <w:basedOn w:val="DefaultParagraphFont"/>
    <w:link w:val="Heading1"/>
    <w:rsid w:val="00B12183"/>
    <w:rPr>
      <w:rFonts w:ascii="Arial" w:hAnsi="Arial" w:cs="Arial"/>
      <w:b/>
      <w:bCs/>
      <w:color w:val="336699"/>
      <w:sz w:val="36"/>
      <w:shd w:val="clear" w:color="auto" w:fill="FFFFFF"/>
    </w:rPr>
  </w:style>
  <w:style w:type="character" w:customStyle="1" w:styleId="Heading1nonumberChar">
    <w:name w:val="Heading 1 no number Char"/>
    <w:basedOn w:val="Heading1Char"/>
    <w:link w:val="Heading1nonumber"/>
    <w:rsid w:val="00766CCB"/>
    <w:rPr>
      <w:rFonts w:ascii="Arial Bold" w:hAnsi="Arial Bold" w:cs="Arial"/>
      <w:b/>
      <w:bCs/>
      <w:snapToGrid/>
      <w:color w:val="004068"/>
      <w:kern w:val="28"/>
      <w:sz w:val="36"/>
      <w:szCs w:val="32"/>
      <w:shd w:val="clear" w:color="auto" w:fill="FFFFFF"/>
      <w:lang w:eastAsia="en-US"/>
    </w:rPr>
  </w:style>
  <w:style w:type="character" w:customStyle="1" w:styleId="Appendix1Char">
    <w:name w:val="Appendix 1 Char"/>
    <w:basedOn w:val="Heading1nonumberChar"/>
    <w:link w:val="Appendix1"/>
    <w:rsid w:val="00766CCB"/>
    <w:rPr>
      <w:rFonts w:ascii="Arial Bold" w:hAnsi="Arial Bold" w:cs="Arial"/>
      <w:b/>
      <w:bCs/>
      <w:snapToGrid/>
      <w:color w:val="004068"/>
      <w:kern w:val="28"/>
      <w:sz w:val="36"/>
      <w:szCs w:val="28"/>
      <w:shd w:val="clear" w:color="auto" w:fill="FFFFFF"/>
      <w:lang w:eastAsia="en-US"/>
    </w:rPr>
  </w:style>
  <w:style w:type="character" w:customStyle="1" w:styleId="AppendixChar">
    <w:name w:val="Appendix Char"/>
    <w:basedOn w:val="Appendix1Char"/>
    <w:link w:val="Appendix"/>
    <w:rsid w:val="00766CCB"/>
    <w:rPr>
      <w:rFonts w:ascii="Arial Bold" w:hAnsi="Arial Bold" w:cs="Arial"/>
      <w:b/>
      <w:bCs/>
      <w:snapToGrid/>
      <w:color w:val="004068"/>
      <w:kern w:val="28"/>
      <w:sz w:val="36"/>
      <w:szCs w:val="28"/>
      <w:shd w:val="clear" w:color="auto" w:fill="FFFFFF"/>
      <w:lang w:eastAsia="en-US"/>
    </w:rPr>
  </w:style>
  <w:style w:type="paragraph" w:customStyle="1" w:styleId="Bullet1">
    <w:name w:val="Bullet 1"/>
    <w:basedOn w:val="Bulletcircle"/>
    <w:link w:val="Bullet1Char"/>
    <w:autoRedefine/>
    <w:qFormat/>
    <w:rsid w:val="00766CCB"/>
    <w:pPr>
      <w:numPr>
        <w:numId w:val="26"/>
      </w:numPr>
    </w:pPr>
  </w:style>
  <w:style w:type="character" w:customStyle="1" w:styleId="BodytextChar0">
    <w:name w:val="Body text Char"/>
    <w:basedOn w:val="BodyTextChar"/>
    <w:link w:val="BodyText1"/>
    <w:rsid w:val="00766CCB"/>
    <w:rPr>
      <w:rFonts w:ascii="Arial" w:hAnsi="Arial"/>
      <w:sz w:val="22"/>
    </w:rPr>
  </w:style>
  <w:style w:type="paragraph" w:customStyle="1" w:styleId="Numberlist1">
    <w:name w:val="Number list 1"/>
    <w:basedOn w:val="Bullet3"/>
    <w:link w:val="Numberlist1Char"/>
    <w:autoRedefine/>
    <w:qFormat/>
    <w:rsid w:val="00937354"/>
    <w:pPr>
      <w:numPr>
        <w:ilvl w:val="0"/>
        <w:numId w:val="32"/>
      </w:numPr>
    </w:pPr>
  </w:style>
  <w:style w:type="character" w:customStyle="1" w:styleId="BulletcircleChar">
    <w:name w:val="Bullet circle Char"/>
    <w:basedOn w:val="BodyTextChar"/>
    <w:link w:val="Bulletcircle"/>
    <w:rsid w:val="00766CCB"/>
    <w:rPr>
      <w:rFonts w:ascii="Arial" w:hAnsi="Arial"/>
      <w:sz w:val="22"/>
      <w:szCs w:val="22"/>
    </w:rPr>
  </w:style>
  <w:style w:type="character" w:customStyle="1" w:styleId="Bullet1Char">
    <w:name w:val="Bullet 1 Char"/>
    <w:basedOn w:val="BulletcircleChar"/>
    <w:link w:val="Bullet1"/>
    <w:rsid w:val="00766CCB"/>
    <w:rPr>
      <w:rFonts w:ascii="Arial" w:hAnsi="Arial"/>
      <w:sz w:val="22"/>
      <w:szCs w:val="22"/>
    </w:rPr>
  </w:style>
  <w:style w:type="paragraph" w:customStyle="1" w:styleId="Numberlist2">
    <w:name w:val="Number list 2"/>
    <w:basedOn w:val="Bullet3"/>
    <w:link w:val="Numberlist2Char"/>
    <w:autoRedefine/>
    <w:qFormat/>
    <w:rsid w:val="00766CCB"/>
    <w:pPr>
      <w:numPr>
        <w:ilvl w:val="1"/>
        <w:numId w:val="32"/>
      </w:numPr>
      <w:ind w:left="1559" w:hanging="425"/>
    </w:pPr>
  </w:style>
  <w:style w:type="character" w:customStyle="1" w:styleId="Numberlist1Char">
    <w:name w:val="Number list 1 Char"/>
    <w:basedOn w:val="Bullet3Char"/>
    <w:link w:val="Numberlist1"/>
    <w:rsid w:val="00937354"/>
    <w:rPr>
      <w:rFonts w:ascii="Arial" w:hAnsi="Arial"/>
      <w:sz w:val="22"/>
      <w:szCs w:val="22"/>
      <w:lang w:val="en-AU" w:eastAsia="en-AU" w:bidi="ar-SA"/>
    </w:rPr>
  </w:style>
  <w:style w:type="paragraph" w:customStyle="1" w:styleId="Numberlist3">
    <w:name w:val="Number list 3"/>
    <w:basedOn w:val="Bullet3"/>
    <w:link w:val="Numberlist3Char"/>
    <w:qFormat/>
    <w:rsid w:val="00766CCB"/>
    <w:pPr>
      <w:numPr>
        <w:numId w:val="32"/>
      </w:numPr>
      <w:ind w:left="1984" w:hanging="425"/>
    </w:pPr>
  </w:style>
  <w:style w:type="character" w:customStyle="1" w:styleId="Numberlist2Char">
    <w:name w:val="Number list 2 Char"/>
    <w:basedOn w:val="Bullet3Char"/>
    <w:link w:val="Numberlist2"/>
    <w:rsid w:val="00766CCB"/>
    <w:rPr>
      <w:rFonts w:ascii="Arial" w:hAnsi="Arial"/>
      <w:sz w:val="22"/>
      <w:szCs w:val="22"/>
      <w:lang w:val="en-AU" w:eastAsia="en-AU" w:bidi="ar-SA"/>
    </w:rPr>
  </w:style>
  <w:style w:type="paragraph" w:customStyle="1" w:styleId="Appendixlvl3">
    <w:name w:val="Appendix lvl 3"/>
    <w:basedOn w:val="Appendix3"/>
    <w:link w:val="Appendixlvl3Char"/>
    <w:autoRedefine/>
    <w:qFormat/>
    <w:rsid w:val="00766CCB"/>
  </w:style>
  <w:style w:type="character" w:customStyle="1" w:styleId="Numberlist3Char">
    <w:name w:val="Number list 3 Char"/>
    <w:basedOn w:val="Bullet3Char"/>
    <w:link w:val="Numberlist3"/>
    <w:rsid w:val="00766CCB"/>
    <w:rPr>
      <w:rFonts w:ascii="Arial" w:hAnsi="Arial"/>
      <w:sz w:val="22"/>
      <w:szCs w:val="22"/>
      <w:lang w:val="en-AU" w:eastAsia="en-AU" w:bidi="ar-SA"/>
    </w:rPr>
  </w:style>
  <w:style w:type="paragraph" w:customStyle="1" w:styleId="Appendixlvl2">
    <w:name w:val="Appendix lvl 2"/>
    <w:basedOn w:val="Appendix2"/>
    <w:link w:val="Appendixlvl2Char"/>
    <w:autoRedefine/>
    <w:qFormat/>
    <w:rsid w:val="00FA6C1E"/>
  </w:style>
  <w:style w:type="character" w:customStyle="1" w:styleId="Heading3Char">
    <w:name w:val="Heading 3 Char"/>
    <w:basedOn w:val="Heading2Char"/>
    <w:link w:val="Heading3"/>
    <w:rsid w:val="00766CCB"/>
    <w:rPr>
      <w:rFonts w:ascii="Arial Bold" w:hAnsi="Arial Bold" w:cs="Arial"/>
      <w:b/>
      <w:bCs w:val="0"/>
      <w:snapToGrid/>
      <w:color w:val="336699"/>
      <w:kern w:val="24"/>
      <w:sz w:val="22"/>
      <w:szCs w:val="24"/>
      <w:lang w:eastAsia="en-US"/>
    </w:rPr>
  </w:style>
  <w:style w:type="character" w:customStyle="1" w:styleId="Appendix3Char">
    <w:name w:val="Appendix 3 Char"/>
    <w:basedOn w:val="Heading3Char"/>
    <w:link w:val="Appendix3"/>
    <w:rsid w:val="00766CCB"/>
    <w:rPr>
      <w:rFonts w:ascii="Arial Bold" w:hAnsi="Arial Bold" w:cs="Arial"/>
      <w:b/>
      <w:bCs w:val="0"/>
      <w:snapToGrid/>
      <w:color w:val="336699"/>
      <w:kern w:val="24"/>
      <w:sz w:val="22"/>
      <w:szCs w:val="24"/>
      <w:lang w:eastAsia="en-US"/>
    </w:rPr>
  </w:style>
  <w:style w:type="character" w:customStyle="1" w:styleId="Appendixlvl3Char">
    <w:name w:val="Appendix lvl 3 Char"/>
    <w:basedOn w:val="Appendix3Char"/>
    <w:link w:val="Appendixlvl3"/>
    <w:rsid w:val="00766CCB"/>
    <w:rPr>
      <w:rFonts w:ascii="Arial Bold" w:hAnsi="Arial Bold" w:cs="Arial"/>
      <w:b/>
      <w:bCs w:val="0"/>
      <w:snapToGrid/>
      <w:color w:val="336699"/>
      <w:kern w:val="24"/>
      <w:sz w:val="22"/>
      <w:szCs w:val="24"/>
      <w:lang w:eastAsia="en-US"/>
    </w:rPr>
  </w:style>
  <w:style w:type="paragraph" w:customStyle="1" w:styleId="Appendixlvl4">
    <w:name w:val="Appendix lvl 4"/>
    <w:basedOn w:val="Appendix4"/>
    <w:link w:val="Appendixlvl4Char"/>
    <w:autoRedefine/>
    <w:qFormat/>
    <w:rsid w:val="00766CCB"/>
  </w:style>
  <w:style w:type="character" w:customStyle="1" w:styleId="Appendix2Char">
    <w:name w:val="Appendix 2 Char"/>
    <w:basedOn w:val="Heading2Char"/>
    <w:link w:val="Appendix2"/>
    <w:rsid w:val="00766CCB"/>
    <w:rPr>
      <w:rFonts w:ascii="Arial Bold" w:hAnsi="Arial Bold" w:cs="Arial"/>
      <w:b/>
      <w:bCs w:val="0"/>
      <w:snapToGrid/>
      <w:color w:val="336699"/>
      <w:kern w:val="28"/>
      <w:sz w:val="28"/>
      <w:szCs w:val="32"/>
      <w:lang w:eastAsia="en-US"/>
    </w:rPr>
  </w:style>
  <w:style w:type="character" w:customStyle="1" w:styleId="Appendixlvl2Char">
    <w:name w:val="Appendix lvl 2 Char"/>
    <w:basedOn w:val="Appendix2Char"/>
    <w:link w:val="Appendixlvl2"/>
    <w:rsid w:val="00FA6C1E"/>
    <w:rPr>
      <w:rFonts w:ascii="Arial" w:hAnsi="Arial" w:cs="Arial"/>
      <w:b/>
      <w:bCs w:val="0"/>
      <w:snapToGrid/>
      <w:color w:val="555555"/>
      <w:kern w:val="28"/>
      <w:sz w:val="28"/>
      <w:szCs w:val="32"/>
      <w:lang w:eastAsia="en-US"/>
    </w:rPr>
  </w:style>
  <w:style w:type="character" w:customStyle="1" w:styleId="Appendix4Char">
    <w:name w:val="Appendix 4 Char"/>
    <w:basedOn w:val="Appendix3Char"/>
    <w:link w:val="Appendix4"/>
    <w:semiHidden/>
    <w:rsid w:val="00766CCB"/>
    <w:rPr>
      <w:rFonts w:ascii="Arial Bold" w:hAnsi="Arial Bold" w:cs="Arial"/>
      <w:b w:val="0"/>
      <w:bCs w:val="0"/>
      <w:i/>
      <w:snapToGrid/>
      <w:color w:val="336699"/>
      <w:kern w:val="24"/>
      <w:sz w:val="22"/>
      <w:szCs w:val="24"/>
      <w:lang w:val="en-US" w:eastAsia="en-US"/>
    </w:rPr>
  </w:style>
  <w:style w:type="character" w:customStyle="1" w:styleId="Appendixlvl4Char">
    <w:name w:val="Appendix lvl 4 Char"/>
    <w:basedOn w:val="Appendix4Char"/>
    <w:link w:val="Appendixlvl4"/>
    <w:rsid w:val="00766CCB"/>
    <w:rPr>
      <w:rFonts w:ascii="Arial Bold" w:hAnsi="Arial Bold" w:cs="Arial"/>
      <w:b w:val="0"/>
      <w:bCs w:val="0"/>
      <w:i/>
      <w:snapToGrid/>
      <w:color w:val="336699"/>
      <w:kern w:val="24"/>
      <w:sz w:val="22"/>
      <w:szCs w:val="24"/>
      <w:lang w:val="en-US" w:eastAsia="en-US"/>
    </w:rPr>
  </w:style>
  <w:style w:type="paragraph" w:customStyle="1" w:styleId="Paragraph">
    <w:name w:val="Paragraph"/>
    <w:basedOn w:val="BodyText"/>
    <w:link w:val="ParagraphChar"/>
    <w:autoRedefine/>
    <w:rsid w:val="00485DEE"/>
  </w:style>
  <w:style w:type="character" w:customStyle="1" w:styleId="ParagraphChar">
    <w:name w:val="Paragraph Char"/>
    <w:basedOn w:val="BodyTextChar"/>
    <w:link w:val="Paragraph"/>
    <w:rsid w:val="00485DEE"/>
    <w:rPr>
      <w:rFonts w:ascii="Arial" w:hAnsi="Arial"/>
      <w:sz w:val="22"/>
    </w:rPr>
  </w:style>
  <w:style w:type="character" w:styleId="UnresolvedMention">
    <w:name w:val="Unresolved Mention"/>
    <w:basedOn w:val="DefaultParagraphFont"/>
    <w:uiPriority w:val="99"/>
    <w:semiHidden/>
    <w:unhideWhenUsed/>
    <w:rsid w:val="0082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forgov.qld.gov.au/information-and-communication-technology/qgea-policies-standards-and-guidelines/use-of-ict-services-facilities-and-devices-implementation-guideline" TargetMode="External"/><Relationship Id="rId26" Type="http://schemas.openxmlformats.org/officeDocument/2006/relationships/hyperlink" Target="https://www.legislation.qld.gov.au/ACTS_SLs/Acts_SL_I.htm" TargetMode="External"/><Relationship Id="rId39" Type="http://schemas.openxmlformats.org/officeDocument/2006/relationships/hyperlink" Target="https://www.comlaw.gov.au/Series/C2004A02124" TargetMode="External"/><Relationship Id="rId21" Type="http://schemas.openxmlformats.org/officeDocument/2006/relationships/hyperlink" Target="https://www.forgov.qld.gov.au/finance-and-procurement/procurement/buy-for-queensland-government/buying-categories/ict-products-and-services/about-the-qitc-framework" TargetMode="External"/><Relationship Id="rId34" Type="http://schemas.openxmlformats.org/officeDocument/2006/relationships/hyperlink" Target="https://www.forgov.qld.gov.au/news-events-and-consultation/glossary" TargetMode="External"/><Relationship Id="rId42" Type="http://schemas.openxmlformats.org/officeDocument/2006/relationships/hyperlink" Target="http://www.brisbane.qld.gov.au/facilities-recreation/parks-venues/parks/park-facilities/wi-fi-parks/wi-fi-parks-terms-conditions"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legislation.qld.gov.au/ACTS_SLs/Acts_SL_I.htm" TargetMode="External"/><Relationship Id="rId11" Type="http://schemas.openxmlformats.org/officeDocument/2006/relationships/hyperlink" Target="http://creativecommons.org/licenses/by/4.0/" TargetMode="External"/><Relationship Id="rId24" Type="http://schemas.openxmlformats.org/officeDocument/2006/relationships/hyperlink" Target="https://www.qgcio.qld.gov.au/products/qgea-documents/3250-client-identity-management-policy" TargetMode="External"/><Relationship Id="rId32" Type="http://schemas.openxmlformats.org/officeDocument/2006/relationships/hyperlink" Target="https://www.qgcio.qld.gov.au/products/glossary" TargetMode="External"/><Relationship Id="rId37" Type="http://schemas.openxmlformats.org/officeDocument/2006/relationships/hyperlink" Target="https://www.forgov.qld.gov.au/news-events-and-consultation/glossary" TargetMode="External"/><Relationship Id="rId40" Type="http://schemas.openxmlformats.org/officeDocument/2006/relationships/hyperlink" Target="https://www.forgov.qld.gov.au/information-and-communication-technology/qgea-policies-standards-and-guidelines/authorised-and-unauthorised-use-of-ict-services-facilities-and-devices-guideline" TargetMode="External"/><Relationship Id="rId45" Type="http://schemas.openxmlformats.org/officeDocument/2006/relationships/hyperlink" Target="http://www.archives.qld.gov.au/Recordkeeping/RetentionDisposal/Pages/GRDS.aspx"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acma.gov.au/~/media/Broadband%20Applications%20and%20Services/Publication/pdf/Know%20Your%20Telecommunications%20Industry%20Obligations%20Booklet.pdf" TargetMode="External"/><Relationship Id="rId28" Type="http://schemas.openxmlformats.org/officeDocument/2006/relationships/hyperlink" Target="https://www.pcisecuritystandards.org/security_standards/" TargetMode="External"/><Relationship Id="rId36" Type="http://schemas.openxmlformats.org/officeDocument/2006/relationships/hyperlink" Target="https://www.forgov.qld.gov.au/information-and-communication-technology/qgea-policies-standards-and-guidelines/authorised-and-unauthorised-use-of-ict-services-facilities-and-devices-guideline"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forgov.qld.gov.au/news-events-and-consultation/glossary" TargetMode="External"/><Relationship Id="rId31" Type="http://schemas.openxmlformats.org/officeDocument/2006/relationships/hyperlink" Target="https://www.oic.qld.gov.au/guidelines/for-community-members/Information-sheets-privacy-principles/privacy-and-using-public-wi-fi-hotspots" TargetMode="External"/><Relationship Id="rId44" Type="http://schemas.openxmlformats.org/officeDocument/2006/relationships/hyperlink" Target="http://www.thecloud.net/free-wifi/uk-wlan-terms-and-conditions/"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 Id="rId22" Type="http://schemas.openxmlformats.org/officeDocument/2006/relationships/hyperlink" Target="https://www.forgov.qld.gov.au/information-and-communication-technology/qgea-policies-standards-and-guidelines/ict-as-a-service-decision-framework-overview" TargetMode="External"/><Relationship Id="rId27" Type="http://schemas.openxmlformats.org/officeDocument/2006/relationships/hyperlink" Target="https://www.forgov.qld.gov.au/finance-and-procurement/procurement/buy-for-queensland-government/buying-categories/ict-products-and-services/about-the-qitc-framework" TargetMode="External"/><Relationship Id="rId30" Type="http://schemas.openxmlformats.org/officeDocument/2006/relationships/hyperlink" Target="https://www.qgcio.qld.gov.au/products/qgea-documents/3251-client-identity-management-standard?lnk=QS0yLTMyNTEtMQ" TargetMode="External"/><Relationship Id="rId35" Type="http://schemas.openxmlformats.org/officeDocument/2006/relationships/hyperlink" Target="https://www.forgov.qld.gov.au/information-and-communication-technology/qgea-policies-standards-and-guidelines/authorised-and-unauthorised-use-of-ict-services-facilities-and-devices-guideline" TargetMode="External"/><Relationship Id="rId43" Type="http://schemas.openxmlformats.org/officeDocument/2006/relationships/hyperlink" Target="http://www.internode.on.net/pdf/legal/internode-hotspot-end-user-terms.pdf" TargetMode="External"/><Relationship Id="rId48" Type="http://schemas.openxmlformats.org/officeDocument/2006/relationships/fontTable" Target="fontTable.xml"/><Relationship Id="rId8" Type="http://schemas.openxmlformats.org/officeDocument/2006/relationships/hyperlink" Target="mailto:qgea@digital.qld.gov.au" TargetMode="External"/><Relationship Id="rId3" Type="http://schemas.openxmlformats.org/officeDocument/2006/relationships/styles" Target="styles.xml"/><Relationship Id="rId12" Type="http://schemas.openxmlformats.org/officeDocument/2006/relationships/hyperlink" Target="mailto:qgcio@qgcio.qld.gov.au" TargetMode="External"/><Relationship Id="rId17" Type="http://schemas.openxmlformats.org/officeDocument/2006/relationships/hyperlink" Target="https://www.forgov.qld.gov.au/information-and-communication-technology/qgea-policies-standards-and-guidelines/use-of-ict-services-facilities-and-devices-policy-is38" TargetMode="External"/><Relationship Id="rId25" Type="http://schemas.openxmlformats.org/officeDocument/2006/relationships/hyperlink" Target="https://www.qgcio.qld.gov.au/products/qgea-documents/3250-client-identity-management-policy" TargetMode="External"/><Relationship Id="rId33" Type="http://schemas.openxmlformats.org/officeDocument/2006/relationships/hyperlink" Target="http://www.archives.qld.gov.au/Recordkeeping/RetentionDisposal/Pages/GRDS.aspx" TargetMode="External"/><Relationship Id="rId38" Type="http://schemas.openxmlformats.org/officeDocument/2006/relationships/hyperlink" Target="http://www.archives.qld.gov.au/Recordkeeping/RetentionDisposal/Pages/GRDS.aspx" TargetMode="External"/><Relationship Id="rId46" Type="http://schemas.openxmlformats.org/officeDocument/2006/relationships/hyperlink" Target="https://www.forgov.qld.gov.au/information-and-communication-technology/qgea-policies-standards-and-guidelines/authorised-and-unauthorised-use-of-ict-services-facilities-and-devices-guideline" TargetMode="External"/><Relationship Id="rId20" Type="http://schemas.openxmlformats.org/officeDocument/2006/relationships/hyperlink" Target="https://www.forgov.qld.gov.au/news-events-and-consultation/glossary" TargetMode="External"/><Relationship Id="rId41" Type="http://schemas.openxmlformats.org/officeDocument/2006/relationships/hyperlink" Target="https://www.forgov.qld.gov.au/information-and-communication-technology/qgea-policies-standards-and-guidelines/authorised-and-unauthorised-use-of-ict-services-facilities-and-devices-guidelin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F1BC-08A2-4D94-93A7-1954ED89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5618</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Click here and type document title</vt:lpstr>
    </vt:vector>
  </TitlesOfParts>
  <Company>QGCIO</Company>
  <LinksUpToDate>false</LinksUpToDate>
  <CharactersWithSpaces>37566</CharactersWithSpaces>
  <SharedDoc>false</SharedDoc>
  <HLinks>
    <vt:vector size="84" baseType="variant">
      <vt:variant>
        <vt:i4>1769529</vt:i4>
      </vt:variant>
      <vt:variant>
        <vt:i4>89</vt:i4>
      </vt:variant>
      <vt:variant>
        <vt:i4>0</vt:i4>
      </vt:variant>
      <vt:variant>
        <vt:i4>5</vt:i4>
      </vt:variant>
      <vt:variant>
        <vt:lpwstr/>
      </vt:variant>
      <vt:variant>
        <vt:lpwstr>_Toc220983342</vt:lpwstr>
      </vt:variant>
      <vt:variant>
        <vt:i4>1048624</vt:i4>
      </vt:variant>
      <vt:variant>
        <vt:i4>80</vt:i4>
      </vt:variant>
      <vt:variant>
        <vt:i4>0</vt:i4>
      </vt:variant>
      <vt:variant>
        <vt:i4>5</vt:i4>
      </vt:variant>
      <vt:variant>
        <vt:lpwstr/>
      </vt:variant>
      <vt:variant>
        <vt:lpwstr>_Toc242600057</vt:lpwstr>
      </vt:variant>
      <vt:variant>
        <vt:i4>1441853</vt:i4>
      </vt:variant>
      <vt:variant>
        <vt:i4>71</vt:i4>
      </vt:variant>
      <vt:variant>
        <vt:i4>0</vt:i4>
      </vt:variant>
      <vt:variant>
        <vt:i4>5</vt:i4>
      </vt:variant>
      <vt:variant>
        <vt:lpwstr/>
      </vt:variant>
      <vt:variant>
        <vt:lpwstr>_Toc337112813</vt:lpwstr>
      </vt:variant>
      <vt:variant>
        <vt:i4>1441853</vt:i4>
      </vt:variant>
      <vt:variant>
        <vt:i4>65</vt:i4>
      </vt:variant>
      <vt:variant>
        <vt:i4>0</vt:i4>
      </vt:variant>
      <vt:variant>
        <vt:i4>5</vt:i4>
      </vt:variant>
      <vt:variant>
        <vt:lpwstr/>
      </vt:variant>
      <vt:variant>
        <vt:lpwstr>_Toc337112812</vt:lpwstr>
      </vt:variant>
      <vt:variant>
        <vt:i4>1441853</vt:i4>
      </vt:variant>
      <vt:variant>
        <vt:i4>59</vt:i4>
      </vt:variant>
      <vt:variant>
        <vt:i4>0</vt:i4>
      </vt:variant>
      <vt:variant>
        <vt:i4>5</vt:i4>
      </vt:variant>
      <vt:variant>
        <vt:lpwstr/>
      </vt:variant>
      <vt:variant>
        <vt:lpwstr>_Toc337112811</vt:lpwstr>
      </vt:variant>
      <vt:variant>
        <vt:i4>1441853</vt:i4>
      </vt:variant>
      <vt:variant>
        <vt:i4>53</vt:i4>
      </vt:variant>
      <vt:variant>
        <vt:i4>0</vt:i4>
      </vt:variant>
      <vt:variant>
        <vt:i4>5</vt:i4>
      </vt:variant>
      <vt:variant>
        <vt:lpwstr/>
      </vt:variant>
      <vt:variant>
        <vt:lpwstr>_Toc337112810</vt:lpwstr>
      </vt:variant>
      <vt:variant>
        <vt:i4>1507389</vt:i4>
      </vt:variant>
      <vt:variant>
        <vt:i4>47</vt:i4>
      </vt:variant>
      <vt:variant>
        <vt:i4>0</vt:i4>
      </vt:variant>
      <vt:variant>
        <vt:i4>5</vt:i4>
      </vt:variant>
      <vt:variant>
        <vt:lpwstr/>
      </vt:variant>
      <vt:variant>
        <vt:lpwstr>_Toc337112809</vt:lpwstr>
      </vt:variant>
      <vt:variant>
        <vt:i4>1507389</vt:i4>
      </vt:variant>
      <vt:variant>
        <vt:i4>41</vt:i4>
      </vt:variant>
      <vt:variant>
        <vt:i4>0</vt:i4>
      </vt:variant>
      <vt:variant>
        <vt:i4>5</vt:i4>
      </vt:variant>
      <vt:variant>
        <vt:lpwstr/>
      </vt:variant>
      <vt:variant>
        <vt:lpwstr>_Toc337112808</vt:lpwstr>
      </vt:variant>
      <vt:variant>
        <vt:i4>1507389</vt:i4>
      </vt:variant>
      <vt:variant>
        <vt:i4>35</vt:i4>
      </vt:variant>
      <vt:variant>
        <vt:i4>0</vt:i4>
      </vt:variant>
      <vt:variant>
        <vt:i4>5</vt:i4>
      </vt:variant>
      <vt:variant>
        <vt:lpwstr/>
      </vt:variant>
      <vt:variant>
        <vt:lpwstr>_Toc337112807</vt:lpwstr>
      </vt:variant>
      <vt:variant>
        <vt:i4>1507389</vt:i4>
      </vt:variant>
      <vt:variant>
        <vt:i4>29</vt:i4>
      </vt:variant>
      <vt:variant>
        <vt:i4>0</vt:i4>
      </vt:variant>
      <vt:variant>
        <vt:i4>5</vt:i4>
      </vt:variant>
      <vt:variant>
        <vt:lpwstr/>
      </vt:variant>
      <vt:variant>
        <vt:lpwstr>_Toc337112806</vt:lpwstr>
      </vt:variant>
      <vt:variant>
        <vt:i4>1507389</vt:i4>
      </vt:variant>
      <vt:variant>
        <vt:i4>23</vt:i4>
      </vt:variant>
      <vt:variant>
        <vt:i4>0</vt:i4>
      </vt:variant>
      <vt:variant>
        <vt:i4>5</vt:i4>
      </vt:variant>
      <vt:variant>
        <vt:lpwstr/>
      </vt:variant>
      <vt:variant>
        <vt:lpwstr>_Toc337112805</vt:lpwstr>
      </vt:variant>
      <vt:variant>
        <vt:i4>1507389</vt:i4>
      </vt:variant>
      <vt:variant>
        <vt:i4>17</vt:i4>
      </vt:variant>
      <vt:variant>
        <vt:i4>0</vt:i4>
      </vt:variant>
      <vt:variant>
        <vt:i4>5</vt:i4>
      </vt:variant>
      <vt:variant>
        <vt:lpwstr/>
      </vt:variant>
      <vt:variant>
        <vt:lpwstr>_Toc337112804</vt:lpwstr>
      </vt:variant>
      <vt:variant>
        <vt:i4>1507389</vt:i4>
      </vt:variant>
      <vt:variant>
        <vt:i4>11</vt:i4>
      </vt:variant>
      <vt:variant>
        <vt:i4>0</vt:i4>
      </vt:variant>
      <vt:variant>
        <vt:i4>5</vt:i4>
      </vt:variant>
      <vt:variant>
        <vt:lpwstr/>
      </vt:variant>
      <vt:variant>
        <vt:lpwstr>_Toc337112803</vt:lpwstr>
      </vt:variant>
      <vt:variant>
        <vt:i4>3014716</vt:i4>
      </vt:variant>
      <vt:variant>
        <vt:i4>3</vt:i4>
      </vt:variant>
      <vt:variant>
        <vt:i4>0</vt:i4>
      </vt:variant>
      <vt:variant>
        <vt:i4>5</vt:i4>
      </vt:variant>
      <vt:variant>
        <vt:lpwstr>http://creativecommons.org/licenses/by/2.5/au/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document title</dc:title>
  <dc:subject>QGEA generic report</dc:subject>
  <dc:creator>Lisa Irwin</dc:creator>
  <cp:keywords/>
  <dc:description/>
  <cp:lastModifiedBy>Lisa Irwin</cp:lastModifiedBy>
  <cp:revision>3</cp:revision>
  <cp:lastPrinted>2011-02-16T03:33:00Z</cp:lastPrinted>
  <dcterms:created xsi:type="dcterms:W3CDTF">2015-12-21T01:31:00Z</dcterms:created>
  <dcterms:modified xsi:type="dcterms:W3CDTF">2023-12-14T04:08:00Z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completed">
    <vt:lpwstr>19 June 2010</vt:lpwstr>
  </property>
  <property fmtid="{D5CDD505-2E9C-101B-9397-08002B2CF9AE}" pid="4" name="Template">
    <vt:lpwstr>QGEA generic report</vt:lpwstr>
  </property>
</Properties>
</file>