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E16F" w14:textId="556247C4" w:rsidR="00B43511" w:rsidRPr="002559A6" w:rsidRDefault="007F5FF6" w:rsidP="007638F2">
      <w:pPr>
        <w:pStyle w:val="PSC-Titleofdocument"/>
        <w:keepNext/>
        <w:keepLines/>
        <w:rPr>
          <w:rStyle w:val="DocTitle"/>
          <w:sz w:val="52"/>
        </w:rPr>
      </w:pPr>
      <w:r w:rsidRPr="002559A6">
        <w:rPr>
          <w:rStyle w:val="DocTitle"/>
          <w:sz w:val="52"/>
        </w:rPr>
        <w:t>Supporting employees affected by workplace change</w:t>
      </w:r>
    </w:p>
    <w:p w14:paraId="64084169" w14:textId="5F116087" w:rsidR="00C96C63" w:rsidRPr="003E48E6" w:rsidRDefault="00B43511" w:rsidP="007638F2">
      <w:pPr>
        <w:pStyle w:val="PSCSubtitle"/>
        <w:keepNext/>
        <w:keepLines/>
        <w:rPr>
          <w:szCs w:val="36"/>
        </w:rPr>
      </w:pPr>
      <w:r w:rsidRPr="003E48E6">
        <w:rPr>
          <w:bCs/>
          <w:szCs w:val="36"/>
        </w:rPr>
        <w:t>Directi</w:t>
      </w:r>
      <w:r w:rsidR="000D7865" w:rsidRPr="003E48E6">
        <w:rPr>
          <w:bCs/>
          <w:szCs w:val="36"/>
        </w:rPr>
        <w:t>ve</w:t>
      </w:r>
      <w:r w:rsidR="6F34375D" w:rsidRPr="003E48E6">
        <w:rPr>
          <w:bCs/>
          <w:szCs w:val="36"/>
        </w:rPr>
        <w:t>:</w:t>
      </w:r>
      <w:r w:rsidRPr="003E48E6">
        <w:rPr>
          <w:szCs w:val="36"/>
        </w:rPr>
        <w:t xml:space="preserve"> </w:t>
      </w:r>
      <w:r w:rsidR="00980CE3">
        <w:rPr>
          <w:szCs w:val="36"/>
        </w:rPr>
        <w:t>01</w:t>
      </w:r>
      <w:r w:rsidR="00B55EE6">
        <w:rPr>
          <w:szCs w:val="36"/>
        </w:rPr>
        <w:t>/22</w:t>
      </w:r>
      <w:r w:rsidR="0099791F" w:rsidRPr="003E48E6">
        <w:rPr>
          <w:szCs w:val="36"/>
        </w:rPr>
        <w:tab/>
      </w:r>
      <w:r w:rsidR="0099791F" w:rsidRPr="003E48E6">
        <w:rPr>
          <w:szCs w:val="36"/>
        </w:rPr>
        <w:tab/>
      </w:r>
      <w:r w:rsidR="007F0221" w:rsidRPr="003E48E6">
        <w:rPr>
          <w:szCs w:val="36"/>
        </w:rPr>
        <w:tab/>
      </w:r>
      <w:r w:rsidR="0099791F" w:rsidRPr="003E48E6">
        <w:rPr>
          <w:b/>
          <w:bCs/>
          <w:szCs w:val="36"/>
        </w:rPr>
        <w:t>Effective date</w:t>
      </w:r>
      <w:r w:rsidR="00C96C63" w:rsidRPr="003E48E6">
        <w:rPr>
          <w:szCs w:val="36"/>
        </w:rPr>
        <w:t xml:space="preserve">: </w:t>
      </w:r>
      <w:r w:rsidR="007A66C1">
        <w:rPr>
          <w:szCs w:val="36"/>
        </w:rPr>
        <w:t>30/09/22</w:t>
      </w:r>
    </w:p>
    <w:p w14:paraId="715930FE" w14:textId="78756691" w:rsidR="00B43511" w:rsidRPr="003E48E6" w:rsidRDefault="0099791F" w:rsidP="007638F2">
      <w:pPr>
        <w:pStyle w:val="PSCSubtitle"/>
        <w:keepNext/>
        <w:keepLines/>
        <w:rPr>
          <w:sz w:val="28"/>
          <w:szCs w:val="28"/>
        </w:rPr>
      </w:pPr>
      <w:r w:rsidRPr="003E48E6">
        <w:rPr>
          <w:sz w:val="28"/>
          <w:szCs w:val="28"/>
        </w:rPr>
        <w:t>Supersedes</w:t>
      </w:r>
      <w:r w:rsidR="002C059D" w:rsidRPr="003E48E6">
        <w:rPr>
          <w:sz w:val="28"/>
          <w:szCs w:val="28"/>
        </w:rPr>
        <w:t xml:space="preserve">: </w:t>
      </w:r>
      <w:r w:rsidR="0041036B">
        <w:rPr>
          <w:sz w:val="28"/>
          <w:szCs w:val="28"/>
        </w:rPr>
        <w:t>18/20</w:t>
      </w:r>
    </w:p>
    <w:p w14:paraId="0675CFA8" w14:textId="1A182D54" w:rsidR="008D1CCC" w:rsidRDefault="008D1CCC" w:rsidP="000E5B20">
      <w:pPr>
        <w:pStyle w:val="Heading2"/>
        <w:numPr>
          <w:ilvl w:val="0"/>
          <w:numId w:val="71"/>
        </w:numPr>
      </w:pPr>
      <w:r>
        <w:t>Purpose</w:t>
      </w:r>
    </w:p>
    <w:p w14:paraId="302D8AC6" w14:textId="7A15BA7F" w:rsidR="00022B79" w:rsidRPr="00022B79" w:rsidRDefault="00F1175E" w:rsidP="00BB0516">
      <w:pPr>
        <w:pStyle w:val="Numberedlist2"/>
        <w:numPr>
          <w:ilvl w:val="0"/>
          <w:numId w:val="0"/>
        </w:numPr>
        <w:contextualSpacing w:val="0"/>
        <w:rPr>
          <w:b/>
          <w:szCs w:val="22"/>
        </w:rPr>
      </w:pPr>
      <w:r w:rsidRPr="00F1175E">
        <w:rPr>
          <w:rFonts w:cs="Arial"/>
          <w:szCs w:val="22"/>
          <w:lang w:val="en-US"/>
        </w:rPr>
        <w:t xml:space="preserve">To establish a framework to give effect to the government’s commitment to employment security where employees are displaced following workplace change. </w:t>
      </w:r>
    </w:p>
    <w:p w14:paraId="05B98008" w14:textId="0D977525" w:rsidR="00B43511" w:rsidRDefault="002C059D" w:rsidP="000E5B20">
      <w:pPr>
        <w:pStyle w:val="Heading2"/>
        <w:numPr>
          <w:ilvl w:val="0"/>
          <w:numId w:val="71"/>
        </w:numPr>
      </w:pPr>
      <w:r>
        <w:t>Authorising provisions</w:t>
      </w:r>
    </w:p>
    <w:p w14:paraId="69F21F15" w14:textId="5C2A46E7" w:rsidR="00FF79A3" w:rsidRPr="00FF79A3" w:rsidRDefault="00FF79A3">
      <w:pPr>
        <w:pStyle w:val="Bodystrong"/>
        <w:keepNext/>
        <w:keepLines/>
        <w:rPr>
          <w:b w:val="0"/>
        </w:rPr>
      </w:pPr>
      <w:r w:rsidRPr="008C5394">
        <w:rPr>
          <w:b w:val="0"/>
        </w:rPr>
        <w:t xml:space="preserve">This </w:t>
      </w:r>
      <w:r>
        <w:rPr>
          <w:b w:val="0"/>
        </w:rPr>
        <w:t>directi</w:t>
      </w:r>
      <w:r w:rsidR="000D7865">
        <w:rPr>
          <w:b w:val="0"/>
        </w:rPr>
        <w:t>ve</w:t>
      </w:r>
      <w:r w:rsidRPr="008C5394">
        <w:rPr>
          <w:b w:val="0"/>
        </w:rPr>
        <w:t xml:space="preserve"> is made pursuant to sections </w:t>
      </w:r>
      <w:r w:rsidRPr="008C5394">
        <w:rPr>
          <w:b w:val="0"/>
          <w:szCs w:val="22"/>
        </w:rPr>
        <w:t>53</w:t>
      </w:r>
      <w:r w:rsidR="00FB3E77">
        <w:rPr>
          <w:b w:val="0"/>
          <w:szCs w:val="22"/>
        </w:rPr>
        <w:t>, 55</w:t>
      </w:r>
      <w:r w:rsidR="002F5AA9">
        <w:rPr>
          <w:b w:val="0"/>
          <w:szCs w:val="22"/>
        </w:rPr>
        <w:t xml:space="preserve"> and 138</w:t>
      </w:r>
      <w:r w:rsidRPr="008C5394">
        <w:rPr>
          <w:b w:val="0"/>
          <w:szCs w:val="22"/>
        </w:rPr>
        <w:t xml:space="preserve"> </w:t>
      </w:r>
      <w:r w:rsidRPr="008C5394">
        <w:rPr>
          <w:b w:val="0"/>
        </w:rPr>
        <w:t xml:space="preserve">of the </w:t>
      </w:r>
      <w:r w:rsidR="0052220E">
        <w:rPr>
          <w:b w:val="0"/>
          <w:i/>
          <w:iCs/>
        </w:rPr>
        <w:t xml:space="preserve">Public Service </w:t>
      </w:r>
      <w:r w:rsidR="0052220E" w:rsidRPr="0052220E">
        <w:rPr>
          <w:b w:val="0"/>
          <w:i/>
          <w:iCs/>
        </w:rPr>
        <w:t>Act 2008</w:t>
      </w:r>
      <w:r w:rsidR="0052220E">
        <w:rPr>
          <w:b w:val="0"/>
        </w:rPr>
        <w:t xml:space="preserve"> (</w:t>
      </w:r>
      <w:r w:rsidRPr="0052220E">
        <w:rPr>
          <w:b w:val="0"/>
        </w:rPr>
        <w:t>PS</w:t>
      </w:r>
      <w:r w:rsidRPr="008C5394">
        <w:rPr>
          <w:b w:val="0"/>
        </w:rPr>
        <w:t xml:space="preserve"> Act</w:t>
      </w:r>
      <w:r w:rsidR="0052220E">
        <w:rPr>
          <w:b w:val="0"/>
        </w:rPr>
        <w:t>)</w:t>
      </w:r>
      <w:r>
        <w:rPr>
          <w:b w:val="0"/>
        </w:rPr>
        <w:t>.</w:t>
      </w:r>
    </w:p>
    <w:p w14:paraId="3254DE19" w14:textId="77777777" w:rsidR="00B43511" w:rsidRDefault="00B43511" w:rsidP="000E5B20">
      <w:pPr>
        <w:pStyle w:val="Heading2"/>
        <w:numPr>
          <w:ilvl w:val="0"/>
          <w:numId w:val="71"/>
        </w:numPr>
      </w:pPr>
      <w:r>
        <w:t>Application</w:t>
      </w:r>
    </w:p>
    <w:p w14:paraId="077282B3" w14:textId="7223CBA4" w:rsidR="00C81462" w:rsidRPr="006F19DD" w:rsidRDefault="00C81462" w:rsidP="006F19DD">
      <w:pPr>
        <w:pStyle w:val="ListParagraph"/>
        <w:numPr>
          <w:ilvl w:val="1"/>
          <w:numId w:val="71"/>
        </w:numPr>
        <w:rPr>
          <w:rFonts w:ascii="Arial" w:hAnsi="Arial" w:cs="Arial"/>
          <w:sz w:val="22"/>
          <w:szCs w:val="22"/>
        </w:rPr>
      </w:pPr>
      <w:r w:rsidRPr="006F19DD">
        <w:rPr>
          <w:rFonts w:ascii="Arial" w:hAnsi="Arial" w:cs="Arial"/>
          <w:sz w:val="22"/>
          <w:szCs w:val="22"/>
        </w:rPr>
        <w:t xml:space="preserve">Unless otherwise stated, this directive applies to </w:t>
      </w:r>
      <w:r w:rsidR="00F622DA">
        <w:rPr>
          <w:rFonts w:ascii="Arial" w:hAnsi="Arial" w:cs="Arial"/>
          <w:sz w:val="22"/>
          <w:szCs w:val="22"/>
        </w:rPr>
        <w:t xml:space="preserve">tenured </w:t>
      </w:r>
      <w:r w:rsidRPr="006F19DD">
        <w:rPr>
          <w:rFonts w:ascii="Arial" w:hAnsi="Arial" w:cs="Arial"/>
          <w:sz w:val="22"/>
          <w:szCs w:val="22"/>
        </w:rPr>
        <w:t>public service employees as defined in section 9 of the PS Act.</w:t>
      </w:r>
    </w:p>
    <w:p w14:paraId="6F4B5684" w14:textId="50270AD6" w:rsidR="004C67F0" w:rsidRPr="000E5B20" w:rsidRDefault="004C67F0" w:rsidP="000068C4">
      <w:pPr>
        <w:pStyle w:val="ListParagraph"/>
        <w:numPr>
          <w:ilvl w:val="1"/>
          <w:numId w:val="71"/>
        </w:numPr>
        <w:rPr>
          <w:rFonts w:ascii="Arial" w:hAnsi="Arial" w:cs="Arial"/>
          <w:sz w:val="22"/>
          <w:szCs w:val="22"/>
        </w:rPr>
      </w:pPr>
      <w:r w:rsidRPr="000E5B20">
        <w:rPr>
          <w:rFonts w:ascii="Arial" w:hAnsi="Arial" w:cs="Arial"/>
          <w:sz w:val="22"/>
          <w:szCs w:val="22"/>
        </w:rPr>
        <w:t xml:space="preserve">This directive applies to the following entities (each entity being an </w:t>
      </w:r>
      <w:r w:rsidR="00ED6CFE" w:rsidRPr="000E5B20">
        <w:rPr>
          <w:rFonts w:ascii="Arial" w:hAnsi="Arial" w:cs="Arial"/>
          <w:sz w:val="22"/>
          <w:szCs w:val="22"/>
        </w:rPr>
        <w:t>‘</w:t>
      </w:r>
      <w:r w:rsidRPr="00E21049">
        <w:rPr>
          <w:rFonts w:ascii="Arial" w:hAnsi="Arial" w:cs="Arial"/>
          <w:sz w:val="22"/>
          <w:szCs w:val="22"/>
        </w:rPr>
        <w:t>agency</w:t>
      </w:r>
      <w:r w:rsidR="00ED6CFE" w:rsidRPr="000E5B20">
        <w:rPr>
          <w:rFonts w:ascii="Arial" w:hAnsi="Arial" w:cs="Arial"/>
          <w:sz w:val="22"/>
          <w:szCs w:val="22"/>
        </w:rPr>
        <w:t>’</w:t>
      </w:r>
      <w:r w:rsidRPr="000E5B20">
        <w:rPr>
          <w:rFonts w:ascii="Arial" w:hAnsi="Arial" w:cs="Arial"/>
          <w:sz w:val="22"/>
          <w:szCs w:val="22"/>
        </w:rPr>
        <w:t xml:space="preserve"> for this directive) and their employees:</w:t>
      </w:r>
    </w:p>
    <w:p w14:paraId="3842F3CC" w14:textId="04D7978D" w:rsidR="004C67F0" w:rsidRPr="006760F4" w:rsidRDefault="0099791F" w:rsidP="000068C4">
      <w:pPr>
        <w:pStyle w:val="ListParagraph"/>
        <w:numPr>
          <w:ilvl w:val="2"/>
          <w:numId w:val="73"/>
        </w:numPr>
        <w:tabs>
          <w:tab w:val="left" w:pos="993"/>
        </w:tabs>
        <w:contextualSpacing w:val="0"/>
        <w:rPr>
          <w:rFonts w:ascii="Arial" w:eastAsia="Times New Roman" w:hAnsi="Arial" w:cs="Arial"/>
          <w:sz w:val="22"/>
          <w:szCs w:val="22"/>
        </w:rPr>
      </w:pPr>
      <w:r>
        <w:rPr>
          <w:rFonts w:ascii="Arial" w:eastAsia="Times New Roman" w:hAnsi="Arial" w:cs="Arial"/>
          <w:sz w:val="22"/>
          <w:szCs w:val="22"/>
        </w:rPr>
        <w:t>d</w:t>
      </w:r>
      <w:r w:rsidR="004C67F0" w:rsidRPr="006760F4">
        <w:rPr>
          <w:rFonts w:ascii="Arial" w:eastAsia="Times New Roman" w:hAnsi="Arial" w:cs="Arial"/>
          <w:sz w:val="22"/>
          <w:szCs w:val="22"/>
        </w:rPr>
        <w:t>epartments</w:t>
      </w:r>
    </w:p>
    <w:p w14:paraId="7B8FBE09" w14:textId="5DF1605E" w:rsidR="004C67F0" w:rsidRPr="006760F4" w:rsidRDefault="004C67F0" w:rsidP="000068C4">
      <w:pPr>
        <w:pStyle w:val="ListParagraph"/>
        <w:numPr>
          <w:ilvl w:val="2"/>
          <w:numId w:val="73"/>
        </w:numPr>
        <w:tabs>
          <w:tab w:val="left" w:pos="993"/>
        </w:tabs>
        <w:contextualSpacing w:val="0"/>
        <w:rPr>
          <w:rFonts w:ascii="Arial" w:eastAsia="Times New Roman" w:hAnsi="Arial" w:cs="Arial"/>
          <w:sz w:val="22"/>
          <w:szCs w:val="22"/>
        </w:rPr>
      </w:pPr>
      <w:r w:rsidRPr="006760F4">
        <w:rPr>
          <w:rFonts w:ascii="Arial" w:eastAsia="Times New Roman" w:hAnsi="Arial" w:cs="Arial"/>
          <w:sz w:val="22"/>
          <w:szCs w:val="22"/>
        </w:rPr>
        <w:t>public service offices list</w:t>
      </w:r>
      <w:r w:rsidR="0014218D">
        <w:rPr>
          <w:rFonts w:ascii="Arial" w:eastAsia="Times New Roman" w:hAnsi="Arial" w:cs="Arial"/>
          <w:sz w:val="22"/>
          <w:szCs w:val="22"/>
        </w:rPr>
        <w:t>ed</w:t>
      </w:r>
      <w:r w:rsidRPr="006760F4">
        <w:rPr>
          <w:rFonts w:ascii="Arial" w:eastAsia="Times New Roman" w:hAnsi="Arial" w:cs="Arial"/>
          <w:sz w:val="22"/>
          <w:szCs w:val="22"/>
        </w:rPr>
        <w:t xml:space="preserve"> in </w:t>
      </w:r>
      <w:r w:rsidR="00ED6CFE">
        <w:rPr>
          <w:rFonts w:ascii="Arial" w:eastAsia="Times New Roman" w:hAnsi="Arial" w:cs="Arial"/>
          <w:sz w:val="22"/>
          <w:szCs w:val="22"/>
        </w:rPr>
        <w:t>s</w:t>
      </w:r>
      <w:r w:rsidRPr="006760F4">
        <w:rPr>
          <w:rFonts w:ascii="Arial" w:eastAsia="Times New Roman" w:hAnsi="Arial" w:cs="Arial"/>
          <w:sz w:val="22"/>
          <w:szCs w:val="22"/>
        </w:rPr>
        <w:t>chedule 1 of the PS Act</w:t>
      </w:r>
    </w:p>
    <w:p w14:paraId="547A52CF" w14:textId="484D4BA1" w:rsidR="004C67F0" w:rsidRPr="006760F4" w:rsidRDefault="004C67F0" w:rsidP="000068C4">
      <w:pPr>
        <w:pStyle w:val="ListParagraph"/>
        <w:numPr>
          <w:ilvl w:val="2"/>
          <w:numId w:val="73"/>
        </w:numPr>
        <w:tabs>
          <w:tab w:val="left" w:pos="993"/>
        </w:tabs>
        <w:contextualSpacing w:val="0"/>
        <w:rPr>
          <w:rFonts w:ascii="Arial" w:eastAsia="Times New Roman" w:hAnsi="Arial" w:cs="Arial"/>
          <w:sz w:val="22"/>
          <w:szCs w:val="22"/>
        </w:rPr>
      </w:pPr>
      <w:r w:rsidRPr="006760F4">
        <w:rPr>
          <w:rFonts w:ascii="Arial" w:eastAsia="Times New Roman" w:hAnsi="Arial" w:cs="Arial"/>
          <w:sz w:val="22"/>
          <w:szCs w:val="22"/>
        </w:rPr>
        <w:t>an entity declared to be a public service office under a regulation and where the regulation applies this directive to the entity (</w:t>
      </w:r>
      <w:r w:rsidR="00ED6CFE">
        <w:rPr>
          <w:rFonts w:ascii="Arial" w:eastAsia="Times New Roman" w:hAnsi="Arial" w:cs="Arial"/>
          <w:sz w:val="22"/>
          <w:szCs w:val="22"/>
        </w:rPr>
        <w:t>sections</w:t>
      </w:r>
      <w:r w:rsidR="00ED6CFE" w:rsidRPr="006760F4">
        <w:rPr>
          <w:rFonts w:ascii="Arial" w:eastAsia="Times New Roman" w:hAnsi="Arial" w:cs="Arial"/>
          <w:sz w:val="22"/>
          <w:szCs w:val="22"/>
        </w:rPr>
        <w:t xml:space="preserve"> </w:t>
      </w:r>
      <w:r w:rsidRPr="006760F4">
        <w:rPr>
          <w:rFonts w:ascii="Arial" w:eastAsia="Times New Roman" w:hAnsi="Arial" w:cs="Arial"/>
          <w:sz w:val="22"/>
          <w:szCs w:val="22"/>
        </w:rPr>
        <w:t>22</w:t>
      </w:r>
      <w:r w:rsidR="005F5EEA">
        <w:rPr>
          <w:rFonts w:ascii="Arial" w:eastAsia="Times New Roman" w:hAnsi="Arial" w:cs="Arial"/>
          <w:sz w:val="22"/>
          <w:szCs w:val="22"/>
        </w:rPr>
        <w:t>–</w:t>
      </w:r>
      <w:r w:rsidRPr="006760F4">
        <w:rPr>
          <w:rFonts w:ascii="Arial" w:eastAsia="Times New Roman" w:hAnsi="Arial" w:cs="Arial"/>
          <w:sz w:val="22"/>
          <w:szCs w:val="22"/>
        </w:rPr>
        <w:t xml:space="preserve">23 </w:t>
      </w:r>
      <w:r w:rsidR="00E462E1">
        <w:rPr>
          <w:rFonts w:ascii="Arial" w:eastAsia="Times New Roman" w:hAnsi="Arial" w:cs="Arial"/>
          <w:sz w:val="22"/>
          <w:szCs w:val="22"/>
        </w:rPr>
        <w:t xml:space="preserve">of the </w:t>
      </w:r>
      <w:r w:rsidRPr="006760F4">
        <w:rPr>
          <w:rFonts w:ascii="Arial" w:eastAsia="Times New Roman" w:hAnsi="Arial" w:cs="Arial"/>
          <w:sz w:val="22"/>
          <w:szCs w:val="22"/>
        </w:rPr>
        <w:t>PS Act).</w:t>
      </w:r>
    </w:p>
    <w:p w14:paraId="3FCD08C3" w14:textId="5D7592C0" w:rsidR="004D6C0B" w:rsidRPr="00480E79" w:rsidRDefault="004D6C0B" w:rsidP="000068C4">
      <w:pPr>
        <w:pStyle w:val="ListParagraph"/>
        <w:numPr>
          <w:ilvl w:val="1"/>
          <w:numId w:val="71"/>
        </w:numPr>
        <w:rPr>
          <w:rFonts w:ascii="Arial" w:hAnsi="Arial" w:cs="Arial"/>
          <w:sz w:val="22"/>
          <w:szCs w:val="22"/>
        </w:rPr>
      </w:pPr>
      <w:r w:rsidRPr="00480E79">
        <w:rPr>
          <w:rFonts w:ascii="Arial" w:hAnsi="Arial" w:cs="Arial"/>
          <w:sz w:val="22"/>
          <w:szCs w:val="22"/>
        </w:rPr>
        <w:t>This directive does not apply to</w:t>
      </w:r>
      <w:r w:rsidR="000F1B95" w:rsidRPr="00480E79">
        <w:rPr>
          <w:rFonts w:ascii="Arial" w:hAnsi="Arial" w:cs="Arial"/>
          <w:sz w:val="22"/>
          <w:szCs w:val="22"/>
        </w:rPr>
        <w:t xml:space="preserve"> </w:t>
      </w:r>
      <w:r w:rsidR="00DF26B4" w:rsidRPr="00480E79">
        <w:rPr>
          <w:rFonts w:ascii="Arial" w:hAnsi="Arial" w:cs="Arial"/>
          <w:sz w:val="22"/>
          <w:szCs w:val="22"/>
        </w:rPr>
        <w:t>a decision to</w:t>
      </w:r>
      <w:r w:rsidR="000F1B95" w:rsidRPr="00480E79">
        <w:rPr>
          <w:rFonts w:ascii="Arial" w:hAnsi="Arial" w:cs="Arial"/>
          <w:sz w:val="22"/>
          <w:szCs w:val="22"/>
        </w:rPr>
        <w:t xml:space="preserve"> conver</w:t>
      </w:r>
      <w:r w:rsidR="00DF26B4" w:rsidRPr="00480E79">
        <w:rPr>
          <w:rFonts w:ascii="Arial" w:hAnsi="Arial" w:cs="Arial"/>
          <w:sz w:val="22"/>
          <w:szCs w:val="22"/>
        </w:rPr>
        <w:t>t</w:t>
      </w:r>
      <w:r w:rsidR="000F1B95" w:rsidRPr="00480E79">
        <w:rPr>
          <w:rFonts w:ascii="Arial" w:hAnsi="Arial" w:cs="Arial"/>
          <w:sz w:val="22"/>
          <w:szCs w:val="22"/>
        </w:rPr>
        <w:t xml:space="preserve"> an employee</w:t>
      </w:r>
      <w:r w:rsidR="005D6444" w:rsidRPr="00480E79">
        <w:rPr>
          <w:rFonts w:ascii="Arial" w:hAnsi="Arial" w:cs="Arial"/>
          <w:sz w:val="22"/>
          <w:szCs w:val="22"/>
        </w:rPr>
        <w:t xml:space="preserve"> t</w:t>
      </w:r>
      <w:r w:rsidR="002D3161" w:rsidRPr="00480E79">
        <w:rPr>
          <w:rFonts w:ascii="Arial" w:hAnsi="Arial" w:cs="Arial"/>
          <w:sz w:val="22"/>
          <w:szCs w:val="22"/>
        </w:rPr>
        <w:t>o permanent employment</w:t>
      </w:r>
      <w:r w:rsidR="000F1B95" w:rsidRPr="00480E79">
        <w:rPr>
          <w:rFonts w:ascii="Arial" w:hAnsi="Arial" w:cs="Arial"/>
          <w:sz w:val="22"/>
          <w:szCs w:val="22"/>
        </w:rPr>
        <w:t xml:space="preserve"> under the directives </w:t>
      </w:r>
      <w:r w:rsidR="00157947" w:rsidRPr="00480E79">
        <w:rPr>
          <w:rFonts w:ascii="Arial" w:hAnsi="Arial" w:cs="Arial"/>
          <w:sz w:val="22"/>
          <w:szCs w:val="22"/>
        </w:rPr>
        <w:t>relating to</w:t>
      </w:r>
      <w:r w:rsidR="000F1B95" w:rsidRPr="00480E79">
        <w:rPr>
          <w:rFonts w:ascii="Arial" w:hAnsi="Arial" w:cs="Arial"/>
          <w:sz w:val="22"/>
          <w:szCs w:val="22"/>
        </w:rPr>
        <w:t xml:space="preserve"> fixed term temporary employment </w:t>
      </w:r>
      <w:r w:rsidR="008D6F6C" w:rsidRPr="00480E79">
        <w:rPr>
          <w:rFonts w:ascii="Arial" w:hAnsi="Arial" w:cs="Arial"/>
          <w:sz w:val="22"/>
          <w:szCs w:val="22"/>
        </w:rPr>
        <w:t>and</w:t>
      </w:r>
      <w:r w:rsidR="000F1B95" w:rsidRPr="00480E79">
        <w:rPr>
          <w:rFonts w:ascii="Arial" w:hAnsi="Arial" w:cs="Arial"/>
          <w:sz w:val="22"/>
          <w:szCs w:val="22"/>
        </w:rPr>
        <w:t xml:space="preserve"> casual employment</w:t>
      </w:r>
      <w:r w:rsidR="00DF26B4" w:rsidRPr="00480E79">
        <w:rPr>
          <w:rFonts w:ascii="Arial" w:hAnsi="Arial" w:cs="Arial"/>
          <w:sz w:val="22"/>
          <w:szCs w:val="22"/>
        </w:rPr>
        <w:t>.</w:t>
      </w:r>
      <w:r w:rsidR="00182DD1" w:rsidRPr="00480E79">
        <w:rPr>
          <w:rFonts w:ascii="Arial" w:hAnsi="Arial" w:cs="Arial"/>
          <w:sz w:val="22"/>
          <w:szCs w:val="22"/>
        </w:rPr>
        <w:t xml:space="preserve"> This means t</w:t>
      </w:r>
      <w:r w:rsidR="000E03BF" w:rsidRPr="00480E79">
        <w:rPr>
          <w:rFonts w:ascii="Arial" w:hAnsi="Arial" w:cs="Arial"/>
          <w:sz w:val="22"/>
          <w:szCs w:val="22"/>
        </w:rPr>
        <w:t>hat the review of the status of a fixed term temporary or casual employee</w:t>
      </w:r>
      <w:r w:rsidR="005E0D6A" w:rsidRPr="00480E79">
        <w:rPr>
          <w:rFonts w:ascii="Arial" w:hAnsi="Arial" w:cs="Arial"/>
          <w:sz w:val="22"/>
          <w:szCs w:val="22"/>
        </w:rPr>
        <w:t xml:space="preserve"> should occur without considering affected employees</w:t>
      </w:r>
      <w:r w:rsidR="0039624D" w:rsidRPr="00480E79">
        <w:rPr>
          <w:rFonts w:ascii="Arial" w:hAnsi="Arial" w:cs="Arial"/>
          <w:sz w:val="22"/>
          <w:szCs w:val="22"/>
        </w:rPr>
        <w:t xml:space="preserve"> under this directive</w:t>
      </w:r>
      <w:r w:rsidR="001A7C26" w:rsidRPr="00480E79">
        <w:rPr>
          <w:rFonts w:ascii="Arial" w:hAnsi="Arial" w:cs="Arial"/>
          <w:sz w:val="22"/>
          <w:szCs w:val="22"/>
        </w:rPr>
        <w:t>.</w:t>
      </w:r>
    </w:p>
    <w:p w14:paraId="10D24114" w14:textId="3F6FD1B6" w:rsidR="00693E99" w:rsidRDefault="00693E99" w:rsidP="000068C4">
      <w:pPr>
        <w:pStyle w:val="ListParagraph"/>
        <w:numPr>
          <w:ilvl w:val="1"/>
          <w:numId w:val="71"/>
        </w:numPr>
        <w:rPr>
          <w:rFonts w:ascii="Arial" w:hAnsi="Arial" w:cs="Arial"/>
          <w:sz w:val="22"/>
          <w:szCs w:val="22"/>
        </w:rPr>
      </w:pPr>
      <w:r w:rsidRPr="000068C4">
        <w:rPr>
          <w:rFonts w:ascii="Arial" w:hAnsi="Arial" w:cs="Arial"/>
          <w:sz w:val="22"/>
          <w:szCs w:val="22"/>
        </w:rPr>
        <w:t>Section 52 of the PS Act outlines the relationship between a directive and industrial instrument including how to deal with inconsistencies.</w:t>
      </w:r>
    </w:p>
    <w:p w14:paraId="46B83591" w14:textId="77777777" w:rsidR="00E34425" w:rsidRPr="00E34425" w:rsidRDefault="00E34425" w:rsidP="00E34425"/>
    <w:p w14:paraId="4A7A80BE" w14:textId="4CDC64E1" w:rsidR="00B43511" w:rsidRPr="00BA64D2" w:rsidRDefault="00B43511">
      <w:pPr>
        <w:pStyle w:val="PSC-Title1"/>
        <w:keepNext/>
        <w:keepLines/>
      </w:pPr>
      <w:r>
        <w:t>Directi</w:t>
      </w:r>
      <w:r w:rsidR="000D7865">
        <w:t>ve</w:t>
      </w:r>
    </w:p>
    <w:p w14:paraId="332273B2" w14:textId="6BE2C3BC" w:rsidR="009C37C7" w:rsidRDefault="009C37C7" w:rsidP="000E5B20">
      <w:pPr>
        <w:pStyle w:val="Heading2"/>
        <w:numPr>
          <w:ilvl w:val="0"/>
          <w:numId w:val="71"/>
        </w:numPr>
      </w:pPr>
      <w:r>
        <w:t>Principles</w:t>
      </w:r>
    </w:p>
    <w:p w14:paraId="62A8AEF0" w14:textId="1200D80F" w:rsidR="008E5F6B" w:rsidRDefault="008E5F6B" w:rsidP="00D64098">
      <w:pPr>
        <w:pStyle w:val="Numberedlist2"/>
        <w:keepNext w:val="0"/>
        <w:numPr>
          <w:ilvl w:val="1"/>
          <w:numId w:val="71"/>
        </w:numPr>
      </w:pPr>
      <w:r>
        <w:t xml:space="preserve">The government’s commitment to employment security, as a key component of fairness for employees, is set out in the Employment </w:t>
      </w:r>
      <w:r w:rsidR="00E462E1">
        <w:t>S</w:t>
      </w:r>
      <w:r>
        <w:t xml:space="preserve">ecurity </w:t>
      </w:r>
      <w:r w:rsidR="00E462E1">
        <w:t>P</w:t>
      </w:r>
      <w:r>
        <w:t xml:space="preserve">olicy. Consistent with the policy, </w:t>
      </w:r>
      <w:r w:rsidR="00D64098">
        <w:t>agencies</w:t>
      </w:r>
      <w:r>
        <w:t xml:space="preserve"> and employees are responsible for pursuing best value service delivery through performance improvement and skills development strategies in preference to downsizing, </w:t>
      </w:r>
      <w:proofErr w:type="gramStart"/>
      <w:r>
        <w:t>restructuring</w:t>
      </w:r>
      <w:proofErr w:type="gramEnd"/>
      <w:r>
        <w:t xml:space="preserve"> or outsourcing.</w:t>
      </w:r>
    </w:p>
    <w:p w14:paraId="7C4C05E6" w14:textId="67966DC9" w:rsidR="008E5F6B" w:rsidRDefault="008E5F6B" w:rsidP="00D64098">
      <w:pPr>
        <w:pStyle w:val="Numberedlist2"/>
        <w:keepNext w:val="0"/>
        <w:numPr>
          <w:ilvl w:val="1"/>
          <w:numId w:val="71"/>
        </w:numPr>
      </w:pPr>
      <w:r>
        <w:t xml:space="preserve">Notwithstanding clause </w:t>
      </w:r>
      <w:r w:rsidR="000E021E">
        <w:t>4</w:t>
      </w:r>
      <w:r>
        <w:t xml:space="preserve">.1, the government acknowledges that workplace change may occur that impacts on staffing requirements, including </w:t>
      </w:r>
      <w:proofErr w:type="gramStart"/>
      <w:r>
        <w:t>as a result of</w:t>
      </w:r>
      <w:proofErr w:type="gramEnd"/>
      <w:r>
        <w:t xml:space="preserve"> external (e.g. Federal</w:t>
      </w:r>
      <w:r w:rsidR="00E462E1">
        <w:t xml:space="preserve"> Government</w:t>
      </w:r>
      <w:r>
        <w:t>) initiatives. Where such change occurs:</w:t>
      </w:r>
    </w:p>
    <w:p w14:paraId="0B8B4B29" w14:textId="31AD9F87" w:rsidR="008E5F6B" w:rsidRDefault="008E5F6B" w:rsidP="00D64098">
      <w:pPr>
        <w:pStyle w:val="Numberedlist2"/>
        <w:keepNext w:val="0"/>
        <w:numPr>
          <w:ilvl w:val="2"/>
          <w:numId w:val="75"/>
        </w:numPr>
      </w:pPr>
      <w:r>
        <w:t xml:space="preserve">open and timely communication will underpin the actions of </w:t>
      </w:r>
      <w:r w:rsidR="00D64098">
        <w:t>agencies</w:t>
      </w:r>
      <w:r>
        <w:t xml:space="preserve"> and employees</w:t>
      </w:r>
    </w:p>
    <w:p w14:paraId="79CF0815" w14:textId="6E3C92B6" w:rsidR="008E5F6B" w:rsidRDefault="008E5F6B" w:rsidP="00D64098">
      <w:pPr>
        <w:pStyle w:val="Numberedlist2"/>
        <w:keepNext w:val="0"/>
        <w:numPr>
          <w:ilvl w:val="2"/>
          <w:numId w:val="75"/>
        </w:numPr>
      </w:pPr>
      <w:r>
        <w:lastRenderedPageBreak/>
        <w:t xml:space="preserve">priority of continuity of employment will be given to existing permanent employees </w:t>
      </w:r>
    </w:p>
    <w:p w14:paraId="16760392" w14:textId="4E466865" w:rsidR="008E5F6B" w:rsidRDefault="008E5F6B" w:rsidP="00E462E1">
      <w:pPr>
        <w:pStyle w:val="Numberedlist2"/>
        <w:keepNext w:val="0"/>
        <w:numPr>
          <w:ilvl w:val="2"/>
          <w:numId w:val="75"/>
        </w:numPr>
      </w:pPr>
      <w:r>
        <w:t>temporary employees whose services are no longer required will be managed in accordance with the</w:t>
      </w:r>
      <w:r w:rsidR="00E06617">
        <w:t xml:space="preserve"> directive relating to t</w:t>
      </w:r>
      <w:r>
        <w:t>emporary employment end of contract payment</w:t>
      </w:r>
      <w:r w:rsidR="00E06617">
        <w:t>s</w:t>
      </w:r>
    </w:p>
    <w:p w14:paraId="4873A7EB" w14:textId="116DE880" w:rsidR="008E5F6B" w:rsidRDefault="008E5F6B" w:rsidP="00D64098">
      <w:pPr>
        <w:pStyle w:val="Numberedlist2"/>
        <w:keepNext w:val="0"/>
        <w:numPr>
          <w:ilvl w:val="2"/>
          <w:numId w:val="75"/>
        </w:numPr>
      </w:pPr>
      <w:r>
        <w:t xml:space="preserve">affected permanent employees will be actively supported to find suitable alternative employment, including through effective case management (see clause </w:t>
      </w:r>
      <w:r w:rsidR="00664BF5">
        <w:t>8</w:t>
      </w:r>
      <w:r>
        <w:t>)</w:t>
      </w:r>
    </w:p>
    <w:p w14:paraId="17FDBED6" w14:textId="407D20FC" w:rsidR="008E5F6B" w:rsidRDefault="008E5F6B" w:rsidP="00D64098">
      <w:pPr>
        <w:pStyle w:val="Numberedlist2"/>
        <w:keepNext w:val="0"/>
        <w:numPr>
          <w:ilvl w:val="2"/>
          <w:numId w:val="75"/>
        </w:numPr>
      </w:pPr>
      <w:r>
        <w:t>affected permanent employees will actively participate in efforts to find suitable alternative employment</w:t>
      </w:r>
    </w:p>
    <w:p w14:paraId="7C8ED0C2" w14:textId="6C9F7494" w:rsidR="008E5F6B" w:rsidRDefault="00D64098" w:rsidP="00D64098">
      <w:pPr>
        <w:pStyle w:val="Numberedlist2"/>
        <w:keepNext w:val="0"/>
        <w:numPr>
          <w:ilvl w:val="2"/>
          <w:numId w:val="75"/>
        </w:numPr>
      </w:pPr>
      <w:r>
        <w:t>agencies</w:t>
      </w:r>
      <w:r w:rsidR="008E5F6B">
        <w:t xml:space="preserve"> will notify the </w:t>
      </w:r>
      <w:r w:rsidR="00E630A8">
        <w:t xml:space="preserve">relevant </w:t>
      </w:r>
      <w:r w:rsidR="008E5F6B">
        <w:t>employee organisation(s) of the change and workforce strategies</w:t>
      </w:r>
      <w:r w:rsidR="00E630A8">
        <w:t xml:space="preserve"> for affected employees</w:t>
      </w:r>
      <w:r w:rsidR="008E5F6B">
        <w:t>. The timing of such notification must be reasonable having regard to the scale and context of staffing impacts.</w:t>
      </w:r>
    </w:p>
    <w:p w14:paraId="0DEBAB73" w14:textId="116D3BFB" w:rsidR="008E5F6B" w:rsidRDefault="008E5F6B" w:rsidP="00D64098">
      <w:pPr>
        <w:pStyle w:val="Numberedlist2"/>
        <w:keepNext w:val="0"/>
        <w:numPr>
          <w:ilvl w:val="1"/>
          <w:numId w:val="71"/>
        </w:numPr>
      </w:pPr>
      <w:r>
        <w:t xml:space="preserve">Implementation of workplace change strategies in accordance with this directive is the responsibility </w:t>
      </w:r>
      <w:r w:rsidR="00E630A8">
        <w:t>of</w:t>
      </w:r>
      <w:r>
        <w:t xml:space="preserve"> the</w:t>
      </w:r>
      <w:r w:rsidR="00D64098">
        <w:t xml:space="preserve"> agency</w:t>
      </w:r>
      <w:r>
        <w:t xml:space="preserve"> in which the change is occurring. </w:t>
      </w:r>
    </w:p>
    <w:p w14:paraId="67129E94" w14:textId="4404F30B" w:rsidR="00696E87" w:rsidRDefault="008E5F6B" w:rsidP="00D64098">
      <w:pPr>
        <w:pStyle w:val="Numberedlist2"/>
        <w:keepNext w:val="0"/>
        <w:numPr>
          <w:ilvl w:val="1"/>
          <w:numId w:val="71"/>
        </w:numPr>
      </w:pPr>
      <w:r>
        <w:t xml:space="preserve">The provisions of this directive operate in addition to the provisions about workplace (organisational) change in relevant industrial instruments. </w:t>
      </w:r>
    </w:p>
    <w:p w14:paraId="7FA9F9F1" w14:textId="01708EDB" w:rsidR="00456EDD" w:rsidRDefault="00456EDD" w:rsidP="00456EDD">
      <w:pPr>
        <w:pStyle w:val="Numberedlist2"/>
        <w:keepNext w:val="0"/>
        <w:keepLines w:val="0"/>
        <w:widowControl w:val="0"/>
        <w:numPr>
          <w:ilvl w:val="1"/>
          <w:numId w:val="71"/>
        </w:numPr>
        <w:spacing w:after="0" w:line="240" w:lineRule="auto"/>
        <w:contextualSpacing w:val="0"/>
      </w:pPr>
      <w:r w:rsidRPr="0066020D">
        <w:rPr>
          <w:szCs w:val="22"/>
        </w:rPr>
        <w:t xml:space="preserve">Under the </w:t>
      </w:r>
      <w:r w:rsidRPr="0066020D">
        <w:rPr>
          <w:i/>
          <w:szCs w:val="22"/>
        </w:rPr>
        <w:t>Human Rights Act 2019</w:t>
      </w:r>
      <w:r w:rsidRPr="0066020D">
        <w:rPr>
          <w:szCs w:val="22"/>
        </w:rPr>
        <w:t xml:space="preserve">, decision makers have an obligation to act and make decisions in a way that is compatible with human rights, and when </w:t>
      </w:r>
      <w:proofErr w:type="gramStart"/>
      <w:r w:rsidRPr="0066020D">
        <w:rPr>
          <w:szCs w:val="22"/>
        </w:rPr>
        <w:t>making a decision</w:t>
      </w:r>
      <w:proofErr w:type="gramEnd"/>
      <w:r w:rsidRPr="0066020D">
        <w:rPr>
          <w:szCs w:val="22"/>
        </w:rPr>
        <w:t xml:space="preserve"> under this directive to give proper consideration to human rights.</w:t>
      </w:r>
    </w:p>
    <w:p w14:paraId="2D978B82" w14:textId="0EBCD745" w:rsidR="00F25AF6" w:rsidRDefault="0027425D" w:rsidP="0027425D">
      <w:pPr>
        <w:pStyle w:val="Heading2"/>
        <w:numPr>
          <w:ilvl w:val="0"/>
          <w:numId w:val="71"/>
        </w:numPr>
      </w:pPr>
      <w:r>
        <w:t>Governance arrangements</w:t>
      </w:r>
    </w:p>
    <w:p w14:paraId="59D519F2" w14:textId="1EC899E3" w:rsidR="005F7C48" w:rsidRDefault="005F7C48" w:rsidP="00D64098">
      <w:pPr>
        <w:pStyle w:val="Numberedlist2"/>
        <w:keepNext w:val="0"/>
        <w:numPr>
          <w:ilvl w:val="1"/>
          <w:numId w:val="71"/>
        </w:numPr>
      </w:pPr>
      <w:r>
        <w:t xml:space="preserve">Where workplace change is being considered that is reasonably likely to result in the displacement of employees, </w:t>
      </w:r>
      <w:r w:rsidR="00D64098">
        <w:t>agencies</w:t>
      </w:r>
      <w:r>
        <w:t xml:space="preserve"> must consult early with the Public Service Commission (PSC) on the development of appropriate workforce strategies, including:</w:t>
      </w:r>
    </w:p>
    <w:p w14:paraId="5F512DF5" w14:textId="6050281C" w:rsidR="005F7C48" w:rsidRDefault="005F7C48" w:rsidP="00D64098">
      <w:pPr>
        <w:pStyle w:val="Numberedlist2"/>
        <w:keepNext w:val="0"/>
        <w:numPr>
          <w:ilvl w:val="2"/>
          <w:numId w:val="82"/>
        </w:numPr>
      </w:pPr>
      <w:r>
        <w:t xml:space="preserve">communication strategies for employees and their employee organisations </w:t>
      </w:r>
    </w:p>
    <w:p w14:paraId="485CF010" w14:textId="7D08D372" w:rsidR="005F7C48" w:rsidRDefault="005F7C48" w:rsidP="00D64098">
      <w:pPr>
        <w:pStyle w:val="Numberedlist2"/>
        <w:keepNext w:val="0"/>
        <w:numPr>
          <w:ilvl w:val="2"/>
          <w:numId w:val="82"/>
        </w:numPr>
      </w:pPr>
      <w:r>
        <w:t xml:space="preserve">where applicable, the potential scope and process for inviting and considering expressions of interest in voluntary redundancies (see clause </w:t>
      </w:r>
      <w:r w:rsidR="006B0BC0">
        <w:t>6</w:t>
      </w:r>
      <w:r>
        <w:t xml:space="preserve">) </w:t>
      </w:r>
    </w:p>
    <w:p w14:paraId="30726A68" w14:textId="2B2D0C33" w:rsidR="005F7C48" w:rsidRDefault="005F7C48" w:rsidP="00D64098">
      <w:pPr>
        <w:pStyle w:val="Numberedlist2"/>
        <w:keepNext w:val="0"/>
        <w:numPr>
          <w:ilvl w:val="2"/>
          <w:numId w:val="82"/>
        </w:numPr>
      </w:pPr>
      <w:r>
        <w:t xml:space="preserve">appropriate governance arrangements. </w:t>
      </w:r>
    </w:p>
    <w:p w14:paraId="3068F465" w14:textId="1D871DF1" w:rsidR="005F7C48" w:rsidRDefault="005F7C48" w:rsidP="00D64098">
      <w:pPr>
        <w:pStyle w:val="Numberedlist2"/>
        <w:keepNext w:val="0"/>
        <w:numPr>
          <w:ilvl w:val="1"/>
          <w:numId w:val="71"/>
        </w:numPr>
      </w:pPr>
      <w:r>
        <w:t>In determining the appropriate governance arrangements, the scale and scope of the potential workplace change must be considered, including:</w:t>
      </w:r>
    </w:p>
    <w:p w14:paraId="45748DA6" w14:textId="7DAE06A2" w:rsidR="005F7C48" w:rsidRDefault="005F7C48" w:rsidP="00D64098">
      <w:pPr>
        <w:pStyle w:val="Numberedlist2"/>
        <w:keepNext w:val="0"/>
        <w:numPr>
          <w:ilvl w:val="2"/>
          <w:numId w:val="85"/>
        </w:numPr>
      </w:pPr>
      <w:r>
        <w:t>the number of employees likely to be affected</w:t>
      </w:r>
    </w:p>
    <w:p w14:paraId="236AF3AC" w14:textId="05BDBCD4" w:rsidR="005F7C48" w:rsidRDefault="005F7C48" w:rsidP="00D64098">
      <w:pPr>
        <w:pStyle w:val="Numberedlist2"/>
        <w:keepNext w:val="0"/>
        <w:numPr>
          <w:ilvl w:val="2"/>
          <w:numId w:val="85"/>
        </w:numPr>
      </w:pPr>
      <w:r>
        <w:t>whether the change impacts a single</w:t>
      </w:r>
      <w:r w:rsidR="008C13B7">
        <w:t>,</w:t>
      </w:r>
      <w:r>
        <w:t xml:space="preserve"> or multiple </w:t>
      </w:r>
      <w:r w:rsidR="00D64098">
        <w:t>agencies</w:t>
      </w:r>
    </w:p>
    <w:p w14:paraId="5912C335" w14:textId="215E8119" w:rsidR="005F7C48" w:rsidRDefault="005F7C48" w:rsidP="00D64098">
      <w:pPr>
        <w:pStyle w:val="Numberedlist2"/>
        <w:keepNext w:val="0"/>
        <w:numPr>
          <w:ilvl w:val="2"/>
          <w:numId w:val="85"/>
        </w:numPr>
      </w:pPr>
      <w:r>
        <w:t>the location of the potential change</w:t>
      </w:r>
    </w:p>
    <w:p w14:paraId="3FD7AB29" w14:textId="1303C9EA" w:rsidR="005F7C48" w:rsidRDefault="005F7C48" w:rsidP="00D64098">
      <w:pPr>
        <w:pStyle w:val="Numberedlist2"/>
        <w:keepNext w:val="0"/>
        <w:numPr>
          <w:ilvl w:val="2"/>
          <w:numId w:val="85"/>
        </w:numPr>
      </w:pPr>
      <w:r>
        <w:t xml:space="preserve">any other factors the </w:t>
      </w:r>
      <w:r w:rsidR="00D64098">
        <w:t>agenc</w:t>
      </w:r>
      <w:r w:rsidR="007E21AD">
        <w:t>y</w:t>
      </w:r>
      <w:r w:rsidR="00A24786">
        <w:t>(</w:t>
      </w:r>
      <w:proofErr w:type="spellStart"/>
      <w:r w:rsidR="00D64098">
        <w:t>ies</w:t>
      </w:r>
      <w:proofErr w:type="spellEnd"/>
      <w:r w:rsidR="00A24786">
        <w:t>)</w:t>
      </w:r>
      <w:r>
        <w:t xml:space="preserve"> or PSC consider relevant. </w:t>
      </w:r>
    </w:p>
    <w:p w14:paraId="187B393D" w14:textId="3F40781E" w:rsidR="005F7C48" w:rsidRDefault="005F7C48" w:rsidP="00D64098">
      <w:pPr>
        <w:pStyle w:val="Numberedlist2"/>
        <w:keepNext w:val="0"/>
        <w:numPr>
          <w:ilvl w:val="1"/>
          <w:numId w:val="71"/>
        </w:numPr>
      </w:pPr>
      <w:r>
        <w:t xml:space="preserve">Governance arrangements for large scale and/or cross </w:t>
      </w:r>
      <w:r w:rsidR="00D64098">
        <w:t>agency</w:t>
      </w:r>
      <w:r>
        <w:t xml:space="preserve"> workplace change should include a forum involving affected </w:t>
      </w:r>
      <w:r w:rsidR="00D64098">
        <w:t>agencies</w:t>
      </w:r>
      <w:r>
        <w:t xml:space="preserve">, the PSC, the </w:t>
      </w:r>
      <w:r w:rsidR="00D64098">
        <w:t>agency</w:t>
      </w:r>
      <w:r>
        <w:t xml:space="preserve"> responsible for public sector industrial relations and relevant employee organisations.</w:t>
      </w:r>
    </w:p>
    <w:p w14:paraId="70043C4F" w14:textId="64FAF17D" w:rsidR="00FC316F" w:rsidRDefault="005F7C48" w:rsidP="005F7C48">
      <w:pPr>
        <w:pStyle w:val="Heading2"/>
        <w:numPr>
          <w:ilvl w:val="0"/>
          <w:numId w:val="71"/>
        </w:numPr>
      </w:pPr>
      <w:r>
        <w:t>Actions following workplace change</w:t>
      </w:r>
    </w:p>
    <w:p w14:paraId="66867407" w14:textId="2FE80A56" w:rsidR="00FB5122" w:rsidRDefault="00FB5122" w:rsidP="00D64098">
      <w:pPr>
        <w:pStyle w:val="Numberedlist2"/>
        <w:keepNext w:val="0"/>
        <w:numPr>
          <w:ilvl w:val="1"/>
          <w:numId w:val="71"/>
        </w:numPr>
      </w:pPr>
      <w:r>
        <w:t xml:space="preserve">Where workplace change results in permanent employees being displaced from a substantive (ongoing) role, </w:t>
      </w:r>
      <w:r w:rsidR="00D64098">
        <w:t>agencies</w:t>
      </w:r>
      <w:r>
        <w:t xml:space="preserve"> and affected employees must work cooperatively to transfer (or with the employee’s consent, redeploy) the employee to a suitable alternative (ongoing) role. </w:t>
      </w:r>
    </w:p>
    <w:p w14:paraId="4F1E21C2" w14:textId="4D211B51" w:rsidR="00FB5122" w:rsidRDefault="00FB5122" w:rsidP="00D64098">
      <w:pPr>
        <w:pStyle w:val="Numberedlist2"/>
        <w:keepNext w:val="0"/>
        <w:numPr>
          <w:ilvl w:val="1"/>
          <w:numId w:val="71"/>
        </w:numPr>
      </w:pPr>
      <w:r>
        <w:t xml:space="preserve">Where a suitable alternative role cannot be immediately identified, the </w:t>
      </w:r>
      <w:r w:rsidR="00D64098">
        <w:t>agency</w:t>
      </w:r>
      <w:r>
        <w:t xml:space="preserve"> must notify the affected employee in writing that they will be registered for priority transfer (and/or redeployment) in accordance with this directive. </w:t>
      </w:r>
    </w:p>
    <w:p w14:paraId="5201FAEC" w14:textId="6F9E3408" w:rsidR="00FB5122" w:rsidRDefault="00FB5122" w:rsidP="00D64098">
      <w:pPr>
        <w:pStyle w:val="Numberedlist2"/>
        <w:keepNext w:val="0"/>
        <w:numPr>
          <w:ilvl w:val="1"/>
          <w:numId w:val="71"/>
        </w:numPr>
      </w:pPr>
      <w:r>
        <w:t xml:space="preserve">Notwithstanding clause </w:t>
      </w:r>
      <w:r w:rsidR="002A7513">
        <w:t>6</w:t>
      </w:r>
      <w:r>
        <w:t>.2, a</w:t>
      </w:r>
      <w:r w:rsidR="005A1B3F">
        <w:t>n</w:t>
      </w:r>
      <w:r>
        <w:t xml:space="preserve"> </w:t>
      </w:r>
      <w:r w:rsidR="00D64098">
        <w:t>agency</w:t>
      </w:r>
      <w:r>
        <w:t xml:space="preserve"> will consider expressions of interest initiated by affected employees for a voluntary redundancy.</w:t>
      </w:r>
    </w:p>
    <w:p w14:paraId="31041BB5" w14:textId="18458308" w:rsidR="00FB5122" w:rsidRDefault="00FB5122" w:rsidP="00D64098">
      <w:pPr>
        <w:pStyle w:val="Numberedlist2"/>
        <w:keepNext w:val="0"/>
        <w:numPr>
          <w:ilvl w:val="1"/>
          <w:numId w:val="71"/>
        </w:numPr>
      </w:pPr>
      <w:r>
        <w:lastRenderedPageBreak/>
        <w:t xml:space="preserve">The </w:t>
      </w:r>
      <w:r w:rsidR="00D64098">
        <w:t>agency</w:t>
      </w:r>
      <w:r>
        <w:t xml:space="preserve"> may also invite employees to express interest in a voluntary redundancy where there is a reasonable basis for believing the cohort of affected employees would be interested in receiving such an invitation. </w:t>
      </w:r>
    </w:p>
    <w:p w14:paraId="05A7BEC8" w14:textId="26A2C535" w:rsidR="00FB5122" w:rsidRDefault="00FB5122" w:rsidP="00D64098">
      <w:pPr>
        <w:pStyle w:val="Numberedlist2"/>
        <w:keepNext w:val="0"/>
        <w:numPr>
          <w:ilvl w:val="1"/>
          <w:numId w:val="71"/>
        </w:numPr>
      </w:pPr>
      <w:r>
        <w:t xml:space="preserve">An expression of interest under clause </w:t>
      </w:r>
      <w:r w:rsidR="00147E17">
        <w:t>6</w:t>
      </w:r>
      <w:r>
        <w:t xml:space="preserve">.3, or an invitation to express interest under clause </w:t>
      </w:r>
      <w:r w:rsidR="00147E17">
        <w:t>6</w:t>
      </w:r>
      <w:r>
        <w:t>.4</w:t>
      </w:r>
      <w:r w:rsidR="00E630A8">
        <w:t>,</w:t>
      </w:r>
      <w:r>
        <w:t xml:space="preserve"> does not oblige the </w:t>
      </w:r>
      <w:r w:rsidR="00D64098">
        <w:t>agency</w:t>
      </w:r>
      <w:r>
        <w:t xml:space="preserve"> to make an offer nor an affected employee to accept an offer. </w:t>
      </w:r>
    </w:p>
    <w:p w14:paraId="44C9306B" w14:textId="36846607" w:rsidR="00A6799D" w:rsidRDefault="00FB5122" w:rsidP="00D64098">
      <w:pPr>
        <w:pStyle w:val="Numberedlist2"/>
        <w:keepNext w:val="0"/>
        <w:numPr>
          <w:ilvl w:val="1"/>
          <w:numId w:val="71"/>
        </w:numPr>
        <w:contextualSpacing w:val="0"/>
      </w:pPr>
      <w:r>
        <w:t xml:space="preserve">An offer of a redundancy is on the terms provided for in the directive </w:t>
      </w:r>
      <w:r w:rsidR="00BF3E33">
        <w:t>relating to</w:t>
      </w:r>
      <w:r>
        <w:t xml:space="preserve"> early retirement, </w:t>
      </w:r>
      <w:proofErr w:type="gramStart"/>
      <w:r>
        <w:t>redundancy</w:t>
      </w:r>
      <w:proofErr w:type="gramEnd"/>
      <w:r>
        <w:t xml:space="preserve"> and retrenchment.</w:t>
      </w:r>
    </w:p>
    <w:p w14:paraId="271E6BC1" w14:textId="2D1F368F" w:rsidR="00FC316F" w:rsidRDefault="003A2F45" w:rsidP="00BC0AA8">
      <w:pPr>
        <w:pStyle w:val="Heading2"/>
        <w:keepNext w:val="0"/>
        <w:keepLines w:val="0"/>
        <w:widowControl w:val="0"/>
        <w:numPr>
          <w:ilvl w:val="0"/>
          <w:numId w:val="71"/>
        </w:numPr>
      </w:pPr>
      <w:r>
        <w:t xml:space="preserve">Registration </w:t>
      </w:r>
      <w:r w:rsidR="002021A9">
        <w:t>p</w:t>
      </w:r>
      <w:r>
        <w:t>rocess</w:t>
      </w:r>
    </w:p>
    <w:p w14:paraId="13242713" w14:textId="259FC11E" w:rsidR="00036D5F" w:rsidRDefault="00480E79" w:rsidP="00036D5F">
      <w:pPr>
        <w:pStyle w:val="Numberedlist2"/>
        <w:widowControl w:val="0"/>
        <w:numPr>
          <w:ilvl w:val="1"/>
          <w:numId w:val="71"/>
        </w:numPr>
      </w:pPr>
      <w:r>
        <w:t>Agencies</w:t>
      </w:r>
      <w:r w:rsidR="00036D5F">
        <w:t xml:space="preserve"> must maintain a register of affected employees for priority transfer (and/or redeployment) to facilitate the placement of such employees into suitable alternative substantive roles.</w:t>
      </w:r>
    </w:p>
    <w:p w14:paraId="6CFBB6C7" w14:textId="6282B76D" w:rsidR="00036D5F" w:rsidRDefault="00036D5F" w:rsidP="00625F7E">
      <w:pPr>
        <w:pStyle w:val="Numberedlist2"/>
        <w:widowControl w:val="0"/>
        <w:numPr>
          <w:ilvl w:val="1"/>
          <w:numId w:val="71"/>
        </w:numPr>
      </w:pPr>
      <w:r>
        <w:t xml:space="preserve">Registering employees must advise whether they wish to be considered for transfers only or also for redeployment. Where an affected employee elects to be considered for </w:t>
      </w:r>
      <w:proofErr w:type="gramStart"/>
      <w:r>
        <w:t>redeployment</w:t>
      </w:r>
      <w:proofErr w:type="gramEnd"/>
      <w:r>
        <w:t xml:space="preserve"> they must specify the lowest classification level to which they consent to being redeployed. </w:t>
      </w:r>
    </w:p>
    <w:p w14:paraId="0F9FD6F3" w14:textId="090E2D88" w:rsidR="00036D5F" w:rsidRDefault="00036D5F" w:rsidP="00036D5F">
      <w:pPr>
        <w:pStyle w:val="Numberedlist2"/>
        <w:widowControl w:val="0"/>
        <w:numPr>
          <w:ilvl w:val="1"/>
          <w:numId w:val="71"/>
        </w:numPr>
      </w:pPr>
      <w:r>
        <w:t xml:space="preserve">The registration process must be jointly undertaken by the affected employee and their case manager (see clause </w:t>
      </w:r>
      <w:r w:rsidR="00332CA2">
        <w:t>8</w:t>
      </w:r>
      <w:r>
        <w:t xml:space="preserve">), as soon as practical after the employee has been notified under clause </w:t>
      </w:r>
      <w:r w:rsidR="00332CA2">
        <w:t>6</w:t>
      </w:r>
      <w:r>
        <w:t>.2.</w:t>
      </w:r>
    </w:p>
    <w:p w14:paraId="0205D610" w14:textId="05C3BFF5" w:rsidR="00036D5F" w:rsidRDefault="00036D5F" w:rsidP="00036D5F">
      <w:pPr>
        <w:pStyle w:val="Numberedlist2"/>
        <w:widowControl w:val="0"/>
        <w:numPr>
          <w:ilvl w:val="1"/>
          <w:numId w:val="71"/>
        </w:numPr>
      </w:pPr>
      <w:r>
        <w:t xml:space="preserve">When registering, an affected employee must: </w:t>
      </w:r>
    </w:p>
    <w:p w14:paraId="34F1D69D" w14:textId="66E03985" w:rsidR="00036D5F" w:rsidRDefault="00036D5F" w:rsidP="00036D5F">
      <w:pPr>
        <w:pStyle w:val="Numberedlist2"/>
        <w:widowControl w:val="0"/>
        <w:numPr>
          <w:ilvl w:val="2"/>
          <w:numId w:val="71"/>
        </w:numPr>
      </w:pPr>
      <w:r>
        <w:t>nominate between one and three role categories in which they have the most skill</w:t>
      </w:r>
      <w:r w:rsidR="00625F7E">
        <w:t>s</w:t>
      </w:r>
      <w:r>
        <w:t xml:space="preserve"> and experience </w:t>
      </w:r>
    </w:p>
    <w:p w14:paraId="3CC324B9" w14:textId="37C4F1D4" w:rsidR="00036D5F" w:rsidRDefault="00036D5F" w:rsidP="00036D5F">
      <w:pPr>
        <w:pStyle w:val="Numberedlist2"/>
        <w:widowControl w:val="0"/>
        <w:numPr>
          <w:ilvl w:val="2"/>
          <w:numId w:val="71"/>
        </w:numPr>
      </w:pPr>
      <w:r>
        <w:t>attach a copy of their current resume, including details of at least one referee who can comment on their conduct and performance within the last 12 months</w:t>
      </w:r>
    </w:p>
    <w:p w14:paraId="2999F410" w14:textId="40521291" w:rsidR="00BC0AA8" w:rsidRDefault="00036D5F" w:rsidP="00036D5F">
      <w:pPr>
        <w:pStyle w:val="Numberedlist2"/>
        <w:keepNext w:val="0"/>
        <w:keepLines w:val="0"/>
        <w:widowControl w:val="0"/>
        <w:numPr>
          <w:ilvl w:val="2"/>
          <w:numId w:val="71"/>
        </w:numPr>
        <w:contextualSpacing w:val="0"/>
      </w:pPr>
      <w:r>
        <w:t xml:space="preserve">advise of any preferred alternative employment locations (towns/cities). It is important to note that while such preferences will be considered, transfers (and/or redeployments) may occur (in accordance with clauses </w:t>
      </w:r>
      <w:r w:rsidR="005F7772">
        <w:t>9</w:t>
      </w:r>
      <w:r>
        <w:t xml:space="preserve"> and 1</w:t>
      </w:r>
      <w:r w:rsidR="005F7772">
        <w:t>0</w:t>
      </w:r>
      <w:r>
        <w:t>) to any location where a suitable alternative role becomes available.</w:t>
      </w:r>
      <w:r w:rsidR="001B13AC">
        <w:rPr>
          <w:rStyle w:val="FootnoteReference"/>
        </w:rPr>
        <w:footnoteReference w:id="2"/>
      </w:r>
      <w:r>
        <w:t xml:space="preserve">  </w:t>
      </w:r>
    </w:p>
    <w:p w14:paraId="70AFC16B" w14:textId="7FBC4917" w:rsidR="00FC316F" w:rsidRDefault="00A026A4" w:rsidP="00A026A4">
      <w:pPr>
        <w:pStyle w:val="Heading2"/>
        <w:numPr>
          <w:ilvl w:val="0"/>
          <w:numId w:val="71"/>
        </w:numPr>
      </w:pPr>
      <w:r>
        <w:t>Actions to support employment security</w:t>
      </w:r>
    </w:p>
    <w:p w14:paraId="0048E2A8" w14:textId="62284200" w:rsidR="007E1BA7" w:rsidRDefault="00E81BEE" w:rsidP="00D64098">
      <w:pPr>
        <w:pStyle w:val="Numberedlist2"/>
        <w:keepNext w:val="0"/>
        <w:numPr>
          <w:ilvl w:val="1"/>
          <w:numId w:val="71"/>
        </w:numPr>
      </w:pPr>
      <w:r>
        <w:t>Agencies</w:t>
      </w:r>
      <w:r w:rsidR="007E1BA7">
        <w:t xml:space="preserve"> and affected employees must work cooperatively in supporting employment security, as set out in the </w:t>
      </w:r>
      <w:r w:rsidR="00E462E1">
        <w:t>Employment Security Policy</w:t>
      </w:r>
      <w:r w:rsidR="007E1BA7">
        <w:t xml:space="preserve"> and this directive. </w:t>
      </w:r>
    </w:p>
    <w:p w14:paraId="072BF830" w14:textId="0832ED9D" w:rsidR="007E1BA7" w:rsidRDefault="007E1BA7" w:rsidP="00D64098">
      <w:pPr>
        <w:pStyle w:val="Numberedlist2"/>
        <w:keepNext w:val="0"/>
        <w:numPr>
          <w:ilvl w:val="1"/>
          <w:numId w:val="71"/>
        </w:numPr>
      </w:pPr>
      <w:r>
        <w:t xml:space="preserve">Prior to referral of a vacancy for service wide priority transfer, </w:t>
      </w:r>
      <w:proofErr w:type="gramStart"/>
      <w:r>
        <w:t>redeployment</w:t>
      </w:r>
      <w:proofErr w:type="gramEnd"/>
      <w:r>
        <w:t xml:space="preserve"> or secondment (see clause </w:t>
      </w:r>
      <w:r w:rsidR="005C248A">
        <w:t>9</w:t>
      </w:r>
      <w:r>
        <w:t xml:space="preserve">) or filling by other means, </w:t>
      </w:r>
      <w:r w:rsidR="00D64098">
        <w:t>agencies</w:t>
      </w:r>
      <w:r>
        <w:t xml:space="preserve"> must consider whether any of their affected (displaced) employees can be transferred, redeployed or seconded. </w:t>
      </w:r>
    </w:p>
    <w:p w14:paraId="3CDD02E9" w14:textId="771BA356" w:rsidR="007E1BA7" w:rsidRDefault="007E1BA7" w:rsidP="00D64098">
      <w:pPr>
        <w:pStyle w:val="Numberedlist2"/>
        <w:keepNext w:val="0"/>
        <w:numPr>
          <w:ilvl w:val="1"/>
          <w:numId w:val="71"/>
        </w:numPr>
      </w:pPr>
      <w:r>
        <w:t>A case manager must be assigned to support an affected employee who has been displaced following workplace change. The case manager’s role includes, but is not limited to:</w:t>
      </w:r>
    </w:p>
    <w:p w14:paraId="05C572B7" w14:textId="67EFE756" w:rsidR="007E1BA7" w:rsidRDefault="007E1BA7" w:rsidP="00D64098">
      <w:pPr>
        <w:pStyle w:val="Numberedlist2"/>
        <w:keepNext w:val="0"/>
        <w:numPr>
          <w:ilvl w:val="2"/>
          <w:numId w:val="71"/>
        </w:numPr>
      </w:pPr>
      <w:r>
        <w:t xml:space="preserve">assisting the affected employee to understand and participate in the placement process, including, where needed, </w:t>
      </w:r>
      <w:proofErr w:type="gramStart"/>
      <w:r>
        <w:t>providing</w:t>
      </w:r>
      <w:proofErr w:type="gramEnd"/>
      <w:r>
        <w:t xml:space="preserve"> or facilitating support to prepare resumes and/or participate in selection activities</w:t>
      </w:r>
    </w:p>
    <w:p w14:paraId="02CE8504" w14:textId="6443721B" w:rsidR="007E1BA7" w:rsidRDefault="007E1BA7" w:rsidP="00D64098">
      <w:pPr>
        <w:pStyle w:val="Numberedlist2"/>
        <w:keepNext w:val="0"/>
        <w:numPr>
          <w:ilvl w:val="2"/>
          <w:numId w:val="71"/>
        </w:numPr>
      </w:pPr>
      <w:r>
        <w:t>identifying and facilitating appropriate training</w:t>
      </w:r>
      <w:r w:rsidR="00C02501">
        <w:t>, re-</w:t>
      </w:r>
      <w:proofErr w:type="gramStart"/>
      <w:r w:rsidR="00C02501">
        <w:t>training</w:t>
      </w:r>
      <w:proofErr w:type="gramEnd"/>
      <w:r>
        <w:t xml:space="preserve"> and development for the affected employee</w:t>
      </w:r>
    </w:p>
    <w:p w14:paraId="47D19636" w14:textId="252E7DEB" w:rsidR="007E1BA7" w:rsidRDefault="007E1BA7" w:rsidP="00D64098">
      <w:pPr>
        <w:pStyle w:val="Numberedlist2"/>
        <w:keepNext w:val="0"/>
        <w:numPr>
          <w:ilvl w:val="2"/>
          <w:numId w:val="71"/>
        </w:numPr>
      </w:pPr>
      <w:r>
        <w:lastRenderedPageBreak/>
        <w:t xml:space="preserve">working with relevant managers to ensure the affected employee is provided with meaningful duties, including identifying, and where appropriate, facilitating temporary placements </w:t>
      </w:r>
      <w:r w:rsidR="00C02501">
        <w:t>for</w:t>
      </w:r>
      <w:r>
        <w:t xml:space="preserve"> the employee to develop experience/skills. This may include the releasing </w:t>
      </w:r>
      <w:r w:rsidR="00D64098">
        <w:t>agency</w:t>
      </w:r>
      <w:r>
        <w:t xml:space="preserve"> funding short-term placements </w:t>
      </w:r>
    </w:p>
    <w:p w14:paraId="4E7C7275" w14:textId="42BBCD5C" w:rsidR="007E1BA7" w:rsidRDefault="007E1BA7" w:rsidP="00D64098">
      <w:pPr>
        <w:pStyle w:val="Numberedlist2"/>
        <w:keepNext w:val="0"/>
        <w:numPr>
          <w:ilvl w:val="2"/>
          <w:numId w:val="71"/>
        </w:numPr>
      </w:pPr>
      <w:r>
        <w:t xml:space="preserve">working with the </w:t>
      </w:r>
      <w:r w:rsidR="00294496">
        <w:t xml:space="preserve">affected </w:t>
      </w:r>
      <w:r>
        <w:t xml:space="preserve">employee </w:t>
      </w:r>
      <w:r w:rsidR="00294496">
        <w:t>to</w:t>
      </w:r>
      <w:r>
        <w:t xml:space="preserve"> identify and refer the affected employee for suitable alternative vacancies (see clause </w:t>
      </w:r>
      <w:r w:rsidR="005C248A">
        <w:t>9</w:t>
      </w:r>
      <w:r>
        <w:t>)</w:t>
      </w:r>
    </w:p>
    <w:p w14:paraId="173FBF02" w14:textId="43BBA0DA" w:rsidR="007E1BA7" w:rsidRDefault="007E1BA7" w:rsidP="00D64098">
      <w:pPr>
        <w:pStyle w:val="Numberedlist2"/>
        <w:keepNext w:val="0"/>
        <w:numPr>
          <w:ilvl w:val="2"/>
          <w:numId w:val="71"/>
        </w:numPr>
      </w:pPr>
      <w:r>
        <w:t xml:space="preserve">assisting the affected employee to take appropriate action in response to feedback if the employee is unsuccessful after applying or being referred for a role. </w:t>
      </w:r>
    </w:p>
    <w:p w14:paraId="038F74AA" w14:textId="1084D9C2" w:rsidR="007E1BA7" w:rsidRDefault="007E1BA7" w:rsidP="00D64098">
      <w:pPr>
        <w:pStyle w:val="Numberedlist2"/>
        <w:keepNext w:val="0"/>
        <w:numPr>
          <w:ilvl w:val="1"/>
          <w:numId w:val="71"/>
        </w:numPr>
      </w:pPr>
      <w:r>
        <w:t>An affected employee is responsible for participating in reasonable opportunities for retraining/development and transfer (and, if they have consented to it, redeployment). This includes, but is not limited to:</w:t>
      </w:r>
    </w:p>
    <w:p w14:paraId="317B556E" w14:textId="2B30FAAA" w:rsidR="007E1BA7" w:rsidRDefault="007E1BA7" w:rsidP="00D64098">
      <w:pPr>
        <w:pStyle w:val="Numberedlist2"/>
        <w:keepNext w:val="0"/>
        <w:numPr>
          <w:ilvl w:val="2"/>
          <w:numId w:val="71"/>
        </w:numPr>
      </w:pPr>
      <w:r>
        <w:t xml:space="preserve">actively participating in the placement process </w:t>
      </w:r>
    </w:p>
    <w:p w14:paraId="6389353A" w14:textId="2BCCA811" w:rsidR="007E1BA7" w:rsidRDefault="007E1BA7" w:rsidP="00D64098">
      <w:pPr>
        <w:pStyle w:val="Numberedlist2"/>
        <w:keepNext w:val="0"/>
        <w:numPr>
          <w:ilvl w:val="2"/>
          <w:numId w:val="71"/>
        </w:numPr>
      </w:pPr>
      <w:r>
        <w:t>working with their case manager to identify and undertake appropriate (re)training</w:t>
      </w:r>
      <w:r w:rsidR="007E52FE">
        <w:t xml:space="preserve"> and </w:t>
      </w:r>
      <w:r>
        <w:t>development opportunities</w:t>
      </w:r>
    </w:p>
    <w:p w14:paraId="21CBCADD" w14:textId="2A9082A3" w:rsidR="007E1BA7" w:rsidRDefault="007E1BA7" w:rsidP="00D64098">
      <w:pPr>
        <w:pStyle w:val="Numberedlist2"/>
        <w:keepNext w:val="0"/>
        <w:numPr>
          <w:ilvl w:val="2"/>
          <w:numId w:val="71"/>
        </w:numPr>
      </w:pPr>
      <w:r>
        <w:t>positively engaging in suitability assessments</w:t>
      </w:r>
    </w:p>
    <w:p w14:paraId="22323D21" w14:textId="015B7411" w:rsidR="007E1BA7" w:rsidRDefault="007E1BA7" w:rsidP="00D64098">
      <w:pPr>
        <w:pStyle w:val="Numberedlist2"/>
        <w:keepNext w:val="0"/>
        <w:numPr>
          <w:ilvl w:val="2"/>
          <w:numId w:val="71"/>
        </w:numPr>
      </w:pPr>
      <w:r>
        <w:t>identifying, and where appropriate, applying for vacancies outside the referral process</w:t>
      </w:r>
    </w:p>
    <w:p w14:paraId="7C5FE158" w14:textId="73AF09A8" w:rsidR="007E1BA7" w:rsidRDefault="007E1BA7" w:rsidP="00D64098">
      <w:pPr>
        <w:pStyle w:val="Numberedlist2"/>
        <w:keepNext w:val="0"/>
        <w:numPr>
          <w:ilvl w:val="2"/>
          <w:numId w:val="71"/>
        </w:numPr>
      </w:pPr>
      <w:r>
        <w:t xml:space="preserve">as appropriate, </w:t>
      </w:r>
      <w:proofErr w:type="gramStart"/>
      <w:r>
        <w:t>taking action</w:t>
      </w:r>
      <w:proofErr w:type="gramEnd"/>
      <w:r>
        <w:t xml:space="preserve"> in response to feedback from selection or referral processes. </w:t>
      </w:r>
    </w:p>
    <w:p w14:paraId="5EB2D3B3" w14:textId="7EA84F1C" w:rsidR="0078728D" w:rsidRDefault="007E1BA7" w:rsidP="00D64098">
      <w:pPr>
        <w:pStyle w:val="Numberedlist2"/>
        <w:keepNext w:val="0"/>
        <w:numPr>
          <w:ilvl w:val="1"/>
          <w:numId w:val="71"/>
        </w:numPr>
        <w:contextualSpacing w:val="0"/>
      </w:pPr>
      <w:r>
        <w:t xml:space="preserve">The PSC will support effective case management through the provision of advice and support to </w:t>
      </w:r>
      <w:r w:rsidR="00D64098">
        <w:t>agencies</w:t>
      </w:r>
      <w:r>
        <w:t xml:space="preserve"> on the role and responsibilities of case managers and maintaining a database of referred vacancies (see clause </w:t>
      </w:r>
      <w:r w:rsidR="005C248A">
        <w:t>9</w:t>
      </w:r>
      <w:r>
        <w:t>).</w:t>
      </w:r>
    </w:p>
    <w:p w14:paraId="479C1EA7" w14:textId="658EC702" w:rsidR="0078728D" w:rsidRPr="0078728D" w:rsidRDefault="0078728D" w:rsidP="0078728D">
      <w:pPr>
        <w:pStyle w:val="Heading2"/>
        <w:numPr>
          <w:ilvl w:val="0"/>
          <w:numId w:val="71"/>
        </w:numPr>
      </w:pPr>
      <w:r w:rsidRPr="0078728D">
        <w:t xml:space="preserve">Referral of vacancies for service-wide priority transfers, redeployment and </w:t>
      </w:r>
      <w:proofErr w:type="gramStart"/>
      <w:r w:rsidRPr="0078728D">
        <w:t>longer term</w:t>
      </w:r>
      <w:proofErr w:type="gramEnd"/>
      <w:r w:rsidRPr="0078728D">
        <w:t xml:space="preserve"> secondment</w:t>
      </w:r>
    </w:p>
    <w:p w14:paraId="4B50CEAC" w14:textId="1EF4B1B9" w:rsidR="0078728D" w:rsidRPr="00F4223F" w:rsidRDefault="0078728D" w:rsidP="00224950">
      <w:pPr>
        <w:pStyle w:val="ListParagraph"/>
        <w:numPr>
          <w:ilvl w:val="1"/>
          <w:numId w:val="71"/>
        </w:numPr>
        <w:rPr>
          <w:rFonts w:ascii="Arial" w:hAnsi="Arial" w:cs="Arial"/>
          <w:sz w:val="22"/>
          <w:szCs w:val="22"/>
        </w:rPr>
      </w:pPr>
      <w:r w:rsidRPr="00F4223F">
        <w:rPr>
          <w:rFonts w:ascii="Arial" w:hAnsi="Arial" w:cs="Arial"/>
          <w:sz w:val="22"/>
          <w:szCs w:val="22"/>
        </w:rPr>
        <w:t xml:space="preserve">To support the placement of affected employees into suitable alternative roles, the Commission Chief Executive (CCE) will direct the referral of a class or classes of vacancies for service-wide priority transfers, redeployment or </w:t>
      </w:r>
      <w:proofErr w:type="gramStart"/>
      <w:r w:rsidRPr="00F4223F">
        <w:rPr>
          <w:rFonts w:ascii="Arial" w:hAnsi="Arial" w:cs="Arial"/>
          <w:sz w:val="22"/>
          <w:szCs w:val="22"/>
        </w:rPr>
        <w:t>longer term</w:t>
      </w:r>
      <w:proofErr w:type="gramEnd"/>
      <w:r w:rsidRPr="00F4223F">
        <w:rPr>
          <w:rFonts w:ascii="Arial" w:hAnsi="Arial" w:cs="Arial"/>
          <w:sz w:val="22"/>
          <w:szCs w:val="22"/>
        </w:rPr>
        <w:t xml:space="preserve"> secondments. </w:t>
      </w:r>
    </w:p>
    <w:p w14:paraId="76158CCD" w14:textId="7AF99C7B" w:rsidR="0078728D" w:rsidRDefault="0078728D" w:rsidP="00224950">
      <w:pPr>
        <w:pStyle w:val="ListParagraph"/>
        <w:numPr>
          <w:ilvl w:val="1"/>
          <w:numId w:val="71"/>
        </w:numPr>
        <w:rPr>
          <w:rFonts w:ascii="Arial" w:hAnsi="Arial" w:cs="Arial"/>
          <w:sz w:val="22"/>
          <w:szCs w:val="22"/>
        </w:rPr>
      </w:pPr>
      <w:r w:rsidRPr="00F4223F">
        <w:rPr>
          <w:rFonts w:ascii="Arial" w:hAnsi="Arial" w:cs="Arial"/>
          <w:sz w:val="22"/>
          <w:szCs w:val="22"/>
        </w:rPr>
        <w:t xml:space="preserve">Vacancies referred under clause </w:t>
      </w:r>
      <w:r w:rsidR="00C125AA">
        <w:rPr>
          <w:rFonts w:ascii="Arial" w:hAnsi="Arial" w:cs="Arial"/>
          <w:sz w:val="22"/>
          <w:szCs w:val="22"/>
        </w:rPr>
        <w:t>9</w:t>
      </w:r>
      <w:r w:rsidRPr="00F4223F">
        <w:rPr>
          <w:rFonts w:ascii="Arial" w:hAnsi="Arial" w:cs="Arial"/>
          <w:sz w:val="22"/>
          <w:szCs w:val="22"/>
        </w:rPr>
        <w:t xml:space="preserve">.1 will be distributed to all </w:t>
      </w:r>
      <w:r w:rsidR="00D64098">
        <w:rPr>
          <w:rFonts w:ascii="Arial" w:hAnsi="Arial" w:cs="Arial"/>
          <w:sz w:val="22"/>
          <w:szCs w:val="22"/>
        </w:rPr>
        <w:t>agencies</w:t>
      </w:r>
      <w:r w:rsidRPr="00F4223F">
        <w:rPr>
          <w:rFonts w:ascii="Arial" w:hAnsi="Arial" w:cs="Arial"/>
          <w:sz w:val="22"/>
          <w:szCs w:val="22"/>
        </w:rPr>
        <w:t xml:space="preserve"> for identification of possible matches with their registered employees prior to </w:t>
      </w:r>
      <w:r w:rsidR="00D723EA">
        <w:rPr>
          <w:rFonts w:ascii="Arial" w:hAnsi="Arial" w:cs="Arial"/>
          <w:sz w:val="22"/>
          <w:szCs w:val="22"/>
        </w:rPr>
        <w:t>employing</w:t>
      </w:r>
      <w:r w:rsidR="00B85A71">
        <w:rPr>
          <w:rFonts w:ascii="Arial" w:hAnsi="Arial" w:cs="Arial"/>
          <w:sz w:val="22"/>
          <w:szCs w:val="22"/>
        </w:rPr>
        <w:t xml:space="preserve"> a person</w:t>
      </w:r>
      <w:r w:rsidR="00B85A71" w:rsidRPr="00F4223F">
        <w:rPr>
          <w:rFonts w:ascii="Arial" w:hAnsi="Arial" w:cs="Arial"/>
          <w:sz w:val="22"/>
          <w:szCs w:val="22"/>
        </w:rPr>
        <w:t xml:space="preserve"> </w:t>
      </w:r>
      <w:r w:rsidRPr="00F4223F">
        <w:rPr>
          <w:rFonts w:ascii="Arial" w:hAnsi="Arial" w:cs="Arial"/>
          <w:sz w:val="22"/>
          <w:szCs w:val="22"/>
        </w:rPr>
        <w:t xml:space="preserve">by any other means. </w:t>
      </w:r>
    </w:p>
    <w:p w14:paraId="6F223345" w14:textId="77777777" w:rsidR="00537D41" w:rsidRDefault="00537D41" w:rsidP="00537D41">
      <w:pPr>
        <w:pStyle w:val="ListParagraph"/>
        <w:numPr>
          <w:ilvl w:val="1"/>
          <w:numId w:val="71"/>
        </w:numPr>
        <w:rPr>
          <w:rFonts w:ascii="Arial" w:hAnsi="Arial" w:cs="Arial"/>
          <w:sz w:val="22"/>
          <w:szCs w:val="22"/>
        </w:rPr>
      </w:pPr>
      <w:r>
        <w:rPr>
          <w:rFonts w:ascii="Arial" w:hAnsi="Arial" w:cs="Arial"/>
          <w:sz w:val="22"/>
          <w:szCs w:val="22"/>
        </w:rPr>
        <w:t xml:space="preserve">The CCE may direct that a class or classes of vacancies can be advertised concurrently with referral for service-wide priority transfers, redeployment or </w:t>
      </w:r>
      <w:proofErr w:type="gramStart"/>
      <w:r>
        <w:rPr>
          <w:rFonts w:ascii="Arial" w:hAnsi="Arial" w:cs="Arial"/>
          <w:sz w:val="22"/>
          <w:szCs w:val="22"/>
        </w:rPr>
        <w:t>longer term</w:t>
      </w:r>
      <w:proofErr w:type="gramEnd"/>
      <w:r>
        <w:rPr>
          <w:rFonts w:ascii="Arial" w:hAnsi="Arial" w:cs="Arial"/>
          <w:sz w:val="22"/>
          <w:szCs w:val="22"/>
        </w:rPr>
        <w:t xml:space="preserve"> secondments. </w:t>
      </w:r>
    </w:p>
    <w:p w14:paraId="25074A08" w14:textId="5A06E8EF" w:rsidR="00AF6A32" w:rsidRDefault="00FB5548" w:rsidP="00224950">
      <w:pPr>
        <w:pStyle w:val="ListParagraph"/>
        <w:numPr>
          <w:ilvl w:val="1"/>
          <w:numId w:val="71"/>
        </w:numPr>
        <w:rPr>
          <w:rFonts w:ascii="Arial" w:hAnsi="Arial" w:cs="Arial"/>
          <w:sz w:val="22"/>
          <w:szCs w:val="22"/>
        </w:rPr>
      </w:pPr>
      <w:r w:rsidRPr="093E6A18">
        <w:rPr>
          <w:rFonts w:ascii="Arial" w:hAnsi="Arial" w:cs="Arial"/>
          <w:sz w:val="22"/>
          <w:szCs w:val="22"/>
        </w:rPr>
        <w:t>Where a direction</w:t>
      </w:r>
      <w:r w:rsidR="00567938" w:rsidRPr="093E6A18">
        <w:rPr>
          <w:rFonts w:ascii="Arial" w:hAnsi="Arial" w:cs="Arial"/>
          <w:sz w:val="22"/>
          <w:szCs w:val="22"/>
        </w:rPr>
        <w:t xml:space="preserve"> has not been made under clause 9.3 that covers a specific vacancy, t</w:t>
      </w:r>
      <w:r w:rsidR="006A10E1" w:rsidRPr="093E6A18">
        <w:rPr>
          <w:rFonts w:ascii="Arial" w:hAnsi="Arial" w:cs="Arial"/>
          <w:sz w:val="22"/>
          <w:szCs w:val="22"/>
        </w:rPr>
        <w:t xml:space="preserve">he CCE may </w:t>
      </w:r>
      <w:r w:rsidR="003B0C29" w:rsidRPr="093E6A18">
        <w:rPr>
          <w:rFonts w:ascii="Arial" w:hAnsi="Arial" w:cs="Arial"/>
          <w:sz w:val="22"/>
          <w:szCs w:val="22"/>
        </w:rPr>
        <w:t xml:space="preserve">also </w:t>
      </w:r>
      <w:r w:rsidR="006A10E1" w:rsidRPr="093E6A18">
        <w:rPr>
          <w:rFonts w:ascii="Arial" w:hAnsi="Arial" w:cs="Arial"/>
          <w:sz w:val="22"/>
          <w:szCs w:val="22"/>
        </w:rPr>
        <w:t>approve</w:t>
      </w:r>
      <w:r w:rsidR="000A2E5C" w:rsidRPr="093E6A18">
        <w:rPr>
          <w:rFonts w:ascii="Arial" w:hAnsi="Arial" w:cs="Arial"/>
          <w:sz w:val="22"/>
          <w:szCs w:val="22"/>
        </w:rPr>
        <w:t xml:space="preserve"> the advertising</w:t>
      </w:r>
      <w:r w:rsidR="005A68E8" w:rsidRPr="093E6A18">
        <w:rPr>
          <w:rFonts w:ascii="Arial" w:hAnsi="Arial" w:cs="Arial"/>
          <w:sz w:val="22"/>
          <w:szCs w:val="22"/>
        </w:rPr>
        <w:t xml:space="preserve"> of </w:t>
      </w:r>
      <w:r w:rsidR="003B0C29" w:rsidRPr="093E6A18">
        <w:rPr>
          <w:rFonts w:ascii="Arial" w:hAnsi="Arial" w:cs="Arial"/>
          <w:sz w:val="22"/>
          <w:szCs w:val="22"/>
        </w:rPr>
        <w:t xml:space="preserve">specific </w:t>
      </w:r>
      <w:r w:rsidR="005A68E8" w:rsidRPr="093E6A18">
        <w:rPr>
          <w:rFonts w:ascii="Arial" w:hAnsi="Arial" w:cs="Arial"/>
          <w:sz w:val="22"/>
          <w:szCs w:val="22"/>
        </w:rPr>
        <w:t>vacancies</w:t>
      </w:r>
      <w:r w:rsidR="00A7770D" w:rsidRPr="093E6A18">
        <w:rPr>
          <w:rFonts w:ascii="Arial" w:hAnsi="Arial" w:cs="Arial"/>
          <w:sz w:val="22"/>
          <w:szCs w:val="22"/>
        </w:rPr>
        <w:t xml:space="preserve"> </w:t>
      </w:r>
      <w:r w:rsidR="003B0C29" w:rsidRPr="093E6A18">
        <w:rPr>
          <w:rFonts w:ascii="Arial" w:hAnsi="Arial" w:cs="Arial"/>
          <w:sz w:val="22"/>
          <w:szCs w:val="22"/>
        </w:rPr>
        <w:t xml:space="preserve">concurrently </w:t>
      </w:r>
      <w:r w:rsidR="00A7770D" w:rsidRPr="093E6A18">
        <w:rPr>
          <w:rFonts w:ascii="Arial" w:hAnsi="Arial" w:cs="Arial"/>
          <w:sz w:val="22"/>
          <w:szCs w:val="22"/>
        </w:rPr>
        <w:t xml:space="preserve">with referral only where there is a </w:t>
      </w:r>
      <w:r w:rsidR="007F1863" w:rsidRPr="093E6A18">
        <w:rPr>
          <w:rFonts w:ascii="Arial" w:hAnsi="Arial" w:cs="Arial"/>
          <w:sz w:val="22"/>
          <w:szCs w:val="22"/>
        </w:rPr>
        <w:t>demonstratable</w:t>
      </w:r>
      <w:r w:rsidR="00CC2619" w:rsidRPr="093E6A18">
        <w:rPr>
          <w:rFonts w:ascii="Arial" w:hAnsi="Arial" w:cs="Arial"/>
          <w:sz w:val="22"/>
          <w:szCs w:val="22"/>
        </w:rPr>
        <w:t xml:space="preserve"> adverse impact</w:t>
      </w:r>
      <w:r w:rsidR="00FF5272" w:rsidRPr="093E6A18">
        <w:rPr>
          <w:rFonts w:ascii="Arial" w:hAnsi="Arial" w:cs="Arial"/>
          <w:sz w:val="22"/>
          <w:szCs w:val="22"/>
        </w:rPr>
        <w:t xml:space="preserve"> on the agency by delaying broader advertising</w:t>
      </w:r>
      <w:r w:rsidR="00C5157F" w:rsidRPr="093E6A18">
        <w:rPr>
          <w:rFonts w:ascii="Arial" w:hAnsi="Arial" w:cs="Arial"/>
          <w:sz w:val="22"/>
          <w:szCs w:val="22"/>
        </w:rPr>
        <w:t>.</w:t>
      </w:r>
    </w:p>
    <w:p w14:paraId="18848AAB" w14:textId="62C2F693" w:rsidR="00F009F9" w:rsidRPr="00F4223F" w:rsidRDefault="00F009F9" w:rsidP="00224950">
      <w:pPr>
        <w:pStyle w:val="ListParagraph"/>
        <w:numPr>
          <w:ilvl w:val="1"/>
          <w:numId w:val="71"/>
        </w:numPr>
        <w:rPr>
          <w:rFonts w:ascii="Arial" w:hAnsi="Arial" w:cs="Arial"/>
          <w:sz w:val="22"/>
          <w:szCs w:val="22"/>
        </w:rPr>
      </w:pPr>
      <w:r w:rsidRPr="5EA70272">
        <w:rPr>
          <w:rFonts w:ascii="Arial" w:hAnsi="Arial" w:cs="Arial"/>
          <w:sz w:val="22"/>
          <w:szCs w:val="22"/>
        </w:rPr>
        <w:t xml:space="preserve">Where </w:t>
      </w:r>
      <w:r w:rsidR="00D3725F" w:rsidRPr="5EA70272">
        <w:rPr>
          <w:rFonts w:ascii="Arial" w:hAnsi="Arial" w:cs="Arial"/>
          <w:sz w:val="22"/>
          <w:szCs w:val="22"/>
        </w:rPr>
        <w:t>a vacancy is advertised concurrently with referral</w:t>
      </w:r>
      <w:r w:rsidR="00092D49" w:rsidRPr="5EA70272">
        <w:rPr>
          <w:rFonts w:ascii="Arial" w:hAnsi="Arial" w:cs="Arial"/>
          <w:sz w:val="22"/>
          <w:szCs w:val="22"/>
        </w:rPr>
        <w:t xml:space="preserve"> under clause 9.3 or 9.</w:t>
      </w:r>
      <w:r w:rsidR="00D3725F" w:rsidRPr="5EA70272">
        <w:rPr>
          <w:rFonts w:ascii="Arial" w:hAnsi="Arial" w:cs="Arial"/>
          <w:sz w:val="22"/>
          <w:szCs w:val="22"/>
        </w:rPr>
        <w:t>4</w:t>
      </w:r>
      <w:r w:rsidR="00092D49" w:rsidRPr="5EA70272">
        <w:rPr>
          <w:rFonts w:ascii="Arial" w:hAnsi="Arial" w:cs="Arial"/>
          <w:sz w:val="22"/>
          <w:szCs w:val="22"/>
        </w:rPr>
        <w:t xml:space="preserve">, the receiving agency must consider suitability of affected employees prior to commencing merit assessment of other persons not currently registered for priority transfers (and/or redeployment). </w:t>
      </w:r>
    </w:p>
    <w:p w14:paraId="067AD265" w14:textId="0C07A2EB" w:rsidR="0078728D" w:rsidRPr="00F4223F" w:rsidRDefault="0078728D" w:rsidP="00224950">
      <w:pPr>
        <w:pStyle w:val="ListParagraph"/>
        <w:numPr>
          <w:ilvl w:val="1"/>
          <w:numId w:val="71"/>
        </w:numPr>
        <w:rPr>
          <w:rFonts w:ascii="Arial" w:hAnsi="Arial" w:cs="Arial"/>
          <w:sz w:val="22"/>
          <w:szCs w:val="22"/>
        </w:rPr>
      </w:pPr>
      <w:r w:rsidRPr="00F4223F">
        <w:rPr>
          <w:rFonts w:ascii="Arial" w:hAnsi="Arial" w:cs="Arial"/>
          <w:sz w:val="22"/>
          <w:szCs w:val="22"/>
        </w:rPr>
        <w:t xml:space="preserve">Where a releasing </w:t>
      </w:r>
      <w:r w:rsidR="00D64098">
        <w:rPr>
          <w:rFonts w:ascii="Arial" w:hAnsi="Arial" w:cs="Arial"/>
          <w:sz w:val="22"/>
          <w:szCs w:val="22"/>
        </w:rPr>
        <w:t>agency</w:t>
      </w:r>
      <w:r w:rsidRPr="00F4223F">
        <w:rPr>
          <w:rFonts w:ascii="Arial" w:hAnsi="Arial" w:cs="Arial"/>
          <w:sz w:val="22"/>
          <w:szCs w:val="22"/>
        </w:rPr>
        <w:t xml:space="preserve"> identifies a possible match, they must refer the relevant employee/s by submitting a short statement outlining the reason for possible suitability to the receiving </w:t>
      </w:r>
      <w:r w:rsidR="00D64098">
        <w:rPr>
          <w:rFonts w:ascii="Arial" w:hAnsi="Arial" w:cs="Arial"/>
          <w:sz w:val="22"/>
          <w:szCs w:val="22"/>
        </w:rPr>
        <w:t>agency</w:t>
      </w:r>
      <w:r w:rsidRPr="00F4223F">
        <w:rPr>
          <w:rFonts w:ascii="Arial" w:hAnsi="Arial" w:cs="Arial"/>
          <w:sz w:val="22"/>
          <w:szCs w:val="22"/>
        </w:rPr>
        <w:t xml:space="preserve">, along with the employee’s resume. </w:t>
      </w:r>
    </w:p>
    <w:p w14:paraId="30E61FCB" w14:textId="099C07F7"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t xml:space="preserve">A full-time employee may only be referred for a part-time vacancy with their consent. </w:t>
      </w:r>
    </w:p>
    <w:p w14:paraId="075E83F1" w14:textId="56301270"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t xml:space="preserve">A part-time employee may be referred to a full-time vacancy. The employee may elect to maintain their current part-time </w:t>
      </w:r>
      <w:proofErr w:type="gramStart"/>
      <w:r w:rsidRPr="00F4223F">
        <w:rPr>
          <w:rFonts w:ascii="Arial" w:hAnsi="Arial" w:cs="Arial"/>
          <w:sz w:val="22"/>
          <w:szCs w:val="22"/>
        </w:rPr>
        <w:t>percentage, or</w:t>
      </w:r>
      <w:proofErr w:type="gramEnd"/>
      <w:r w:rsidRPr="00F4223F">
        <w:rPr>
          <w:rFonts w:ascii="Arial" w:hAnsi="Arial" w:cs="Arial"/>
          <w:sz w:val="22"/>
          <w:szCs w:val="22"/>
        </w:rPr>
        <w:t xml:space="preserve"> increase their part-time percentage or agree to a full-time role. </w:t>
      </w:r>
    </w:p>
    <w:p w14:paraId="4FF87C2E" w14:textId="58BEFCBF" w:rsidR="0078728D" w:rsidRPr="00F4223F" w:rsidRDefault="0078728D" w:rsidP="00224950">
      <w:pPr>
        <w:pStyle w:val="ListParagraph"/>
        <w:numPr>
          <w:ilvl w:val="1"/>
          <w:numId w:val="71"/>
        </w:numPr>
        <w:rPr>
          <w:rFonts w:ascii="Arial" w:hAnsi="Arial" w:cs="Arial"/>
          <w:sz w:val="22"/>
          <w:szCs w:val="22"/>
        </w:rPr>
      </w:pPr>
      <w:r w:rsidRPr="00F4223F">
        <w:rPr>
          <w:rFonts w:ascii="Arial" w:hAnsi="Arial" w:cs="Arial"/>
          <w:sz w:val="22"/>
          <w:szCs w:val="22"/>
        </w:rPr>
        <w:t>Unless otherwise determined by the CCE:</w:t>
      </w:r>
    </w:p>
    <w:p w14:paraId="0AC0E36E" w14:textId="59DC44C8"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t xml:space="preserve">releasing </w:t>
      </w:r>
      <w:r w:rsidR="00D64098">
        <w:rPr>
          <w:rFonts w:ascii="Arial" w:hAnsi="Arial" w:cs="Arial"/>
          <w:sz w:val="22"/>
          <w:szCs w:val="22"/>
        </w:rPr>
        <w:t>agencies</w:t>
      </w:r>
      <w:r w:rsidRPr="00F4223F">
        <w:rPr>
          <w:rFonts w:ascii="Arial" w:hAnsi="Arial" w:cs="Arial"/>
          <w:sz w:val="22"/>
          <w:szCs w:val="22"/>
        </w:rPr>
        <w:t xml:space="preserve"> have seven calendar days in which to make referrals (the referral period)</w:t>
      </w:r>
    </w:p>
    <w:p w14:paraId="24E1A9F6" w14:textId="031CB17F"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lastRenderedPageBreak/>
        <w:t xml:space="preserve">if no referrals have been made within the referral period, the receiving </w:t>
      </w:r>
      <w:r w:rsidR="00D64098">
        <w:rPr>
          <w:rFonts w:ascii="Arial" w:hAnsi="Arial" w:cs="Arial"/>
          <w:sz w:val="22"/>
          <w:szCs w:val="22"/>
        </w:rPr>
        <w:t>agency</w:t>
      </w:r>
      <w:r w:rsidRPr="00F4223F">
        <w:rPr>
          <w:rFonts w:ascii="Arial" w:hAnsi="Arial" w:cs="Arial"/>
          <w:sz w:val="22"/>
          <w:szCs w:val="22"/>
        </w:rPr>
        <w:t xml:space="preserve"> may proceed to fill by other means. </w:t>
      </w:r>
    </w:p>
    <w:p w14:paraId="00420249" w14:textId="1157523A" w:rsidR="0078728D" w:rsidRPr="00F4223F" w:rsidRDefault="0078728D" w:rsidP="00224950">
      <w:pPr>
        <w:pStyle w:val="ListParagraph"/>
        <w:numPr>
          <w:ilvl w:val="1"/>
          <w:numId w:val="71"/>
        </w:numPr>
        <w:rPr>
          <w:rFonts w:ascii="Arial" w:hAnsi="Arial" w:cs="Arial"/>
          <w:sz w:val="22"/>
          <w:szCs w:val="22"/>
        </w:rPr>
      </w:pPr>
      <w:r w:rsidRPr="00F4223F">
        <w:rPr>
          <w:rFonts w:ascii="Arial" w:hAnsi="Arial" w:cs="Arial"/>
          <w:sz w:val="22"/>
          <w:szCs w:val="22"/>
        </w:rPr>
        <w:t xml:space="preserve">Under clause </w:t>
      </w:r>
      <w:r w:rsidR="00C125AA">
        <w:rPr>
          <w:rFonts w:ascii="Arial" w:hAnsi="Arial" w:cs="Arial"/>
          <w:sz w:val="22"/>
          <w:szCs w:val="22"/>
        </w:rPr>
        <w:t>9</w:t>
      </w:r>
      <w:r w:rsidRPr="00F4223F">
        <w:rPr>
          <w:rFonts w:ascii="Arial" w:hAnsi="Arial" w:cs="Arial"/>
          <w:sz w:val="22"/>
          <w:szCs w:val="22"/>
        </w:rPr>
        <w:t>.</w:t>
      </w:r>
      <w:r w:rsidR="00CD27FB">
        <w:rPr>
          <w:rFonts w:ascii="Arial" w:hAnsi="Arial" w:cs="Arial"/>
          <w:sz w:val="22"/>
          <w:szCs w:val="22"/>
        </w:rPr>
        <w:t>7</w:t>
      </w:r>
      <w:r w:rsidRPr="00F4223F">
        <w:rPr>
          <w:rFonts w:ascii="Arial" w:hAnsi="Arial" w:cs="Arial"/>
          <w:sz w:val="22"/>
          <w:szCs w:val="22"/>
        </w:rPr>
        <w:t xml:space="preserve"> the CCE</w:t>
      </w:r>
      <w:r w:rsidR="005F5EEA">
        <w:rPr>
          <w:rFonts w:ascii="Arial" w:hAnsi="Arial" w:cs="Arial"/>
          <w:sz w:val="22"/>
          <w:szCs w:val="22"/>
        </w:rPr>
        <w:t>,</w:t>
      </w:r>
      <w:r w:rsidRPr="00F4223F">
        <w:rPr>
          <w:rFonts w:ascii="Arial" w:hAnsi="Arial" w:cs="Arial"/>
          <w:sz w:val="22"/>
          <w:szCs w:val="22"/>
        </w:rPr>
        <w:t xml:space="preserve"> based on known or anticipated workforce change</w:t>
      </w:r>
      <w:r w:rsidR="005F5EEA">
        <w:rPr>
          <w:rFonts w:ascii="Arial" w:hAnsi="Arial" w:cs="Arial"/>
          <w:sz w:val="22"/>
          <w:szCs w:val="22"/>
        </w:rPr>
        <w:t>, may</w:t>
      </w:r>
      <w:r w:rsidRPr="00F4223F">
        <w:rPr>
          <w:rFonts w:ascii="Arial" w:hAnsi="Arial" w:cs="Arial"/>
          <w:sz w:val="22"/>
          <w:szCs w:val="22"/>
        </w:rPr>
        <w:t>:</w:t>
      </w:r>
    </w:p>
    <w:p w14:paraId="7F5E5BAB" w14:textId="56BAEAB0"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t>extend the referral period; and/or</w:t>
      </w:r>
    </w:p>
    <w:p w14:paraId="61EFB551" w14:textId="5C8FAA77" w:rsidR="0078728D" w:rsidRPr="00F4223F" w:rsidRDefault="0078728D" w:rsidP="00224950">
      <w:pPr>
        <w:pStyle w:val="ListParagraph"/>
        <w:numPr>
          <w:ilvl w:val="2"/>
          <w:numId w:val="71"/>
        </w:numPr>
        <w:rPr>
          <w:rFonts w:ascii="Arial" w:hAnsi="Arial" w:cs="Arial"/>
          <w:sz w:val="22"/>
          <w:szCs w:val="22"/>
        </w:rPr>
      </w:pPr>
      <w:r w:rsidRPr="00F4223F">
        <w:rPr>
          <w:rFonts w:ascii="Arial" w:hAnsi="Arial" w:cs="Arial"/>
          <w:sz w:val="22"/>
          <w:szCs w:val="22"/>
        </w:rPr>
        <w:t xml:space="preserve">provide directions to the receiving </w:t>
      </w:r>
      <w:r w:rsidR="00D64098">
        <w:rPr>
          <w:rFonts w:ascii="Arial" w:hAnsi="Arial" w:cs="Arial"/>
          <w:sz w:val="22"/>
          <w:szCs w:val="22"/>
        </w:rPr>
        <w:t>agency</w:t>
      </w:r>
      <w:r w:rsidRPr="00F4223F">
        <w:rPr>
          <w:rFonts w:ascii="Arial" w:hAnsi="Arial" w:cs="Arial"/>
          <w:sz w:val="22"/>
          <w:szCs w:val="22"/>
        </w:rPr>
        <w:t xml:space="preserve"> about subsequent actions to fill if no appointment is made </w:t>
      </w:r>
      <w:proofErr w:type="gramStart"/>
      <w:r w:rsidRPr="00F4223F">
        <w:rPr>
          <w:rFonts w:ascii="Arial" w:hAnsi="Arial" w:cs="Arial"/>
          <w:sz w:val="22"/>
          <w:szCs w:val="22"/>
        </w:rPr>
        <w:t>as a result of</w:t>
      </w:r>
      <w:proofErr w:type="gramEnd"/>
      <w:r w:rsidRPr="00F4223F">
        <w:rPr>
          <w:rFonts w:ascii="Arial" w:hAnsi="Arial" w:cs="Arial"/>
          <w:sz w:val="22"/>
          <w:szCs w:val="22"/>
        </w:rPr>
        <w:t xml:space="preserve"> a referral (including limiting the advertising of a vacancy).</w:t>
      </w:r>
    </w:p>
    <w:p w14:paraId="440BD8F0" w14:textId="534F93E3" w:rsidR="0078728D" w:rsidRPr="0078728D" w:rsidRDefault="0078728D" w:rsidP="0078728D">
      <w:pPr>
        <w:pStyle w:val="Heading2"/>
        <w:numPr>
          <w:ilvl w:val="0"/>
          <w:numId w:val="71"/>
        </w:numPr>
      </w:pPr>
      <w:r w:rsidRPr="0078728D">
        <w:t>Suitability assessments</w:t>
      </w:r>
    </w:p>
    <w:p w14:paraId="158E5A56" w14:textId="5FF6C62F" w:rsidR="0078728D" w:rsidRPr="00224950"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 xml:space="preserve">Where an affected employee is referred under clauses </w:t>
      </w:r>
      <w:r w:rsidR="002B3FE9">
        <w:rPr>
          <w:rFonts w:ascii="Arial" w:hAnsi="Arial" w:cs="Arial"/>
          <w:sz w:val="22"/>
          <w:szCs w:val="22"/>
        </w:rPr>
        <w:t>8</w:t>
      </w:r>
      <w:r w:rsidRPr="00224950">
        <w:rPr>
          <w:rFonts w:ascii="Arial" w:hAnsi="Arial" w:cs="Arial"/>
          <w:sz w:val="22"/>
          <w:szCs w:val="22"/>
        </w:rPr>
        <w:t xml:space="preserve">.2 or </w:t>
      </w:r>
      <w:r w:rsidR="002B3FE9">
        <w:rPr>
          <w:rFonts w:ascii="Arial" w:hAnsi="Arial" w:cs="Arial"/>
          <w:sz w:val="22"/>
          <w:szCs w:val="22"/>
        </w:rPr>
        <w:t>9</w:t>
      </w:r>
      <w:r w:rsidRPr="00224950">
        <w:rPr>
          <w:rFonts w:ascii="Arial" w:hAnsi="Arial" w:cs="Arial"/>
          <w:sz w:val="22"/>
          <w:szCs w:val="22"/>
        </w:rPr>
        <w:t xml:space="preserve"> a suitability assessment must be undertaken by the receiving </w:t>
      </w:r>
      <w:r w:rsidR="00D64098">
        <w:rPr>
          <w:rFonts w:ascii="Arial" w:hAnsi="Arial" w:cs="Arial"/>
          <w:sz w:val="22"/>
          <w:szCs w:val="22"/>
        </w:rPr>
        <w:t>agency</w:t>
      </w:r>
      <w:r w:rsidRPr="00224950">
        <w:rPr>
          <w:rFonts w:ascii="Arial" w:hAnsi="Arial" w:cs="Arial"/>
          <w:sz w:val="22"/>
          <w:szCs w:val="22"/>
        </w:rPr>
        <w:t xml:space="preserve">. A representative of the releasing </w:t>
      </w:r>
      <w:r w:rsidR="00D64098">
        <w:rPr>
          <w:rFonts w:ascii="Arial" w:hAnsi="Arial" w:cs="Arial"/>
          <w:sz w:val="22"/>
          <w:szCs w:val="22"/>
        </w:rPr>
        <w:t>agency</w:t>
      </w:r>
      <w:r w:rsidRPr="00224950">
        <w:rPr>
          <w:rFonts w:ascii="Arial" w:hAnsi="Arial" w:cs="Arial"/>
          <w:sz w:val="22"/>
          <w:szCs w:val="22"/>
        </w:rPr>
        <w:t xml:space="preserve"> must be involved in the suitability assessment process.  </w:t>
      </w:r>
    </w:p>
    <w:p w14:paraId="112C6558" w14:textId="00FC666F" w:rsidR="0078728D" w:rsidRPr="00224950" w:rsidRDefault="0078728D" w:rsidP="00C47121">
      <w:pPr>
        <w:pStyle w:val="ListParagraph"/>
        <w:numPr>
          <w:ilvl w:val="1"/>
          <w:numId w:val="71"/>
        </w:numPr>
        <w:ind w:left="567" w:hanging="567"/>
        <w:rPr>
          <w:rFonts w:ascii="Arial" w:hAnsi="Arial" w:cs="Arial"/>
          <w:sz w:val="22"/>
          <w:szCs w:val="22"/>
        </w:rPr>
      </w:pPr>
      <w:r w:rsidRPr="00224950">
        <w:rPr>
          <w:rFonts w:ascii="Arial" w:hAnsi="Arial" w:cs="Arial"/>
          <w:sz w:val="22"/>
          <w:szCs w:val="22"/>
        </w:rPr>
        <w:t>Where a part-time employee, or a full-time employee who is currently working part-time (e.g. following parental leave), is referred for a role available on a full-time basis, the receiving agency must proceed with the suitability assessment, including considering what arrangements can be put in place to enable the employee to undertake the role part-time (e.g. job-sharing).</w:t>
      </w:r>
    </w:p>
    <w:p w14:paraId="6F389B1C" w14:textId="2A602FFC" w:rsidR="0078728D" w:rsidRPr="00224950"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 xml:space="preserve">Unless exceptional circumstances </w:t>
      </w:r>
      <w:proofErr w:type="gramStart"/>
      <w:r w:rsidRPr="00224950">
        <w:rPr>
          <w:rFonts w:ascii="Arial" w:hAnsi="Arial" w:cs="Arial"/>
          <w:sz w:val="22"/>
          <w:szCs w:val="22"/>
        </w:rPr>
        <w:t>exist</w:t>
      </w:r>
      <w:proofErr w:type="gramEnd"/>
      <w:r w:rsidRPr="00224950">
        <w:rPr>
          <w:rFonts w:ascii="Arial" w:hAnsi="Arial" w:cs="Arial"/>
          <w:sz w:val="22"/>
          <w:szCs w:val="22"/>
        </w:rPr>
        <w:t xml:space="preserve"> the suitability assessment process should take no more than seven business days from referral of the possible match to advice of outcome.</w:t>
      </w:r>
    </w:p>
    <w:p w14:paraId="69A37F93" w14:textId="21F00A7A" w:rsidR="0078728D" w:rsidRPr="00224950"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Where an affected employee is assessed as suitable, a transfer or secondment (at level) direction, or a redeployment</w:t>
      </w:r>
      <w:r w:rsidR="00C02501">
        <w:rPr>
          <w:rFonts w:ascii="Arial" w:hAnsi="Arial" w:cs="Arial"/>
          <w:sz w:val="22"/>
          <w:szCs w:val="22"/>
        </w:rPr>
        <w:t xml:space="preserve"> or </w:t>
      </w:r>
      <w:r w:rsidRPr="00224950">
        <w:rPr>
          <w:rFonts w:ascii="Arial" w:hAnsi="Arial" w:cs="Arial"/>
          <w:sz w:val="22"/>
          <w:szCs w:val="22"/>
        </w:rPr>
        <w:t>secondment (to a lower level) offer is made, with date of effect specified</w:t>
      </w:r>
      <w:r w:rsidR="00113991">
        <w:rPr>
          <w:rFonts w:ascii="Arial" w:hAnsi="Arial" w:cs="Arial"/>
          <w:sz w:val="22"/>
          <w:szCs w:val="22"/>
        </w:rPr>
        <w:t>.</w:t>
      </w:r>
      <w:r w:rsidR="00D33891">
        <w:rPr>
          <w:rStyle w:val="FootnoteReference"/>
          <w:rFonts w:ascii="Arial" w:hAnsi="Arial" w:cs="Arial"/>
          <w:sz w:val="22"/>
          <w:szCs w:val="22"/>
        </w:rPr>
        <w:footnoteReference w:id="3"/>
      </w:r>
      <w:r w:rsidRPr="00224950">
        <w:rPr>
          <w:rFonts w:ascii="Arial" w:hAnsi="Arial" w:cs="Arial"/>
          <w:sz w:val="22"/>
          <w:szCs w:val="22"/>
        </w:rPr>
        <w:t xml:space="preserve"> </w:t>
      </w:r>
    </w:p>
    <w:p w14:paraId="406214BA" w14:textId="0EE4033F" w:rsidR="0078728D" w:rsidRPr="00224950" w:rsidRDefault="0078728D" w:rsidP="00B03F9B">
      <w:pPr>
        <w:pStyle w:val="ListParagraph"/>
        <w:numPr>
          <w:ilvl w:val="2"/>
          <w:numId w:val="71"/>
        </w:numPr>
        <w:ind w:left="993"/>
        <w:rPr>
          <w:rFonts w:ascii="Arial" w:hAnsi="Arial" w:cs="Arial"/>
          <w:sz w:val="22"/>
          <w:szCs w:val="22"/>
        </w:rPr>
      </w:pPr>
      <w:r w:rsidRPr="00224950">
        <w:rPr>
          <w:rFonts w:ascii="Arial" w:hAnsi="Arial" w:cs="Arial"/>
          <w:sz w:val="22"/>
          <w:szCs w:val="22"/>
        </w:rPr>
        <w:t xml:space="preserve">The date of commencement of duty must be discussed between the employee and the receiving </w:t>
      </w:r>
      <w:r w:rsidR="00D64098">
        <w:rPr>
          <w:rFonts w:ascii="Arial" w:hAnsi="Arial" w:cs="Arial"/>
          <w:sz w:val="22"/>
          <w:szCs w:val="22"/>
        </w:rPr>
        <w:t>agency</w:t>
      </w:r>
      <w:r w:rsidRPr="00224950">
        <w:rPr>
          <w:rFonts w:ascii="Arial" w:hAnsi="Arial" w:cs="Arial"/>
          <w:sz w:val="22"/>
          <w:szCs w:val="22"/>
        </w:rPr>
        <w:t xml:space="preserve">, </w:t>
      </w:r>
      <w:proofErr w:type="gramStart"/>
      <w:r w:rsidRPr="00224950">
        <w:rPr>
          <w:rFonts w:ascii="Arial" w:hAnsi="Arial" w:cs="Arial"/>
          <w:sz w:val="22"/>
          <w:szCs w:val="22"/>
        </w:rPr>
        <w:t>taking into account</w:t>
      </w:r>
      <w:proofErr w:type="gramEnd"/>
      <w:r w:rsidRPr="00224950">
        <w:rPr>
          <w:rFonts w:ascii="Arial" w:hAnsi="Arial" w:cs="Arial"/>
          <w:sz w:val="22"/>
          <w:szCs w:val="22"/>
        </w:rPr>
        <w:t xml:space="preserve">, as applicable, approved leave and/or a current placement. Where an employee is not on </w:t>
      </w:r>
      <w:proofErr w:type="gramStart"/>
      <w:r w:rsidRPr="00224950">
        <w:rPr>
          <w:rFonts w:ascii="Arial" w:hAnsi="Arial" w:cs="Arial"/>
          <w:sz w:val="22"/>
          <w:szCs w:val="22"/>
        </w:rPr>
        <w:t>leave, or</w:t>
      </w:r>
      <w:proofErr w:type="gramEnd"/>
      <w:r w:rsidRPr="00224950">
        <w:rPr>
          <w:rFonts w:ascii="Arial" w:hAnsi="Arial" w:cs="Arial"/>
          <w:sz w:val="22"/>
          <w:szCs w:val="22"/>
        </w:rPr>
        <w:t xml:space="preserve"> undertaking a placement (e.g. a secondment) a commencement date of two calendar weeks will generally be considered appropriate. </w:t>
      </w:r>
    </w:p>
    <w:p w14:paraId="0DC1F3BF" w14:textId="7FD22F6B" w:rsidR="0078728D" w:rsidRPr="00224950" w:rsidRDefault="0078728D" w:rsidP="00B03F9B">
      <w:pPr>
        <w:pStyle w:val="ListParagraph"/>
        <w:numPr>
          <w:ilvl w:val="2"/>
          <w:numId w:val="71"/>
        </w:numPr>
        <w:ind w:left="993"/>
        <w:rPr>
          <w:rFonts w:ascii="Arial" w:hAnsi="Arial" w:cs="Arial"/>
          <w:sz w:val="22"/>
          <w:szCs w:val="22"/>
        </w:rPr>
      </w:pPr>
      <w:r w:rsidRPr="00224950">
        <w:rPr>
          <w:rFonts w:ascii="Arial" w:hAnsi="Arial" w:cs="Arial"/>
          <w:sz w:val="22"/>
          <w:szCs w:val="22"/>
        </w:rPr>
        <w:t xml:space="preserve">An affected employee may make a submission to the releasing </w:t>
      </w:r>
      <w:r w:rsidR="00D64098">
        <w:rPr>
          <w:rFonts w:ascii="Arial" w:hAnsi="Arial" w:cs="Arial"/>
          <w:sz w:val="22"/>
          <w:szCs w:val="22"/>
        </w:rPr>
        <w:t>agency</w:t>
      </w:r>
      <w:r w:rsidRPr="00224950">
        <w:rPr>
          <w:rFonts w:ascii="Arial" w:hAnsi="Arial" w:cs="Arial"/>
          <w:sz w:val="22"/>
          <w:szCs w:val="22"/>
        </w:rPr>
        <w:t xml:space="preserve"> that the transfer or secondment (at level) direction is unreasonable. This submission should be made within five business days of notification of the transfer direction. If the submission is accepted, the transfer or secondment direction is withdrawn. If the submission is not accepted, the transfer or secondment direction stands.</w:t>
      </w:r>
      <w:r w:rsidR="00294D0A">
        <w:rPr>
          <w:rStyle w:val="FootnoteReference"/>
          <w:rFonts w:ascii="Arial" w:hAnsi="Arial" w:cs="Arial"/>
          <w:sz w:val="22"/>
          <w:szCs w:val="22"/>
        </w:rPr>
        <w:footnoteReference w:id="4"/>
      </w:r>
      <w:r w:rsidRPr="00224950">
        <w:rPr>
          <w:rFonts w:ascii="Arial" w:hAnsi="Arial" w:cs="Arial"/>
          <w:sz w:val="22"/>
          <w:szCs w:val="22"/>
        </w:rPr>
        <w:t xml:space="preserve">  </w:t>
      </w:r>
    </w:p>
    <w:p w14:paraId="64B0A77F" w14:textId="53FFC871" w:rsidR="0078728D" w:rsidRPr="00224950" w:rsidRDefault="0078728D" w:rsidP="00B03F9B">
      <w:pPr>
        <w:pStyle w:val="ListParagraph"/>
        <w:numPr>
          <w:ilvl w:val="2"/>
          <w:numId w:val="71"/>
        </w:numPr>
        <w:ind w:left="993"/>
        <w:rPr>
          <w:rFonts w:ascii="Arial" w:hAnsi="Arial" w:cs="Arial"/>
          <w:sz w:val="22"/>
          <w:szCs w:val="22"/>
        </w:rPr>
      </w:pPr>
      <w:r w:rsidRPr="00224950">
        <w:rPr>
          <w:rFonts w:ascii="Arial" w:hAnsi="Arial" w:cs="Arial"/>
          <w:sz w:val="22"/>
          <w:szCs w:val="22"/>
        </w:rPr>
        <w:t xml:space="preserve">Notwithstanding clause </w:t>
      </w:r>
      <w:r w:rsidR="002B3FE9">
        <w:rPr>
          <w:rFonts w:ascii="Arial" w:hAnsi="Arial" w:cs="Arial"/>
          <w:sz w:val="22"/>
          <w:szCs w:val="22"/>
        </w:rPr>
        <w:t>10</w:t>
      </w:r>
      <w:r w:rsidRPr="00224950">
        <w:rPr>
          <w:rFonts w:ascii="Arial" w:hAnsi="Arial" w:cs="Arial"/>
          <w:sz w:val="22"/>
          <w:szCs w:val="22"/>
        </w:rPr>
        <w:t>.</w:t>
      </w:r>
      <w:r w:rsidR="00C47121">
        <w:rPr>
          <w:rFonts w:ascii="Arial" w:hAnsi="Arial" w:cs="Arial"/>
          <w:sz w:val="22"/>
          <w:szCs w:val="22"/>
        </w:rPr>
        <w:t>4</w:t>
      </w:r>
      <w:r w:rsidRPr="00224950">
        <w:rPr>
          <w:rFonts w:ascii="Arial" w:hAnsi="Arial" w:cs="Arial"/>
          <w:sz w:val="22"/>
          <w:szCs w:val="22"/>
        </w:rPr>
        <w:t>(b), an affected employee may decline a transfer or secondment (at level) direction on one occasion only without having to demonstrate unreasonableness. In such cases, the employee remains on the register and eligible for further referrals.</w:t>
      </w:r>
    </w:p>
    <w:p w14:paraId="6816AD6B" w14:textId="10CEA1B2" w:rsidR="0078728D" w:rsidRDefault="0078728D" w:rsidP="00B03F9B">
      <w:pPr>
        <w:pStyle w:val="ListParagraph"/>
        <w:numPr>
          <w:ilvl w:val="2"/>
          <w:numId w:val="71"/>
        </w:numPr>
        <w:ind w:left="993"/>
        <w:rPr>
          <w:rFonts w:ascii="Arial" w:hAnsi="Arial" w:cs="Arial"/>
          <w:sz w:val="22"/>
          <w:szCs w:val="22"/>
        </w:rPr>
      </w:pPr>
      <w:r w:rsidRPr="00224950">
        <w:rPr>
          <w:rFonts w:ascii="Arial" w:hAnsi="Arial" w:cs="Arial"/>
          <w:sz w:val="22"/>
          <w:szCs w:val="22"/>
        </w:rPr>
        <w:t xml:space="preserve">An affected employee who is placed on a secondment remains registered to enable them to continue to be considered for permanent (ongoing) roles. </w:t>
      </w:r>
    </w:p>
    <w:p w14:paraId="621DE60E" w14:textId="08B8D41D" w:rsidR="0054695A" w:rsidRPr="0054695A" w:rsidRDefault="0054695A" w:rsidP="0054695A">
      <w:pPr>
        <w:pStyle w:val="ListParagraph"/>
        <w:numPr>
          <w:ilvl w:val="2"/>
          <w:numId w:val="71"/>
        </w:numPr>
        <w:ind w:left="993"/>
        <w:rPr>
          <w:rFonts w:ascii="Arial" w:hAnsi="Arial" w:cs="Arial"/>
          <w:sz w:val="22"/>
          <w:szCs w:val="22"/>
        </w:rPr>
      </w:pPr>
      <w:r w:rsidRPr="0054695A">
        <w:rPr>
          <w:rFonts w:ascii="Arial" w:hAnsi="Arial" w:cs="Arial"/>
          <w:sz w:val="22"/>
          <w:szCs w:val="22"/>
        </w:rPr>
        <w:t xml:space="preserve">An affected employee’s agreement to a redeployment/secondment to a lower level should be recorded in writing. </w:t>
      </w:r>
    </w:p>
    <w:p w14:paraId="4907CC7E" w14:textId="7A184B1F" w:rsidR="0078728D" w:rsidRPr="00224950"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 xml:space="preserve">The recruiting manager must notify the affected employee and their case manager of the outcome of the suitability assessment within two business days of the assessment process being completed. </w:t>
      </w:r>
    </w:p>
    <w:p w14:paraId="4B3CE9D2" w14:textId="489F3757" w:rsidR="0078728D" w:rsidRPr="00224950"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 xml:space="preserve">Where more than one affected employee is assessed as suitable, recommendations for appointment shall be </w:t>
      </w:r>
      <w:proofErr w:type="gramStart"/>
      <w:r w:rsidRPr="00224950">
        <w:rPr>
          <w:rFonts w:ascii="Arial" w:hAnsi="Arial" w:cs="Arial"/>
          <w:sz w:val="22"/>
          <w:szCs w:val="22"/>
        </w:rPr>
        <w:t>on the basis of</w:t>
      </w:r>
      <w:proofErr w:type="gramEnd"/>
      <w:r w:rsidRPr="00224950">
        <w:rPr>
          <w:rFonts w:ascii="Arial" w:hAnsi="Arial" w:cs="Arial"/>
          <w:sz w:val="22"/>
          <w:szCs w:val="22"/>
        </w:rPr>
        <w:t xml:space="preserve"> relative merit between the employees. Any unsuccessful employees (and their case manager) must be provided with constructive feedback by the recruiting manager to assist them in future referrals</w:t>
      </w:r>
      <w:r w:rsidR="0054695A">
        <w:rPr>
          <w:rFonts w:ascii="Arial" w:hAnsi="Arial" w:cs="Arial"/>
          <w:sz w:val="22"/>
          <w:szCs w:val="22"/>
        </w:rPr>
        <w:t xml:space="preserve"> and </w:t>
      </w:r>
      <w:r w:rsidRPr="00224950">
        <w:rPr>
          <w:rFonts w:ascii="Arial" w:hAnsi="Arial" w:cs="Arial"/>
          <w:sz w:val="22"/>
          <w:szCs w:val="22"/>
        </w:rPr>
        <w:t xml:space="preserve">applications. </w:t>
      </w:r>
    </w:p>
    <w:p w14:paraId="7AE2F447" w14:textId="5E7988BF" w:rsidR="00AD669E" w:rsidRDefault="0078728D" w:rsidP="00B03F9B">
      <w:pPr>
        <w:pStyle w:val="ListParagraph"/>
        <w:numPr>
          <w:ilvl w:val="1"/>
          <w:numId w:val="71"/>
        </w:numPr>
        <w:ind w:left="567" w:hanging="567"/>
        <w:rPr>
          <w:rFonts w:ascii="Arial" w:hAnsi="Arial" w:cs="Arial"/>
          <w:sz w:val="22"/>
          <w:szCs w:val="22"/>
        </w:rPr>
      </w:pPr>
      <w:r w:rsidRPr="00224950">
        <w:rPr>
          <w:rFonts w:ascii="Arial" w:hAnsi="Arial" w:cs="Arial"/>
          <w:sz w:val="22"/>
          <w:szCs w:val="22"/>
        </w:rPr>
        <w:t xml:space="preserve">Where the affected employee is assessed as unsuitable, a suitability report must be completed and discussed between the heads of human resources of the releasing and receiving </w:t>
      </w:r>
      <w:r w:rsidR="00D64098">
        <w:rPr>
          <w:rFonts w:ascii="Arial" w:hAnsi="Arial" w:cs="Arial"/>
          <w:sz w:val="22"/>
          <w:szCs w:val="22"/>
        </w:rPr>
        <w:t>agencies</w:t>
      </w:r>
      <w:r w:rsidRPr="00224950">
        <w:rPr>
          <w:rFonts w:ascii="Arial" w:hAnsi="Arial" w:cs="Arial"/>
          <w:sz w:val="22"/>
          <w:szCs w:val="22"/>
        </w:rPr>
        <w:t xml:space="preserve"> to ensure the requirements of this directive have been met. </w:t>
      </w:r>
    </w:p>
    <w:p w14:paraId="0AA73AF1" w14:textId="3246E5E0" w:rsidR="0078728D" w:rsidRPr="00AD669E" w:rsidRDefault="0078728D" w:rsidP="00AD669E">
      <w:pPr>
        <w:pStyle w:val="ListParagraph"/>
        <w:numPr>
          <w:ilvl w:val="1"/>
          <w:numId w:val="71"/>
        </w:numPr>
        <w:ind w:left="567" w:hanging="567"/>
        <w:rPr>
          <w:rFonts w:ascii="Arial" w:hAnsi="Arial" w:cs="Arial"/>
          <w:sz w:val="22"/>
          <w:szCs w:val="22"/>
        </w:rPr>
      </w:pPr>
      <w:r w:rsidRPr="00224950">
        <w:rPr>
          <w:rFonts w:ascii="Arial" w:hAnsi="Arial" w:cs="Arial"/>
          <w:sz w:val="22"/>
          <w:szCs w:val="22"/>
        </w:rPr>
        <w:lastRenderedPageBreak/>
        <w:t>Affected employees who are assessed as unsuitable must be provided with a copy of the suitability report and with constructive feedback by the recruiting manager to assist them in future referrals</w:t>
      </w:r>
      <w:r w:rsidR="0054695A">
        <w:rPr>
          <w:rFonts w:ascii="Arial" w:hAnsi="Arial" w:cs="Arial"/>
          <w:sz w:val="22"/>
          <w:szCs w:val="22"/>
        </w:rPr>
        <w:t xml:space="preserve"> and </w:t>
      </w:r>
      <w:r w:rsidRPr="00224950">
        <w:rPr>
          <w:rFonts w:ascii="Arial" w:hAnsi="Arial" w:cs="Arial"/>
          <w:sz w:val="22"/>
          <w:szCs w:val="22"/>
        </w:rPr>
        <w:t xml:space="preserve">applications. Unless otherwise agreed between the parties, feedback is to be provided within two business days of the suitability report being provided to the affected employee. </w:t>
      </w:r>
      <w:r w:rsidRPr="00AD669E">
        <w:rPr>
          <w:rFonts w:ascii="Arial" w:hAnsi="Arial" w:cs="Arial"/>
          <w:sz w:val="22"/>
          <w:szCs w:val="22"/>
        </w:rPr>
        <w:t>Feedback must also be shared with the case manager to assist in the performance of their role (e.g. identifying developmental</w:t>
      </w:r>
      <w:r w:rsidR="0054695A">
        <w:rPr>
          <w:rFonts w:ascii="Arial" w:hAnsi="Arial" w:cs="Arial"/>
          <w:sz w:val="22"/>
          <w:szCs w:val="22"/>
        </w:rPr>
        <w:t xml:space="preserve"> or </w:t>
      </w:r>
      <w:r w:rsidRPr="00AD669E">
        <w:rPr>
          <w:rFonts w:ascii="Arial" w:hAnsi="Arial" w:cs="Arial"/>
          <w:sz w:val="22"/>
          <w:szCs w:val="22"/>
        </w:rPr>
        <w:t xml:space="preserve">training requirements). </w:t>
      </w:r>
    </w:p>
    <w:p w14:paraId="4C8CEF9D" w14:textId="4C0C33C5" w:rsidR="0078728D" w:rsidRPr="0078728D" w:rsidRDefault="0078728D" w:rsidP="0078728D">
      <w:pPr>
        <w:pStyle w:val="Heading2"/>
        <w:numPr>
          <w:ilvl w:val="0"/>
          <w:numId w:val="71"/>
        </w:numPr>
      </w:pPr>
      <w:r w:rsidRPr="0078728D">
        <w:t>Case management review</w:t>
      </w:r>
    </w:p>
    <w:p w14:paraId="55D13F7D" w14:textId="5D6688C2" w:rsidR="0078728D" w:rsidRPr="00510B49" w:rsidRDefault="0078728D" w:rsidP="00B03F9B">
      <w:pPr>
        <w:pStyle w:val="ListParagraph"/>
        <w:numPr>
          <w:ilvl w:val="1"/>
          <w:numId w:val="71"/>
        </w:numPr>
        <w:ind w:left="567" w:hanging="567"/>
        <w:rPr>
          <w:rFonts w:ascii="Arial" w:hAnsi="Arial" w:cs="Arial"/>
          <w:sz w:val="22"/>
          <w:szCs w:val="22"/>
        </w:rPr>
      </w:pPr>
      <w:r w:rsidRPr="00510B49">
        <w:rPr>
          <w:rFonts w:ascii="Arial" w:hAnsi="Arial" w:cs="Arial"/>
          <w:sz w:val="22"/>
          <w:szCs w:val="22"/>
        </w:rPr>
        <w:t xml:space="preserve">If an affected employee has not been transferred (or redeployed) to a suitable alternative role within four months of being registered, a review must be undertaken on the actions taken to support their employment security. </w:t>
      </w:r>
    </w:p>
    <w:p w14:paraId="577D7600" w14:textId="5E698E1D" w:rsidR="0078728D" w:rsidRPr="00510B49" w:rsidRDefault="0078728D" w:rsidP="00B03F9B">
      <w:pPr>
        <w:pStyle w:val="ListParagraph"/>
        <w:numPr>
          <w:ilvl w:val="1"/>
          <w:numId w:val="71"/>
        </w:numPr>
        <w:ind w:left="567" w:hanging="567"/>
        <w:rPr>
          <w:rFonts w:ascii="Arial" w:hAnsi="Arial" w:cs="Arial"/>
          <w:sz w:val="22"/>
          <w:szCs w:val="22"/>
        </w:rPr>
      </w:pPr>
      <w:r w:rsidRPr="00510B49">
        <w:rPr>
          <w:rFonts w:ascii="Arial" w:hAnsi="Arial" w:cs="Arial"/>
          <w:sz w:val="22"/>
          <w:szCs w:val="22"/>
        </w:rPr>
        <w:t xml:space="preserve">The review must be jointly undertaken by the affected employee and their </w:t>
      </w:r>
      <w:r w:rsidR="00D64098">
        <w:rPr>
          <w:rFonts w:ascii="Arial" w:hAnsi="Arial" w:cs="Arial"/>
          <w:sz w:val="22"/>
          <w:szCs w:val="22"/>
        </w:rPr>
        <w:t>agency</w:t>
      </w:r>
      <w:r w:rsidRPr="00510B49">
        <w:rPr>
          <w:rFonts w:ascii="Arial" w:hAnsi="Arial" w:cs="Arial"/>
          <w:sz w:val="22"/>
          <w:szCs w:val="22"/>
        </w:rPr>
        <w:t xml:space="preserve">. An employee can also request that their industrial representative be party to the review. </w:t>
      </w:r>
    </w:p>
    <w:p w14:paraId="0324C4CE" w14:textId="2CD9BE22" w:rsidR="0078728D" w:rsidRPr="00510B49" w:rsidRDefault="0078728D" w:rsidP="00B03F9B">
      <w:pPr>
        <w:pStyle w:val="ListParagraph"/>
        <w:numPr>
          <w:ilvl w:val="1"/>
          <w:numId w:val="71"/>
        </w:numPr>
        <w:ind w:left="567" w:hanging="567"/>
        <w:rPr>
          <w:rFonts w:ascii="Arial" w:hAnsi="Arial" w:cs="Arial"/>
          <w:sz w:val="22"/>
          <w:szCs w:val="22"/>
        </w:rPr>
      </w:pPr>
      <w:r w:rsidRPr="00510B49">
        <w:rPr>
          <w:rFonts w:ascii="Arial" w:hAnsi="Arial" w:cs="Arial"/>
          <w:sz w:val="22"/>
          <w:szCs w:val="22"/>
        </w:rPr>
        <w:t xml:space="preserve">The review must, at minimum, consider actions taken by the releasing </w:t>
      </w:r>
      <w:r w:rsidR="00D64098">
        <w:rPr>
          <w:rFonts w:ascii="Arial" w:hAnsi="Arial" w:cs="Arial"/>
          <w:sz w:val="22"/>
          <w:szCs w:val="22"/>
        </w:rPr>
        <w:t>agency</w:t>
      </w:r>
      <w:r w:rsidRPr="00510B49">
        <w:rPr>
          <w:rFonts w:ascii="Arial" w:hAnsi="Arial" w:cs="Arial"/>
          <w:sz w:val="22"/>
          <w:szCs w:val="22"/>
        </w:rPr>
        <w:t xml:space="preserve"> and affected employee in accordance with clause </w:t>
      </w:r>
      <w:r w:rsidR="002F5882">
        <w:rPr>
          <w:rFonts w:ascii="Arial" w:hAnsi="Arial" w:cs="Arial"/>
          <w:sz w:val="22"/>
          <w:szCs w:val="22"/>
        </w:rPr>
        <w:t>8</w:t>
      </w:r>
      <w:r w:rsidRPr="00510B49">
        <w:rPr>
          <w:rFonts w:ascii="Arial" w:hAnsi="Arial" w:cs="Arial"/>
          <w:sz w:val="22"/>
          <w:szCs w:val="22"/>
        </w:rPr>
        <w:t>.</w:t>
      </w:r>
    </w:p>
    <w:p w14:paraId="349ECE68" w14:textId="53AD4DE3" w:rsidR="0078728D" w:rsidRPr="00510B49" w:rsidRDefault="0078728D" w:rsidP="00B03F9B">
      <w:pPr>
        <w:pStyle w:val="ListParagraph"/>
        <w:numPr>
          <w:ilvl w:val="1"/>
          <w:numId w:val="71"/>
        </w:numPr>
        <w:ind w:left="567" w:hanging="567"/>
        <w:rPr>
          <w:rFonts w:ascii="Arial" w:hAnsi="Arial" w:cs="Arial"/>
          <w:sz w:val="22"/>
          <w:szCs w:val="22"/>
        </w:rPr>
      </w:pPr>
      <w:r w:rsidRPr="00510B49">
        <w:rPr>
          <w:rFonts w:ascii="Arial" w:hAnsi="Arial" w:cs="Arial"/>
          <w:sz w:val="22"/>
          <w:szCs w:val="22"/>
        </w:rPr>
        <w:t>Subject to clause 1</w:t>
      </w:r>
      <w:r w:rsidR="002F5882">
        <w:rPr>
          <w:rFonts w:ascii="Arial" w:hAnsi="Arial" w:cs="Arial"/>
          <w:sz w:val="22"/>
          <w:szCs w:val="22"/>
        </w:rPr>
        <w:t>1</w:t>
      </w:r>
      <w:r w:rsidRPr="00510B49">
        <w:rPr>
          <w:rFonts w:ascii="Arial" w:hAnsi="Arial" w:cs="Arial"/>
          <w:sz w:val="22"/>
          <w:szCs w:val="22"/>
        </w:rPr>
        <w:t>.6, the review report must:</w:t>
      </w:r>
    </w:p>
    <w:p w14:paraId="4B612EC5" w14:textId="5674552E" w:rsidR="0078728D" w:rsidRPr="00510B49" w:rsidRDefault="0078728D" w:rsidP="00B03F9B">
      <w:pPr>
        <w:pStyle w:val="ListParagraph"/>
        <w:numPr>
          <w:ilvl w:val="2"/>
          <w:numId w:val="71"/>
        </w:numPr>
        <w:ind w:left="993"/>
        <w:rPr>
          <w:rFonts w:ascii="Arial" w:hAnsi="Arial" w:cs="Arial"/>
          <w:sz w:val="22"/>
          <w:szCs w:val="22"/>
        </w:rPr>
      </w:pPr>
      <w:r w:rsidRPr="00510B49">
        <w:rPr>
          <w:rFonts w:ascii="Arial" w:hAnsi="Arial" w:cs="Arial"/>
          <w:sz w:val="22"/>
          <w:szCs w:val="22"/>
        </w:rPr>
        <w:t>set a further review period, generally four months</w:t>
      </w:r>
    </w:p>
    <w:p w14:paraId="6A4C14E1" w14:textId="2585FDF1" w:rsidR="0078728D" w:rsidRPr="00510B49" w:rsidRDefault="0078728D" w:rsidP="00B03F9B">
      <w:pPr>
        <w:pStyle w:val="ListParagraph"/>
        <w:numPr>
          <w:ilvl w:val="2"/>
          <w:numId w:val="71"/>
        </w:numPr>
        <w:ind w:left="993"/>
        <w:rPr>
          <w:rFonts w:ascii="Arial" w:hAnsi="Arial" w:cs="Arial"/>
          <w:sz w:val="22"/>
          <w:szCs w:val="22"/>
        </w:rPr>
      </w:pPr>
      <w:r w:rsidRPr="00510B49">
        <w:rPr>
          <w:rFonts w:ascii="Arial" w:hAnsi="Arial" w:cs="Arial"/>
          <w:sz w:val="22"/>
          <w:szCs w:val="22"/>
        </w:rPr>
        <w:t xml:space="preserve">identify actions to be taken by the releasing </w:t>
      </w:r>
      <w:r w:rsidR="00D64098">
        <w:rPr>
          <w:rFonts w:ascii="Arial" w:hAnsi="Arial" w:cs="Arial"/>
          <w:sz w:val="22"/>
          <w:szCs w:val="22"/>
        </w:rPr>
        <w:t>agency</w:t>
      </w:r>
      <w:r w:rsidRPr="00510B49">
        <w:rPr>
          <w:rFonts w:ascii="Arial" w:hAnsi="Arial" w:cs="Arial"/>
          <w:sz w:val="22"/>
          <w:szCs w:val="22"/>
        </w:rPr>
        <w:t xml:space="preserve"> and employee during the further review period. </w:t>
      </w:r>
    </w:p>
    <w:p w14:paraId="03C9E95D" w14:textId="601FB88B" w:rsidR="0078728D" w:rsidRPr="00510B49" w:rsidRDefault="0078728D" w:rsidP="00B03F9B">
      <w:pPr>
        <w:pStyle w:val="ListParagraph"/>
        <w:numPr>
          <w:ilvl w:val="1"/>
          <w:numId w:val="71"/>
        </w:numPr>
        <w:ind w:left="567" w:hanging="567"/>
        <w:rPr>
          <w:rFonts w:ascii="Arial" w:hAnsi="Arial" w:cs="Arial"/>
          <w:sz w:val="22"/>
          <w:szCs w:val="22"/>
        </w:rPr>
      </w:pPr>
      <w:r w:rsidRPr="00510B49">
        <w:rPr>
          <w:rFonts w:ascii="Arial" w:hAnsi="Arial" w:cs="Arial"/>
          <w:sz w:val="22"/>
          <w:szCs w:val="22"/>
        </w:rPr>
        <w:t>A copy of the review report must be provided to the affected employee (and if applicable, their industrial representative). The affected employee is entitled (but not required) to provide a written response to the report which, if provided, must be appended to the report.</w:t>
      </w:r>
    </w:p>
    <w:p w14:paraId="740A3E4B" w14:textId="3EEFE8D2" w:rsidR="0078728D" w:rsidRPr="00510B49" w:rsidRDefault="00222124" w:rsidP="00B03F9B">
      <w:pPr>
        <w:pStyle w:val="ListParagraph"/>
        <w:numPr>
          <w:ilvl w:val="1"/>
          <w:numId w:val="71"/>
        </w:numPr>
        <w:ind w:left="567" w:hanging="567"/>
        <w:rPr>
          <w:rFonts w:ascii="Arial" w:hAnsi="Arial" w:cs="Arial"/>
          <w:sz w:val="22"/>
          <w:szCs w:val="22"/>
        </w:rPr>
      </w:pPr>
      <w:r>
        <w:rPr>
          <w:rFonts w:ascii="Arial" w:hAnsi="Arial" w:cs="Arial"/>
          <w:sz w:val="22"/>
          <w:szCs w:val="22"/>
        </w:rPr>
        <w:t xml:space="preserve">Where </w:t>
      </w:r>
      <w:r w:rsidRPr="00510B49">
        <w:rPr>
          <w:rFonts w:ascii="Arial" w:hAnsi="Arial" w:cs="Arial"/>
          <w:sz w:val="22"/>
          <w:szCs w:val="22"/>
        </w:rPr>
        <w:t xml:space="preserve">following a review, the releasing </w:t>
      </w:r>
      <w:r>
        <w:rPr>
          <w:rFonts w:ascii="Arial" w:hAnsi="Arial" w:cs="Arial"/>
          <w:sz w:val="22"/>
          <w:szCs w:val="22"/>
        </w:rPr>
        <w:t>agency</w:t>
      </w:r>
      <w:r w:rsidRPr="00510B49">
        <w:rPr>
          <w:rFonts w:ascii="Arial" w:hAnsi="Arial" w:cs="Arial"/>
          <w:sz w:val="22"/>
          <w:szCs w:val="22"/>
        </w:rPr>
        <w:t xml:space="preserve"> is considering retrenchment (see clause 1</w:t>
      </w:r>
      <w:r>
        <w:rPr>
          <w:rFonts w:ascii="Arial" w:hAnsi="Arial" w:cs="Arial"/>
          <w:sz w:val="22"/>
          <w:szCs w:val="22"/>
        </w:rPr>
        <w:t>4</w:t>
      </w:r>
      <w:r w:rsidRPr="00510B49">
        <w:rPr>
          <w:rFonts w:ascii="Arial" w:hAnsi="Arial" w:cs="Arial"/>
          <w:sz w:val="22"/>
          <w:szCs w:val="22"/>
        </w:rPr>
        <w:t>)</w:t>
      </w:r>
      <w:r>
        <w:rPr>
          <w:rFonts w:ascii="Arial" w:hAnsi="Arial" w:cs="Arial"/>
          <w:sz w:val="22"/>
          <w:szCs w:val="22"/>
        </w:rPr>
        <w:t>, the</w:t>
      </w:r>
      <w:r w:rsidR="005508AE">
        <w:rPr>
          <w:rFonts w:ascii="Arial" w:hAnsi="Arial" w:cs="Arial"/>
          <w:sz w:val="22"/>
          <w:szCs w:val="22"/>
        </w:rPr>
        <w:t>re is no requirement to set a further review period</w:t>
      </w:r>
      <w:r w:rsidR="00477C49">
        <w:rPr>
          <w:rFonts w:ascii="Arial" w:hAnsi="Arial" w:cs="Arial"/>
          <w:sz w:val="22"/>
          <w:szCs w:val="22"/>
        </w:rPr>
        <w:t>,</w:t>
      </w:r>
      <w:r w:rsidR="009F5306">
        <w:rPr>
          <w:rFonts w:ascii="Arial" w:hAnsi="Arial" w:cs="Arial"/>
          <w:sz w:val="22"/>
          <w:szCs w:val="22"/>
        </w:rPr>
        <w:t xml:space="preserve"> </w:t>
      </w:r>
      <w:r w:rsidR="00FD2711">
        <w:rPr>
          <w:rFonts w:ascii="Arial" w:hAnsi="Arial" w:cs="Arial"/>
          <w:sz w:val="22"/>
          <w:szCs w:val="22"/>
        </w:rPr>
        <w:t>n</w:t>
      </w:r>
      <w:r w:rsidR="009F5306">
        <w:rPr>
          <w:rFonts w:ascii="Arial" w:hAnsi="Arial" w:cs="Arial"/>
          <w:sz w:val="22"/>
          <w:szCs w:val="22"/>
        </w:rPr>
        <w:t>or to identify actions to be taken</w:t>
      </w:r>
      <w:r w:rsidR="00477C49">
        <w:rPr>
          <w:rFonts w:ascii="Arial" w:hAnsi="Arial" w:cs="Arial"/>
          <w:sz w:val="22"/>
          <w:szCs w:val="22"/>
        </w:rPr>
        <w:t xml:space="preserve"> under c</w:t>
      </w:r>
      <w:r w:rsidR="00477C49" w:rsidRPr="00510B49">
        <w:rPr>
          <w:rFonts w:ascii="Arial" w:hAnsi="Arial" w:cs="Arial"/>
          <w:sz w:val="22"/>
          <w:szCs w:val="22"/>
        </w:rPr>
        <w:t>lause 1</w:t>
      </w:r>
      <w:r w:rsidR="00477C49">
        <w:rPr>
          <w:rFonts w:ascii="Arial" w:hAnsi="Arial" w:cs="Arial"/>
          <w:sz w:val="22"/>
          <w:szCs w:val="22"/>
        </w:rPr>
        <w:t>1</w:t>
      </w:r>
      <w:r w:rsidR="00477C49" w:rsidRPr="00510B49">
        <w:rPr>
          <w:rFonts w:ascii="Arial" w:hAnsi="Arial" w:cs="Arial"/>
          <w:sz w:val="22"/>
          <w:szCs w:val="22"/>
        </w:rPr>
        <w:t>.4</w:t>
      </w:r>
      <w:r w:rsidR="00477C49">
        <w:rPr>
          <w:rFonts w:ascii="Arial" w:hAnsi="Arial" w:cs="Arial"/>
          <w:sz w:val="22"/>
          <w:szCs w:val="22"/>
        </w:rPr>
        <w:t>.</w:t>
      </w:r>
    </w:p>
    <w:p w14:paraId="4804B536" w14:textId="6E7895D8" w:rsidR="0078728D" w:rsidRPr="0078728D" w:rsidRDefault="0078728D" w:rsidP="0078728D">
      <w:pPr>
        <w:pStyle w:val="Heading2"/>
        <w:numPr>
          <w:ilvl w:val="0"/>
          <w:numId w:val="71"/>
        </w:numPr>
      </w:pPr>
      <w:r w:rsidRPr="0078728D">
        <w:t>Salary maintenance for transfer and redeployment</w:t>
      </w:r>
    </w:p>
    <w:p w14:paraId="77A8BD18" w14:textId="51DB9DDE"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 xml:space="preserve">An affected employee who is transferred at level is to be paid their salary and any applicable allowances by the receiving </w:t>
      </w:r>
      <w:r w:rsidR="00D64098">
        <w:rPr>
          <w:rFonts w:ascii="Arial" w:hAnsi="Arial" w:cs="Arial"/>
          <w:sz w:val="22"/>
          <w:szCs w:val="22"/>
        </w:rPr>
        <w:t>agency</w:t>
      </w:r>
      <w:r w:rsidRPr="00770822">
        <w:rPr>
          <w:rFonts w:ascii="Arial" w:hAnsi="Arial" w:cs="Arial"/>
          <w:sz w:val="22"/>
          <w:szCs w:val="22"/>
        </w:rPr>
        <w:t xml:space="preserve"> from the date of duty. </w:t>
      </w:r>
    </w:p>
    <w:p w14:paraId="1F6B31D0" w14:textId="5CFF6B5A"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 xml:space="preserve">An affected employee who is redeployed is to be paid by the receiving </w:t>
      </w:r>
      <w:r w:rsidR="00D64098">
        <w:rPr>
          <w:rFonts w:ascii="Arial" w:hAnsi="Arial" w:cs="Arial"/>
          <w:sz w:val="22"/>
          <w:szCs w:val="22"/>
        </w:rPr>
        <w:t>agency</w:t>
      </w:r>
      <w:r w:rsidRPr="00770822">
        <w:rPr>
          <w:rFonts w:ascii="Arial" w:hAnsi="Arial" w:cs="Arial"/>
          <w:sz w:val="22"/>
          <w:szCs w:val="22"/>
        </w:rPr>
        <w:t xml:space="preserve"> at the top pay point of their new classification level plus any applicable allowances. </w:t>
      </w:r>
    </w:p>
    <w:p w14:paraId="6E62C835" w14:textId="421A5CD9"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In addition to salary arrangements under clause 1</w:t>
      </w:r>
      <w:r w:rsidR="00440476">
        <w:rPr>
          <w:rFonts w:ascii="Arial" w:hAnsi="Arial" w:cs="Arial"/>
          <w:sz w:val="22"/>
          <w:szCs w:val="22"/>
        </w:rPr>
        <w:t>2</w:t>
      </w:r>
      <w:r w:rsidRPr="00770822">
        <w:rPr>
          <w:rFonts w:ascii="Arial" w:hAnsi="Arial" w:cs="Arial"/>
          <w:sz w:val="22"/>
          <w:szCs w:val="22"/>
        </w:rPr>
        <w:t xml:space="preserve">.2, the affected employee is entitled, for a period of 12 months following redeployment, to be paid the salary and allowances applicable to the substantive role which they held prior to redeployment. The releasing </w:t>
      </w:r>
      <w:r w:rsidR="00D64098">
        <w:rPr>
          <w:rFonts w:ascii="Arial" w:hAnsi="Arial" w:cs="Arial"/>
          <w:sz w:val="22"/>
          <w:szCs w:val="22"/>
        </w:rPr>
        <w:t>agency</w:t>
      </w:r>
      <w:r w:rsidRPr="00770822">
        <w:rPr>
          <w:rFonts w:ascii="Arial" w:hAnsi="Arial" w:cs="Arial"/>
          <w:sz w:val="22"/>
          <w:szCs w:val="22"/>
        </w:rPr>
        <w:t xml:space="preserve"> is to fund the difference between salary and allowances to be paid by the receiving </w:t>
      </w:r>
      <w:r w:rsidR="00D64098">
        <w:rPr>
          <w:rFonts w:ascii="Arial" w:hAnsi="Arial" w:cs="Arial"/>
          <w:sz w:val="22"/>
          <w:szCs w:val="22"/>
        </w:rPr>
        <w:t>agency</w:t>
      </w:r>
      <w:r w:rsidRPr="00770822">
        <w:rPr>
          <w:rFonts w:ascii="Arial" w:hAnsi="Arial" w:cs="Arial"/>
          <w:sz w:val="22"/>
          <w:szCs w:val="22"/>
        </w:rPr>
        <w:t xml:space="preserve"> and the salary and allowances the affected employee would have been entitled to if they had remained in their substantive position. The affected employee will receive salary increases determined by the applicable industrial instrument in the receiving </w:t>
      </w:r>
      <w:r w:rsidR="00D64098">
        <w:rPr>
          <w:rFonts w:ascii="Arial" w:hAnsi="Arial" w:cs="Arial"/>
          <w:sz w:val="22"/>
          <w:szCs w:val="22"/>
        </w:rPr>
        <w:t>agency</w:t>
      </w:r>
      <w:r w:rsidRPr="00770822">
        <w:rPr>
          <w:rFonts w:ascii="Arial" w:hAnsi="Arial" w:cs="Arial"/>
          <w:sz w:val="22"/>
          <w:szCs w:val="22"/>
        </w:rPr>
        <w:t>.</w:t>
      </w:r>
    </w:p>
    <w:p w14:paraId="5EA79CAD" w14:textId="4D6617C0"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An affected employee who redeploys under this directive and who, within two years of the redeployment, is subsequently promoted to:</w:t>
      </w:r>
    </w:p>
    <w:p w14:paraId="5F3289C3" w14:textId="3A6C0C4F" w:rsidR="0078728D" w:rsidRPr="00770822" w:rsidRDefault="0078728D" w:rsidP="00B03F9B">
      <w:pPr>
        <w:pStyle w:val="ListParagraph"/>
        <w:numPr>
          <w:ilvl w:val="2"/>
          <w:numId w:val="71"/>
        </w:numPr>
        <w:ind w:left="993"/>
        <w:rPr>
          <w:rFonts w:ascii="Arial" w:hAnsi="Arial" w:cs="Arial"/>
          <w:sz w:val="22"/>
          <w:szCs w:val="22"/>
        </w:rPr>
      </w:pPr>
      <w:r w:rsidRPr="00770822">
        <w:rPr>
          <w:rFonts w:ascii="Arial" w:hAnsi="Arial" w:cs="Arial"/>
          <w:sz w:val="22"/>
          <w:szCs w:val="22"/>
        </w:rPr>
        <w:t xml:space="preserve">the classification level they held prior to redeployment, is entitled to be appointed at the increment level they held prior to redeployment </w:t>
      </w:r>
    </w:p>
    <w:p w14:paraId="30DBF3C7" w14:textId="6EE27FA9" w:rsidR="0078728D" w:rsidRPr="00770822" w:rsidRDefault="0078728D" w:rsidP="00B03F9B">
      <w:pPr>
        <w:pStyle w:val="ListParagraph"/>
        <w:numPr>
          <w:ilvl w:val="2"/>
          <w:numId w:val="71"/>
        </w:numPr>
        <w:ind w:left="993"/>
        <w:rPr>
          <w:rFonts w:ascii="Arial" w:hAnsi="Arial" w:cs="Arial"/>
          <w:sz w:val="22"/>
          <w:szCs w:val="22"/>
        </w:rPr>
      </w:pPr>
      <w:r w:rsidRPr="00770822">
        <w:rPr>
          <w:rFonts w:ascii="Arial" w:hAnsi="Arial" w:cs="Arial"/>
          <w:sz w:val="22"/>
          <w:szCs w:val="22"/>
        </w:rPr>
        <w:t xml:space="preserve">a classification level lower than that which they held prior to redeployment, is entitled to negotiate the pay-point to which they are appointed. </w:t>
      </w:r>
    </w:p>
    <w:p w14:paraId="0123EF64" w14:textId="2D714B5A"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For tenured senior executives and for senior officers who have been redeployed, the arrangements outlined in clause 1</w:t>
      </w:r>
      <w:r w:rsidR="008401BE">
        <w:rPr>
          <w:rFonts w:ascii="Arial" w:hAnsi="Arial" w:cs="Arial"/>
          <w:sz w:val="22"/>
          <w:szCs w:val="22"/>
        </w:rPr>
        <w:t>2</w:t>
      </w:r>
      <w:r w:rsidRPr="00770822">
        <w:rPr>
          <w:rFonts w:ascii="Arial" w:hAnsi="Arial" w:cs="Arial"/>
          <w:sz w:val="22"/>
          <w:szCs w:val="22"/>
        </w:rPr>
        <w:t xml:space="preserve">.3 are to include any applicable remuneration packaging arrangements specified in a current directive relating to senior executive employment conditions or senior officer employment conditions, as applicable. </w:t>
      </w:r>
    </w:p>
    <w:p w14:paraId="5AA3777D" w14:textId="212E9872" w:rsidR="0078728D" w:rsidRPr="00770822" w:rsidRDefault="0078728D" w:rsidP="00B03F9B">
      <w:pPr>
        <w:pStyle w:val="ListParagraph"/>
        <w:numPr>
          <w:ilvl w:val="1"/>
          <w:numId w:val="71"/>
        </w:numPr>
        <w:ind w:left="567" w:hanging="567"/>
        <w:rPr>
          <w:rFonts w:ascii="Arial" w:hAnsi="Arial" w:cs="Arial"/>
          <w:sz w:val="22"/>
          <w:szCs w:val="22"/>
        </w:rPr>
      </w:pPr>
      <w:r w:rsidRPr="00770822">
        <w:rPr>
          <w:rFonts w:ascii="Arial" w:hAnsi="Arial" w:cs="Arial"/>
          <w:sz w:val="22"/>
          <w:szCs w:val="22"/>
        </w:rPr>
        <w:t>Other than as provided for in clause 1</w:t>
      </w:r>
      <w:r w:rsidR="008401BE">
        <w:rPr>
          <w:rFonts w:ascii="Arial" w:hAnsi="Arial" w:cs="Arial"/>
          <w:sz w:val="22"/>
          <w:szCs w:val="22"/>
        </w:rPr>
        <w:t>2</w:t>
      </w:r>
      <w:r w:rsidRPr="00770822">
        <w:rPr>
          <w:rFonts w:ascii="Arial" w:hAnsi="Arial" w:cs="Arial"/>
          <w:sz w:val="22"/>
          <w:szCs w:val="22"/>
        </w:rPr>
        <w:t>.3, affected employees transferred or who accept a redeployment:</w:t>
      </w:r>
    </w:p>
    <w:p w14:paraId="4C2BDE09" w14:textId="0B41BB50" w:rsidR="0078728D" w:rsidRPr="00770822" w:rsidRDefault="0078728D" w:rsidP="00B03F9B">
      <w:pPr>
        <w:pStyle w:val="ListParagraph"/>
        <w:numPr>
          <w:ilvl w:val="2"/>
          <w:numId w:val="71"/>
        </w:numPr>
        <w:ind w:left="993"/>
        <w:rPr>
          <w:rFonts w:ascii="Arial" w:hAnsi="Arial" w:cs="Arial"/>
          <w:sz w:val="22"/>
          <w:szCs w:val="22"/>
        </w:rPr>
      </w:pPr>
      <w:r w:rsidRPr="00770822">
        <w:rPr>
          <w:rFonts w:ascii="Arial" w:hAnsi="Arial" w:cs="Arial"/>
          <w:sz w:val="22"/>
          <w:szCs w:val="22"/>
        </w:rPr>
        <w:t>across streams of a classification system; or</w:t>
      </w:r>
    </w:p>
    <w:p w14:paraId="49F1EC97" w14:textId="35520084" w:rsidR="0078728D" w:rsidRPr="00770822" w:rsidRDefault="0078728D" w:rsidP="00B03F9B">
      <w:pPr>
        <w:pStyle w:val="ListParagraph"/>
        <w:numPr>
          <w:ilvl w:val="2"/>
          <w:numId w:val="71"/>
        </w:numPr>
        <w:ind w:left="993"/>
        <w:rPr>
          <w:rFonts w:ascii="Arial" w:hAnsi="Arial" w:cs="Arial"/>
          <w:sz w:val="22"/>
          <w:szCs w:val="22"/>
        </w:rPr>
      </w:pPr>
      <w:r w:rsidRPr="00770822">
        <w:rPr>
          <w:rFonts w:ascii="Arial" w:hAnsi="Arial" w:cs="Arial"/>
          <w:sz w:val="22"/>
          <w:szCs w:val="22"/>
        </w:rPr>
        <w:lastRenderedPageBreak/>
        <w:t>to a role which is subject to different conditions</w:t>
      </w:r>
    </w:p>
    <w:p w14:paraId="610E3738" w14:textId="77777777" w:rsidR="0078728D" w:rsidRPr="00770822" w:rsidRDefault="0078728D" w:rsidP="00B03F9B">
      <w:pPr>
        <w:pStyle w:val="ListParagraph"/>
        <w:ind w:left="567"/>
        <w:rPr>
          <w:rFonts w:ascii="Arial" w:hAnsi="Arial" w:cs="Arial"/>
          <w:sz w:val="22"/>
          <w:szCs w:val="22"/>
        </w:rPr>
      </w:pPr>
      <w:r w:rsidRPr="00770822">
        <w:rPr>
          <w:rFonts w:ascii="Arial" w:hAnsi="Arial" w:cs="Arial"/>
          <w:sz w:val="22"/>
          <w:szCs w:val="22"/>
        </w:rPr>
        <w:t xml:space="preserve">will be paid in accordance with the current directive relating to transfer within and between classification levels and systems and otherwise assume the employment conditions of the role. </w:t>
      </w:r>
    </w:p>
    <w:p w14:paraId="79693B6D" w14:textId="0BBC3C93" w:rsidR="0078728D" w:rsidRPr="0078728D" w:rsidRDefault="0078728D" w:rsidP="0078728D">
      <w:pPr>
        <w:pStyle w:val="Heading2"/>
        <w:numPr>
          <w:ilvl w:val="0"/>
          <w:numId w:val="71"/>
        </w:numPr>
      </w:pPr>
      <w:r w:rsidRPr="0078728D">
        <w:t xml:space="preserve">Salary arrangements for secondments </w:t>
      </w:r>
    </w:p>
    <w:p w14:paraId="5519CDDE" w14:textId="3E63369D" w:rsidR="0078728D" w:rsidRPr="00770822" w:rsidRDefault="0078728D" w:rsidP="003767AA">
      <w:pPr>
        <w:pStyle w:val="ListParagraph"/>
        <w:numPr>
          <w:ilvl w:val="1"/>
          <w:numId w:val="71"/>
        </w:numPr>
        <w:ind w:left="567" w:hanging="567"/>
        <w:rPr>
          <w:rFonts w:ascii="Arial" w:hAnsi="Arial" w:cs="Arial"/>
          <w:sz w:val="22"/>
          <w:szCs w:val="22"/>
        </w:rPr>
      </w:pPr>
      <w:r w:rsidRPr="00770822">
        <w:rPr>
          <w:rFonts w:ascii="Arial" w:hAnsi="Arial" w:cs="Arial"/>
          <w:sz w:val="22"/>
          <w:szCs w:val="22"/>
        </w:rPr>
        <w:t>Subject to clause 1</w:t>
      </w:r>
      <w:r w:rsidR="00063CC4">
        <w:rPr>
          <w:rFonts w:ascii="Arial" w:hAnsi="Arial" w:cs="Arial"/>
          <w:sz w:val="22"/>
          <w:szCs w:val="22"/>
        </w:rPr>
        <w:t>3</w:t>
      </w:r>
      <w:r w:rsidRPr="00770822">
        <w:rPr>
          <w:rFonts w:ascii="Arial" w:hAnsi="Arial" w:cs="Arial"/>
          <w:sz w:val="22"/>
          <w:szCs w:val="22"/>
        </w:rPr>
        <w:t xml:space="preserve">.2, salary costs for an affected employee seconded (at level) in a temporary vacancy are to be met by the receiving </w:t>
      </w:r>
      <w:r w:rsidR="00D64098">
        <w:rPr>
          <w:rFonts w:ascii="Arial" w:hAnsi="Arial" w:cs="Arial"/>
          <w:sz w:val="22"/>
          <w:szCs w:val="22"/>
        </w:rPr>
        <w:t>agency</w:t>
      </w:r>
      <w:r w:rsidRPr="00770822">
        <w:rPr>
          <w:rFonts w:ascii="Arial" w:hAnsi="Arial" w:cs="Arial"/>
          <w:sz w:val="22"/>
          <w:szCs w:val="22"/>
        </w:rPr>
        <w:t xml:space="preserve">. </w:t>
      </w:r>
    </w:p>
    <w:p w14:paraId="59FB8E7F" w14:textId="6796B92E" w:rsidR="0078728D" w:rsidRPr="00770822" w:rsidRDefault="0078728D" w:rsidP="003767AA">
      <w:pPr>
        <w:pStyle w:val="ListParagraph"/>
        <w:numPr>
          <w:ilvl w:val="1"/>
          <w:numId w:val="71"/>
        </w:numPr>
        <w:ind w:left="567" w:hanging="567"/>
        <w:rPr>
          <w:rFonts w:ascii="Arial" w:hAnsi="Arial" w:cs="Arial"/>
          <w:sz w:val="22"/>
          <w:szCs w:val="22"/>
        </w:rPr>
      </w:pPr>
      <w:r w:rsidRPr="00770822">
        <w:rPr>
          <w:rFonts w:ascii="Arial" w:hAnsi="Arial" w:cs="Arial"/>
          <w:sz w:val="22"/>
          <w:szCs w:val="22"/>
        </w:rPr>
        <w:t xml:space="preserve">Where an affected employee accepts a secondment at a salary level lower than their substantive level, the income difference will be paid by the releasing </w:t>
      </w:r>
      <w:r w:rsidR="00D64098">
        <w:rPr>
          <w:rFonts w:ascii="Arial" w:hAnsi="Arial" w:cs="Arial"/>
          <w:sz w:val="22"/>
          <w:szCs w:val="22"/>
        </w:rPr>
        <w:t>agency</w:t>
      </w:r>
      <w:r w:rsidRPr="00770822">
        <w:rPr>
          <w:rFonts w:ascii="Arial" w:hAnsi="Arial" w:cs="Arial"/>
          <w:sz w:val="22"/>
          <w:szCs w:val="22"/>
        </w:rPr>
        <w:t xml:space="preserve"> (i.e. as per clause 1</w:t>
      </w:r>
      <w:r w:rsidR="00063CC4">
        <w:rPr>
          <w:rFonts w:ascii="Arial" w:hAnsi="Arial" w:cs="Arial"/>
          <w:sz w:val="22"/>
          <w:szCs w:val="22"/>
        </w:rPr>
        <w:t>2</w:t>
      </w:r>
      <w:r w:rsidRPr="00770822">
        <w:rPr>
          <w:rFonts w:ascii="Arial" w:hAnsi="Arial" w:cs="Arial"/>
          <w:sz w:val="22"/>
          <w:szCs w:val="22"/>
        </w:rPr>
        <w:t xml:space="preserve">.3). This provision includes differences in salary due to conditions established by award and certified agreement. </w:t>
      </w:r>
    </w:p>
    <w:p w14:paraId="2296779A" w14:textId="2808BDCE" w:rsidR="0078728D" w:rsidRPr="00770822" w:rsidRDefault="0078728D" w:rsidP="003767AA">
      <w:pPr>
        <w:pStyle w:val="ListParagraph"/>
        <w:numPr>
          <w:ilvl w:val="1"/>
          <w:numId w:val="71"/>
        </w:numPr>
        <w:ind w:left="567" w:hanging="567"/>
        <w:rPr>
          <w:rFonts w:ascii="Arial" w:hAnsi="Arial" w:cs="Arial"/>
          <w:sz w:val="22"/>
          <w:szCs w:val="22"/>
        </w:rPr>
      </w:pPr>
      <w:r w:rsidRPr="00770822">
        <w:rPr>
          <w:rFonts w:ascii="Arial" w:hAnsi="Arial" w:cs="Arial"/>
          <w:sz w:val="22"/>
          <w:szCs w:val="22"/>
        </w:rPr>
        <w:t>Salary maintenance paid during secondments will count towards the salary maintenance period referenced in clause 1</w:t>
      </w:r>
      <w:r w:rsidR="000C6C39">
        <w:rPr>
          <w:rFonts w:ascii="Arial" w:hAnsi="Arial" w:cs="Arial"/>
          <w:sz w:val="22"/>
          <w:szCs w:val="22"/>
        </w:rPr>
        <w:t>2</w:t>
      </w:r>
      <w:r w:rsidRPr="00770822">
        <w:rPr>
          <w:rFonts w:ascii="Arial" w:hAnsi="Arial" w:cs="Arial"/>
          <w:sz w:val="22"/>
          <w:szCs w:val="22"/>
        </w:rPr>
        <w:t xml:space="preserve">.3, unless otherwise determined by the chief executive(s). </w:t>
      </w:r>
    </w:p>
    <w:p w14:paraId="01772425" w14:textId="091A50F3" w:rsidR="0078728D" w:rsidRPr="0078728D" w:rsidRDefault="0078728D" w:rsidP="0078728D">
      <w:pPr>
        <w:pStyle w:val="Heading2"/>
        <w:numPr>
          <w:ilvl w:val="0"/>
          <w:numId w:val="71"/>
        </w:numPr>
      </w:pPr>
      <w:r w:rsidRPr="0078728D">
        <w:t xml:space="preserve">Retrenchment </w:t>
      </w:r>
    </w:p>
    <w:p w14:paraId="52B240B5" w14:textId="605805C8"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 xml:space="preserve">The </w:t>
      </w:r>
      <w:r w:rsidR="00E462E1">
        <w:rPr>
          <w:rFonts w:ascii="Arial" w:hAnsi="Arial" w:cs="Arial"/>
          <w:sz w:val="22"/>
          <w:szCs w:val="22"/>
        </w:rPr>
        <w:t>Employment Security Policy</w:t>
      </w:r>
      <w:r w:rsidRPr="00903156">
        <w:rPr>
          <w:rFonts w:ascii="Arial" w:hAnsi="Arial" w:cs="Arial"/>
          <w:sz w:val="22"/>
          <w:szCs w:val="22"/>
        </w:rPr>
        <w:t xml:space="preserve"> provides that a retrenchment (an involuntary redundancy) may only occur in exceptional circumstances and with the approval of the CCE. </w:t>
      </w:r>
    </w:p>
    <w:p w14:paraId="1B695279" w14:textId="3B67625D"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 xml:space="preserve">If a releasing </w:t>
      </w:r>
      <w:r w:rsidR="00D64098">
        <w:rPr>
          <w:rFonts w:ascii="Arial" w:hAnsi="Arial" w:cs="Arial"/>
          <w:sz w:val="22"/>
          <w:szCs w:val="22"/>
        </w:rPr>
        <w:t>agency</w:t>
      </w:r>
      <w:r w:rsidRPr="00903156">
        <w:rPr>
          <w:rFonts w:ascii="Arial" w:hAnsi="Arial" w:cs="Arial"/>
          <w:sz w:val="22"/>
          <w:szCs w:val="22"/>
        </w:rPr>
        <w:t xml:space="preserve"> considers that exceptional circumstances exist, a submission must be made to the CCE and must include, as a minimum:</w:t>
      </w:r>
    </w:p>
    <w:p w14:paraId="328DAE6B" w14:textId="598AC060" w:rsidR="0078728D" w:rsidRPr="00903156" w:rsidRDefault="0078728D" w:rsidP="003767AA">
      <w:pPr>
        <w:pStyle w:val="ListParagraph"/>
        <w:numPr>
          <w:ilvl w:val="2"/>
          <w:numId w:val="71"/>
        </w:numPr>
        <w:ind w:left="993"/>
        <w:rPr>
          <w:rFonts w:ascii="Arial" w:hAnsi="Arial" w:cs="Arial"/>
          <w:sz w:val="22"/>
          <w:szCs w:val="22"/>
        </w:rPr>
      </w:pPr>
      <w:r w:rsidRPr="00903156">
        <w:rPr>
          <w:rFonts w:ascii="Arial" w:hAnsi="Arial" w:cs="Arial"/>
          <w:sz w:val="22"/>
          <w:szCs w:val="22"/>
        </w:rPr>
        <w:t>the most recent review report (as per clause 1</w:t>
      </w:r>
      <w:r w:rsidR="000C6C39">
        <w:rPr>
          <w:rFonts w:ascii="Arial" w:hAnsi="Arial" w:cs="Arial"/>
          <w:sz w:val="22"/>
          <w:szCs w:val="22"/>
        </w:rPr>
        <w:t>1</w:t>
      </w:r>
      <w:r w:rsidRPr="00903156">
        <w:rPr>
          <w:rFonts w:ascii="Arial" w:hAnsi="Arial" w:cs="Arial"/>
          <w:sz w:val="22"/>
          <w:szCs w:val="22"/>
        </w:rPr>
        <w:t>)</w:t>
      </w:r>
    </w:p>
    <w:p w14:paraId="00691D23" w14:textId="74ADFA31" w:rsidR="0078728D" w:rsidRPr="00903156" w:rsidRDefault="0078728D" w:rsidP="003767AA">
      <w:pPr>
        <w:pStyle w:val="ListParagraph"/>
        <w:numPr>
          <w:ilvl w:val="2"/>
          <w:numId w:val="71"/>
        </w:numPr>
        <w:ind w:left="993"/>
        <w:rPr>
          <w:rFonts w:ascii="Arial" w:hAnsi="Arial" w:cs="Arial"/>
          <w:sz w:val="22"/>
          <w:szCs w:val="22"/>
        </w:rPr>
      </w:pPr>
      <w:r w:rsidRPr="00903156">
        <w:rPr>
          <w:rFonts w:ascii="Arial" w:hAnsi="Arial" w:cs="Arial"/>
          <w:sz w:val="22"/>
          <w:szCs w:val="22"/>
        </w:rPr>
        <w:t xml:space="preserve">any response of the affected employee to the review report. </w:t>
      </w:r>
    </w:p>
    <w:p w14:paraId="5B8F6828" w14:textId="36AACF33"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 xml:space="preserve">The CCE may request any information they consider appropriate to enable the submission to be considered. </w:t>
      </w:r>
    </w:p>
    <w:p w14:paraId="279BB953" w14:textId="3F26448B"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After considering the submission, the CCE may:</w:t>
      </w:r>
    </w:p>
    <w:p w14:paraId="1C217182" w14:textId="47F4B6A1" w:rsidR="0078728D" w:rsidRPr="00903156" w:rsidRDefault="0078728D" w:rsidP="003767AA">
      <w:pPr>
        <w:pStyle w:val="ListParagraph"/>
        <w:numPr>
          <w:ilvl w:val="2"/>
          <w:numId w:val="71"/>
        </w:numPr>
        <w:ind w:left="993"/>
        <w:rPr>
          <w:rFonts w:ascii="Arial" w:hAnsi="Arial" w:cs="Arial"/>
          <w:sz w:val="22"/>
          <w:szCs w:val="22"/>
        </w:rPr>
      </w:pPr>
      <w:r w:rsidRPr="00903156">
        <w:rPr>
          <w:rFonts w:ascii="Arial" w:hAnsi="Arial" w:cs="Arial"/>
          <w:sz w:val="22"/>
          <w:szCs w:val="22"/>
        </w:rPr>
        <w:t xml:space="preserve">decline the retrenchment. If the CCE declines the retrenchment, the releasing </w:t>
      </w:r>
      <w:r w:rsidR="00D64098">
        <w:rPr>
          <w:rFonts w:ascii="Arial" w:hAnsi="Arial" w:cs="Arial"/>
          <w:sz w:val="22"/>
          <w:szCs w:val="22"/>
        </w:rPr>
        <w:t>agency</w:t>
      </w:r>
      <w:r w:rsidRPr="00903156">
        <w:rPr>
          <w:rFonts w:ascii="Arial" w:hAnsi="Arial" w:cs="Arial"/>
          <w:sz w:val="22"/>
          <w:szCs w:val="22"/>
        </w:rPr>
        <w:t xml:space="preserve"> must continue to manage the affected employee in accordance with this directive, including setting a further review period and actions as per clause 1</w:t>
      </w:r>
      <w:r w:rsidR="000C6C39">
        <w:rPr>
          <w:rFonts w:ascii="Arial" w:hAnsi="Arial" w:cs="Arial"/>
          <w:sz w:val="22"/>
          <w:szCs w:val="22"/>
        </w:rPr>
        <w:t>1</w:t>
      </w:r>
      <w:r w:rsidRPr="00903156">
        <w:rPr>
          <w:rFonts w:ascii="Arial" w:hAnsi="Arial" w:cs="Arial"/>
          <w:sz w:val="22"/>
          <w:szCs w:val="22"/>
        </w:rPr>
        <w:t>.4. The CCE may also require specific actions to be undertaken to support the affected employee</w:t>
      </w:r>
      <w:r w:rsidR="00D36BC3">
        <w:rPr>
          <w:rFonts w:ascii="Arial" w:hAnsi="Arial" w:cs="Arial"/>
          <w:sz w:val="22"/>
          <w:szCs w:val="22"/>
        </w:rPr>
        <w:t>;</w:t>
      </w:r>
      <w:r w:rsidR="00242BA0">
        <w:rPr>
          <w:rFonts w:ascii="Arial" w:hAnsi="Arial" w:cs="Arial"/>
          <w:sz w:val="22"/>
          <w:szCs w:val="22"/>
        </w:rPr>
        <w:t xml:space="preserve"> or</w:t>
      </w:r>
    </w:p>
    <w:p w14:paraId="4A0C3F39" w14:textId="4725D055" w:rsidR="0078728D" w:rsidRPr="00903156" w:rsidRDefault="0078728D" w:rsidP="003767AA">
      <w:pPr>
        <w:pStyle w:val="ListParagraph"/>
        <w:numPr>
          <w:ilvl w:val="2"/>
          <w:numId w:val="71"/>
        </w:numPr>
        <w:ind w:left="993"/>
        <w:rPr>
          <w:rFonts w:ascii="Arial" w:hAnsi="Arial" w:cs="Arial"/>
          <w:sz w:val="22"/>
          <w:szCs w:val="22"/>
        </w:rPr>
      </w:pPr>
      <w:r w:rsidRPr="00903156">
        <w:rPr>
          <w:rFonts w:ascii="Arial" w:hAnsi="Arial" w:cs="Arial"/>
          <w:sz w:val="22"/>
          <w:szCs w:val="22"/>
        </w:rPr>
        <w:t xml:space="preserve">approve the retrenchment. If the CCE approves the retrenchment, the releasing </w:t>
      </w:r>
      <w:r w:rsidR="00D64098">
        <w:rPr>
          <w:rFonts w:ascii="Arial" w:hAnsi="Arial" w:cs="Arial"/>
          <w:sz w:val="22"/>
          <w:szCs w:val="22"/>
        </w:rPr>
        <w:t>agency</w:t>
      </w:r>
      <w:r w:rsidRPr="00903156">
        <w:rPr>
          <w:rFonts w:ascii="Arial" w:hAnsi="Arial" w:cs="Arial"/>
          <w:sz w:val="22"/>
          <w:szCs w:val="22"/>
        </w:rPr>
        <w:t xml:space="preserve"> may proceed in accordance with the directive </w:t>
      </w:r>
      <w:r w:rsidR="00F608E2">
        <w:rPr>
          <w:rFonts w:ascii="Arial" w:hAnsi="Arial" w:cs="Arial"/>
          <w:sz w:val="22"/>
          <w:szCs w:val="22"/>
        </w:rPr>
        <w:t>relating to</w:t>
      </w:r>
      <w:r w:rsidRPr="00903156">
        <w:rPr>
          <w:rFonts w:ascii="Arial" w:hAnsi="Arial" w:cs="Arial"/>
          <w:sz w:val="22"/>
          <w:szCs w:val="22"/>
        </w:rPr>
        <w:t xml:space="preserve"> early retirement, </w:t>
      </w:r>
      <w:proofErr w:type="gramStart"/>
      <w:r w:rsidRPr="00903156">
        <w:rPr>
          <w:rFonts w:ascii="Arial" w:hAnsi="Arial" w:cs="Arial"/>
          <w:sz w:val="22"/>
          <w:szCs w:val="22"/>
        </w:rPr>
        <w:t>redundancy</w:t>
      </w:r>
      <w:proofErr w:type="gramEnd"/>
      <w:r w:rsidRPr="00903156">
        <w:rPr>
          <w:rFonts w:ascii="Arial" w:hAnsi="Arial" w:cs="Arial"/>
          <w:sz w:val="22"/>
          <w:szCs w:val="22"/>
        </w:rPr>
        <w:t xml:space="preserve"> and retrenchment in consultation with the affected employee. </w:t>
      </w:r>
    </w:p>
    <w:p w14:paraId="52E253FC" w14:textId="56C9A9A4" w:rsidR="0078728D" w:rsidRPr="0078728D" w:rsidRDefault="0078728D" w:rsidP="0078728D">
      <w:pPr>
        <w:pStyle w:val="Heading2"/>
        <w:numPr>
          <w:ilvl w:val="0"/>
          <w:numId w:val="71"/>
        </w:numPr>
      </w:pPr>
      <w:r w:rsidRPr="0078728D">
        <w:t xml:space="preserve">Records and reporting </w:t>
      </w:r>
    </w:p>
    <w:p w14:paraId="4FBCC210" w14:textId="7CB0B7BA"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 xml:space="preserve">Releasing </w:t>
      </w:r>
      <w:r w:rsidR="00D64098">
        <w:rPr>
          <w:rFonts w:ascii="Arial" w:hAnsi="Arial" w:cs="Arial"/>
          <w:sz w:val="22"/>
          <w:szCs w:val="22"/>
        </w:rPr>
        <w:t>agencies</w:t>
      </w:r>
      <w:r w:rsidRPr="00903156">
        <w:rPr>
          <w:rFonts w:ascii="Arial" w:hAnsi="Arial" w:cs="Arial"/>
          <w:sz w:val="22"/>
          <w:szCs w:val="22"/>
        </w:rPr>
        <w:t xml:space="preserve"> must maintain appropriate records of activities undertaken to support the placement of affected employees under this directive. </w:t>
      </w:r>
    </w:p>
    <w:p w14:paraId="176DBFA6" w14:textId="49B7FDE7" w:rsidR="0078728D" w:rsidRPr="00903156" w:rsidRDefault="00BE7E64" w:rsidP="003767AA">
      <w:pPr>
        <w:pStyle w:val="ListParagraph"/>
        <w:numPr>
          <w:ilvl w:val="1"/>
          <w:numId w:val="71"/>
        </w:numPr>
        <w:ind w:left="567" w:hanging="567"/>
        <w:rPr>
          <w:rFonts w:ascii="Arial" w:hAnsi="Arial" w:cs="Arial"/>
          <w:sz w:val="22"/>
          <w:szCs w:val="22"/>
        </w:rPr>
      </w:pPr>
      <w:r>
        <w:rPr>
          <w:rFonts w:ascii="Arial" w:hAnsi="Arial" w:cs="Arial"/>
          <w:sz w:val="22"/>
          <w:szCs w:val="22"/>
        </w:rPr>
        <w:t>A</w:t>
      </w:r>
      <w:r w:rsidR="00D64098">
        <w:rPr>
          <w:rFonts w:ascii="Arial" w:hAnsi="Arial" w:cs="Arial"/>
          <w:sz w:val="22"/>
          <w:szCs w:val="22"/>
        </w:rPr>
        <w:t>gencies</w:t>
      </w:r>
      <w:r w:rsidR="0078728D" w:rsidRPr="00903156">
        <w:rPr>
          <w:rFonts w:ascii="Arial" w:hAnsi="Arial" w:cs="Arial"/>
          <w:sz w:val="22"/>
          <w:szCs w:val="22"/>
        </w:rPr>
        <w:t xml:space="preserve"> must conduct a</w:t>
      </w:r>
      <w:r>
        <w:rPr>
          <w:rFonts w:ascii="Arial" w:hAnsi="Arial" w:cs="Arial"/>
          <w:sz w:val="22"/>
          <w:szCs w:val="22"/>
        </w:rPr>
        <w:t>n annual</w:t>
      </w:r>
      <w:r w:rsidR="0078728D" w:rsidRPr="00903156">
        <w:rPr>
          <w:rFonts w:ascii="Arial" w:hAnsi="Arial" w:cs="Arial"/>
          <w:sz w:val="22"/>
          <w:szCs w:val="22"/>
        </w:rPr>
        <w:t xml:space="preserve"> self-assessment of their actions under this directive</w:t>
      </w:r>
      <w:r w:rsidR="0035038A">
        <w:rPr>
          <w:rFonts w:ascii="Arial" w:hAnsi="Arial" w:cs="Arial"/>
          <w:sz w:val="22"/>
          <w:szCs w:val="22"/>
        </w:rPr>
        <w:t xml:space="preserve"> for the previous financial year</w:t>
      </w:r>
      <w:r w:rsidR="0078728D" w:rsidRPr="00903156">
        <w:rPr>
          <w:rFonts w:ascii="Arial" w:hAnsi="Arial" w:cs="Arial"/>
          <w:sz w:val="22"/>
          <w:szCs w:val="22"/>
        </w:rPr>
        <w:t>, including the effectiveness of case management. A copy of the assessment must be provided to the PSC.</w:t>
      </w:r>
      <w:r w:rsidR="0027753A">
        <w:rPr>
          <w:rStyle w:val="FootnoteReference"/>
          <w:rFonts w:ascii="Arial" w:hAnsi="Arial" w:cs="Arial"/>
          <w:sz w:val="22"/>
          <w:szCs w:val="22"/>
        </w:rPr>
        <w:footnoteReference w:id="5"/>
      </w:r>
      <w:r w:rsidR="0078728D" w:rsidRPr="00903156">
        <w:rPr>
          <w:rFonts w:ascii="Arial" w:hAnsi="Arial" w:cs="Arial"/>
          <w:sz w:val="22"/>
          <w:szCs w:val="22"/>
        </w:rPr>
        <w:t xml:space="preserve">  </w:t>
      </w:r>
    </w:p>
    <w:p w14:paraId="685E02FE" w14:textId="69749B34"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 xml:space="preserve">Chief executives must otherwise report on the implementation of this directive as required by the CCE. </w:t>
      </w:r>
    </w:p>
    <w:p w14:paraId="79A5B33F" w14:textId="3C635A4A" w:rsidR="0078728D" w:rsidRPr="00903156" w:rsidRDefault="0078728D" w:rsidP="003767AA">
      <w:pPr>
        <w:pStyle w:val="ListParagraph"/>
        <w:numPr>
          <w:ilvl w:val="1"/>
          <w:numId w:val="71"/>
        </w:numPr>
        <w:ind w:left="567" w:hanging="567"/>
        <w:rPr>
          <w:rFonts w:ascii="Arial" w:hAnsi="Arial" w:cs="Arial"/>
          <w:sz w:val="22"/>
          <w:szCs w:val="22"/>
        </w:rPr>
      </w:pPr>
      <w:r w:rsidRPr="00903156">
        <w:rPr>
          <w:rFonts w:ascii="Arial" w:hAnsi="Arial" w:cs="Arial"/>
          <w:sz w:val="22"/>
          <w:szCs w:val="22"/>
        </w:rPr>
        <w:t>Records must be retained and disposed of in accordance with the Queensland State Archives’ General Retention and Disposal Schedule for Administrative Records.</w:t>
      </w:r>
    </w:p>
    <w:p w14:paraId="64DA6415" w14:textId="07BBBC74" w:rsidR="0078728D" w:rsidRPr="0078728D" w:rsidRDefault="0078728D" w:rsidP="0078728D">
      <w:pPr>
        <w:pStyle w:val="Heading2"/>
        <w:numPr>
          <w:ilvl w:val="0"/>
          <w:numId w:val="71"/>
        </w:numPr>
      </w:pPr>
      <w:r w:rsidRPr="0078728D">
        <w:lastRenderedPageBreak/>
        <w:t xml:space="preserve">Transitional provisions </w:t>
      </w:r>
    </w:p>
    <w:p w14:paraId="293E5E8F" w14:textId="58BD414E" w:rsidR="0078728D" w:rsidRPr="00BB7EA2" w:rsidRDefault="0078728D" w:rsidP="003767AA">
      <w:pPr>
        <w:pStyle w:val="ListParagraph"/>
        <w:numPr>
          <w:ilvl w:val="1"/>
          <w:numId w:val="71"/>
        </w:numPr>
        <w:ind w:left="567" w:hanging="567"/>
        <w:rPr>
          <w:rFonts w:ascii="Arial" w:hAnsi="Arial" w:cs="Arial"/>
          <w:sz w:val="22"/>
          <w:szCs w:val="22"/>
        </w:rPr>
      </w:pPr>
      <w:r w:rsidRPr="00BB7EA2">
        <w:rPr>
          <w:rFonts w:ascii="Arial" w:hAnsi="Arial" w:cs="Arial"/>
          <w:sz w:val="22"/>
          <w:szCs w:val="22"/>
        </w:rPr>
        <w:t>Other than as provided for in clause 1</w:t>
      </w:r>
      <w:r w:rsidR="002607A9">
        <w:rPr>
          <w:rFonts w:ascii="Arial" w:hAnsi="Arial" w:cs="Arial"/>
          <w:sz w:val="22"/>
          <w:szCs w:val="22"/>
        </w:rPr>
        <w:t>6</w:t>
      </w:r>
      <w:r w:rsidRPr="00BB7EA2">
        <w:rPr>
          <w:rFonts w:ascii="Arial" w:hAnsi="Arial" w:cs="Arial"/>
          <w:sz w:val="22"/>
          <w:szCs w:val="22"/>
        </w:rPr>
        <w:t xml:space="preserve">.2, the provisions of this directive </w:t>
      </w:r>
      <w:r w:rsidR="00532A87">
        <w:rPr>
          <w:rFonts w:ascii="Arial" w:hAnsi="Arial" w:cs="Arial"/>
          <w:sz w:val="22"/>
          <w:szCs w:val="22"/>
        </w:rPr>
        <w:t>commence</w:t>
      </w:r>
      <w:r w:rsidRPr="00BB7EA2">
        <w:rPr>
          <w:rFonts w:ascii="Arial" w:hAnsi="Arial" w:cs="Arial"/>
          <w:sz w:val="22"/>
          <w:szCs w:val="22"/>
        </w:rPr>
        <w:t xml:space="preserve"> from the </w:t>
      </w:r>
      <w:r w:rsidR="00E67282">
        <w:rPr>
          <w:rFonts w:ascii="Arial" w:hAnsi="Arial" w:cs="Arial"/>
          <w:sz w:val="22"/>
          <w:szCs w:val="22"/>
        </w:rPr>
        <w:t xml:space="preserve">effective </w:t>
      </w:r>
      <w:r w:rsidRPr="00BB7EA2">
        <w:rPr>
          <w:rFonts w:ascii="Arial" w:hAnsi="Arial" w:cs="Arial"/>
          <w:sz w:val="22"/>
          <w:szCs w:val="22"/>
        </w:rPr>
        <w:t>date</w:t>
      </w:r>
      <w:r w:rsidR="00532A87">
        <w:rPr>
          <w:rFonts w:ascii="Arial" w:hAnsi="Arial" w:cs="Arial"/>
          <w:sz w:val="22"/>
          <w:szCs w:val="22"/>
        </w:rPr>
        <w:t xml:space="preserve"> of this directive</w:t>
      </w:r>
      <w:r w:rsidRPr="00BB7EA2">
        <w:rPr>
          <w:rFonts w:ascii="Arial" w:hAnsi="Arial" w:cs="Arial"/>
          <w:sz w:val="22"/>
          <w:szCs w:val="22"/>
        </w:rPr>
        <w:t>, including in relation to employees to whom the super</w:t>
      </w:r>
      <w:r w:rsidR="00EC4916">
        <w:rPr>
          <w:rFonts w:ascii="Arial" w:hAnsi="Arial" w:cs="Arial"/>
          <w:sz w:val="22"/>
          <w:szCs w:val="22"/>
        </w:rPr>
        <w:t>s</w:t>
      </w:r>
      <w:r w:rsidRPr="00BB7EA2">
        <w:rPr>
          <w:rFonts w:ascii="Arial" w:hAnsi="Arial" w:cs="Arial"/>
          <w:sz w:val="22"/>
          <w:szCs w:val="22"/>
        </w:rPr>
        <w:t xml:space="preserve">eded Directive </w:t>
      </w:r>
      <w:r w:rsidR="00A1525C">
        <w:rPr>
          <w:rFonts w:ascii="Arial" w:hAnsi="Arial" w:cs="Arial"/>
          <w:sz w:val="22"/>
          <w:szCs w:val="22"/>
        </w:rPr>
        <w:t>1</w:t>
      </w:r>
      <w:r w:rsidR="00102FB8">
        <w:rPr>
          <w:rFonts w:ascii="Arial" w:hAnsi="Arial" w:cs="Arial"/>
          <w:sz w:val="22"/>
          <w:szCs w:val="22"/>
        </w:rPr>
        <w:t>8</w:t>
      </w:r>
      <w:r w:rsidRPr="00BB7EA2">
        <w:rPr>
          <w:rFonts w:ascii="Arial" w:hAnsi="Arial" w:cs="Arial"/>
          <w:sz w:val="22"/>
          <w:szCs w:val="22"/>
        </w:rPr>
        <w:t>/</w:t>
      </w:r>
      <w:r w:rsidR="00102FB8">
        <w:rPr>
          <w:rFonts w:ascii="Arial" w:hAnsi="Arial" w:cs="Arial"/>
          <w:sz w:val="22"/>
          <w:szCs w:val="22"/>
        </w:rPr>
        <w:t>20</w:t>
      </w:r>
      <w:r w:rsidRPr="00BB7EA2">
        <w:rPr>
          <w:rFonts w:ascii="Arial" w:hAnsi="Arial" w:cs="Arial"/>
          <w:sz w:val="22"/>
          <w:szCs w:val="22"/>
        </w:rPr>
        <w:t xml:space="preserve"> has been applied. </w:t>
      </w:r>
    </w:p>
    <w:p w14:paraId="58BE6120" w14:textId="2B52118F" w:rsidR="0078728D" w:rsidRPr="00BB7EA2" w:rsidRDefault="0078728D" w:rsidP="003767AA">
      <w:pPr>
        <w:pStyle w:val="ListParagraph"/>
        <w:numPr>
          <w:ilvl w:val="1"/>
          <w:numId w:val="71"/>
        </w:numPr>
        <w:ind w:left="567" w:hanging="567"/>
        <w:rPr>
          <w:rFonts w:ascii="Arial" w:hAnsi="Arial" w:cs="Arial"/>
          <w:sz w:val="22"/>
          <w:szCs w:val="22"/>
        </w:rPr>
      </w:pPr>
      <w:r w:rsidRPr="00BB7EA2">
        <w:rPr>
          <w:rFonts w:ascii="Arial" w:hAnsi="Arial" w:cs="Arial"/>
          <w:sz w:val="22"/>
          <w:szCs w:val="22"/>
        </w:rPr>
        <w:t xml:space="preserve">Where an employee has been offered a voluntary redundancy under Directive </w:t>
      </w:r>
      <w:r w:rsidR="00660148">
        <w:rPr>
          <w:rFonts w:ascii="Arial" w:hAnsi="Arial" w:cs="Arial"/>
          <w:sz w:val="22"/>
          <w:szCs w:val="22"/>
        </w:rPr>
        <w:t>1</w:t>
      </w:r>
      <w:r w:rsidR="00102FB8">
        <w:rPr>
          <w:rFonts w:ascii="Arial" w:hAnsi="Arial" w:cs="Arial"/>
          <w:sz w:val="22"/>
          <w:szCs w:val="22"/>
        </w:rPr>
        <w:t>8</w:t>
      </w:r>
      <w:r w:rsidRPr="00BB7EA2">
        <w:rPr>
          <w:rFonts w:ascii="Arial" w:hAnsi="Arial" w:cs="Arial"/>
          <w:sz w:val="22"/>
          <w:szCs w:val="22"/>
        </w:rPr>
        <w:t>/</w:t>
      </w:r>
      <w:r w:rsidR="00102FB8">
        <w:rPr>
          <w:rFonts w:ascii="Arial" w:hAnsi="Arial" w:cs="Arial"/>
          <w:sz w:val="22"/>
          <w:szCs w:val="22"/>
        </w:rPr>
        <w:t>20</w:t>
      </w:r>
      <w:r w:rsidRPr="00BB7EA2">
        <w:rPr>
          <w:rFonts w:ascii="Arial" w:hAnsi="Arial" w:cs="Arial"/>
          <w:sz w:val="22"/>
          <w:szCs w:val="22"/>
        </w:rPr>
        <w:t xml:space="preserve">, the offer remains valid and able to be accepted. If the offer is declined, the </w:t>
      </w:r>
      <w:proofErr w:type="gramStart"/>
      <w:r w:rsidRPr="00BB7EA2">
        <w:rPr>
          <w:rFonts w:ascii="Arial" w:hAnsi="Arial" w:cs="Arial"/>
          <w:sz w:val="22"/>
          <w:szCs w:val="22"/>
        </w:rPr>
        <w:t>provisions</w:t>
      </w:r>
      <w:proofErr w:type="gramEnd"/>
      <w:r w:rsidRPr="00BB7EA2">
        <w:rPr>
          <w:rFonts w:ascii="Arial" w:hAnsi="Arial" w:cs="Arial"/>
          <w:sz w:val="22"/>
          <w:szCs w:val="22"/>
        </w:rPr>
        <w:t xml:space="preserve"> of this directive takes effect from the date of decline.</w:t>
      </w:r>
    </w:p>
    <w:p w14:paraId="1AA0E5EA" w14:textId="3EAB8F20" w:rsidR="0078728D" w:rsidRPr="0078728D" w:rsidRDefault="0078728D" w:rsidP="0078728D">
      <w:pPr>
        <w:pStyle w:val="Heading2"/>
        <w:numPr>
          <w:ilvl w:val="0"/>
          <w:numId w:val="71"/>
        </w:numPr>
      </w:pPr>
      <w:r w:rsidRPr="0078728D">
        <w:t>Appeals</w:t>
      </w:r>
    </w:p>
    <w:p w14:paraId="29A0FAF4" w14:textId="444699C3" w:rsidR="0078728D" w:rsidRPr="00BB7EA2" w:rsidRDefault="0078728D" w:rsidP="003767AA">
      <w:pPr>
        <w:pStyle w:val="ListParagraph"/>
        <w:numPr>
          <w:ilvl w:val="1"/>
          <w:numId w:val="71"/>
        </w:numPr>
        <w:ind w:left="567" w:hanging="567"/>
        <w:rPr>
          <w:rFonts w:ascii="Arial" w:hAnsi="Arial" w:cs="Arial"/>
          <w:sz w:val="22"/>
          <w:szCs w:val="22"/>
        </w:rPr>
      </w:pPr>
      <w:r w:rsidRPr="00BB7EA2">
        <w:rPr>
          <w:rFonts w:ascii="Arial" w:hAnsi="Arial" w:cs="Arial"/>
          <w:sz w:val="22"/>
          <w:szCs w:val="22"/>
        </w:rPr>
        <w:t xml:space="preserve">An employee who is aggrieved by a decision to take, or not take, action under this directive may have a right of appeal in accordance </w:t>
      </w:r>
      <w:r w:rsidR="00AD669E">
        <w:rPr>
          <w:rFonts w:ascii="Arial" w:hAnsi="Arial" w:cs="Arial"/>
          <w:sz w:val="22"/>
          <w:szCs w:val="22"/>
        </w:rPr>
        <w:t>with c</w:t>
      </w:r>
      <w:r w:rsidRPr="00BB7EA2">
        <w:rPr>
          <w:rFonts w:ascii="Arial" w:hAnsi="Arial" w:cs="Arial"/>
          <w:sz w:val="22"/>
          <w:szCs w:val="22"/>
        </w:rPr>
        <w:t xml:space="preserve">hapter 7 of the </w:t>
      </w:r>
      <w:r w:rsidR="0052220E">
        <w:rPr>
          <w:rFonts w:ascii="Arial" w:hAnsi="Arial" w:cs="Arial"/>
          <w:sz w:val="22"/>
          <w:szCs w:val="22"/>
        </w:rPr>
        <w:t>PS Act</w:t>
      </w:r>
      <w:r w:rsidRPr="00BB7EA2">
        <w:rPr>
          <w:rFonts w:ascii="Arial" w:hAnsi="Arial" w:cs="Arial"/>
          <w:sz w:val="22"/>
          <w:szCs w:val="22"/>
        </w:rPr>
        <w:t xml:space="preserve"> and the Appeals directive.</w:t>
      </w:r>
    </w:p>
    <w:p w14:paraId="1FC83E48" w14:textId="2A3E6E59" w:rsidR="0078728D" w:rsidRPr="0078728D" w:rsidRDefault="0078728D" w:rsidP="0078728D">
      <w:pPr>
        <w:pStyle w:val="Heading2"/>
        <w:numPr>
          <w:ilvl w:val="0"/>
          <w:numId w:val="71"/>
        </w:numPr>
      </w:pPr>
      <w:r w:rsidRPr="0078728D">
        <w:t xml:space="preserve">Definitions </w:t>
      </w:r>
    </w:p>
    <w:p w14:paraId="600A0940" w14:textId="65B92CE6" w:rsidR="0078728D" w:rsidRPr="0078728D" w:rsidRDefault="0078728D" w:rsidP="0078728D">
      <w:pPr>
        <w:rPr>
          <w:rFonts w:ascii="Arial" w:hAnsi="Arial" w:cs="Arial"/>
          <w:sz w:val="22"/>
          <w:szCs w:val="22"/>
        </w:rPr>
      </w:pPr>
      <w:r w:rsidRPr="0078728D">
        <w:rPr>
          <w:rFonts w:ascii="Arial" w:hAnsi="Arial" w:cs="Arial"/>
          <w:sz w:val="22"/>
          <w:szCs w:val="22"/>
        </w:rPr>
        <w:t xml:space="preserve">Unless otherwise provided, the terms in this directive have the meaning prescribed in the </w:t>
      </w:r>
      <w:r w:rsidR="0052220E">
        <w:rPr>
          <w:rFonts w:ascii="Arial" w:hAnsi="Arial" w:cs="Arial"/>
          <w:sz w:val="22"/>
          <w:szCs w:val="22"/>
        </w:rPr>
        <w:t>PS Act</w:t>
      </w:r>
      <w:r w:rsidRPr="0078728D">
        <w:rPr>
          <w:rFonts w:ascii="Arial" w:hAnsi="Arial" w:cs="Arial"/>
          <w:sz w:val="22"/>
          <w:szCs w:val="22"/>
        </w:rPr>
        <w:t>.</w:t>
      </w:r>
    </w:p>
    <w:p w14:paraId="7C11C5D2" w14:textId="77777777" w:rsidR="0078728D" w:rsidRPr="0078728D" w:rsidRDefault="0078728D" w:rsidP="0078728D">
      <w:pPr>
        <w:rPr>
          <w:rFonts w:ascii="Arial" w:hAnsi="Arial" w:cs="Arial"/>
          <w:sz w:val="22"/>
          <w:szCs w:val="22"/>
        </w:rPr>
      </w:pPr>
    </w:p>
    <w:p w14:paraId="50DF06DE" w14:textId="185F1CD1" w:rsidR="0078728D" w:rsidRPr="0078728D" w:rsidRDefault="0078728D" w:rsidP="0078728D">
      <w:pPr>
        <w:rPr>
          <w:rFonts w:ascii="Arial" w:hAnsi="Arial" w:cs="Arial"/>
          <w:sz w:val="22"/>
          <w:szCs w:val="22"/>
        </w:rPr>
      </w:pPr>
      <w:r w:rsidRPr="00544A7A">
        <w:rPr>
          <w:rFonts w:ascii="Arial" w:hAnsi="Arial" w:cs="Arial"/>
          <w:b/>
          <w:bCs/>
          <w:sz w:val="22"/>
          <w:szCs w:val="22"/>
        </w:rPr>
        <w:t>Affected employee</w:t>
      </w:r>
      <w:r w:rsidRPr="0078728D">
        <w:rPr>
          <w:rFonts w:ascii="Arial" w:hAnsi="Arial" w:cs="Arial"/>
          <w:sz w:val="22"/>
          <w:szCs w:val="22"/>
        </w:rPr>
        <w:t xml:space="preserve"> means a</w:t>
      </w:r>
      <w:r w:rsidR="00F622DA">
        <w:rPr>
          <w:rFonts w:ascii="Arial" w:hAnsi="Arial" w:cs="Arial"/>
          <w:sz w:val="22"/>
          <w:szCs w:val="22"/>
        </w:rPr>
        <w:t xml:space="preserve"> tenured</w:t>
      </w:r>
      <w:r w:rsidRPr="0078728D">
        <w:rPr>
          <w:rFonts w:ascii="Arial" w:hAnsi="Arial" w:cs="Arial"/>
          <w:sz w:val="22"/>
          <w:szCs w:val="22"/>
        </w:rPr>
        <w:t xml:space="preserve"> employee who has been unable to be substantively allocated to a role following workplace change (i.e. a surplus employee). It does not include persons who need or are seeking alternative placements </w:t>
      </w:r>
      <w:proofErr w:type="gramStart"/>
      <w:r w:rsidRPr="0078728D">
        <w:rPr>
          <w:rFonts w:ascii="Arial" w:hAnsi="Arial" w:cs="Arial"/>
          <w:sz w:val="22"/>
          <w:szCs w:val="22"/>
        </w:rPr>
        <w:t>as a result of</w:t>
      </w:r>
      <w:proofErr w:type="gramEnd"/>
      <w:r w:rsidRPr="0078728D">
        <w:rPr>
          <w:rFonts w:ascii="Arial" w:hAnsi="Arial" w:cs="Arial"/>
          <w:sz w:val="22"/>
          <w:szCs w:val="22"/>
        </w:rPr>
        <w:t xml:space="preserve"> decisions under </w:t>
      </w:r>
      <w:r w:rsidR="00AD669E">
        <w:rPr>
          <w:rFonts w:ascii="Arial" w:hAnsi="Arial" w:cs="Arial"/>
          <w:sz w:val="22"/>
          <w:szCs w:val="22"/>
        </w:rPr>
        <w:t>s</w:t>
      </w:r>
      <w:r w:rsidRPr="0078728D">
        <w:rPr>
          <w:rFonts w:ascii="Arial" w:hAnsi="Arial" w:cs="Arial"/>
          <w:sz w:val="22"/>
          <w:szCs w:val="22"/>
        </w:rPr>
        <w:t xml:space="preserve">ections 178 (mental or physical incapacity) or 188 (discipline action) of the </w:t>
      </w:r>
      <w:r w:rsidR="0052220E">
        <w:rPr>
          <w:rFonts w:ascii="Arial" w:hAnsi="Arial" w:cs="Arial"/>
          <w:sz w:val="22"/>
          <w:szCs w:val="22"/>
        </w:rPr>
        <w:t>PS Act</w:t>
      </w:r>
      <w:r w:rsidRPr="0078728D">
        <w:rPr>
          <w:rFonts w:ascii="Arial" w:hAnsi="Arial" w:cs="Arial"/>
          <w:sz w:val="22"/>
          <w:szCs w:val="22"/>
        </w:rPr>
        <w:t xml:space="preserve"> or following a transfer request. </w:t>
      </w:r>
    </w:p>
    <w:p w14:paraId="17175CF9" w14:textId="777457C1" w:rsidR="0078728D" w:rsidRDefault="0078728D" w:rsidP="0078728D">
      <w:pPr>
        <w:rPr>
          <w:rFonts w:ascii="Arial" w:hAnsi="Arial" w:cs="Arial"/>
          <w:sz w:val="22"/>
          <w:szCs w:val="22"/>
        </w:rPr>
      </w:pPr>
    </w:p>
    <w:p w14:paraId="45578D9C" w14:textId="13E14D6D" w:rsidR="00186618" w:rsidRPr="0078728D" w:rsidRDefault="00186618" w:rsidP="0078728D">
      <w:pPr>
        <w:rPr>
          <w:rFonts w:ascii="Arial" w:hAnsi="Arial" w:cs="Arial"/>
          <w:sz w:val="22"/>
          <w:szCs w:val="22"/>
        </w:rPr>
      </w:pPr>
      <w:r w:rsidRPr="00D64098">
        <w:rPr>
          <w:rFonts w:ascii="Arial" w:hAnsi="Arial" w:cs="Arial"/>
          <w:b/>
          <w:bCs/>
          <w:sz w:val="22"/>
          <w:szCs w:val="22"/>
        </w:rPr>
        <w:t>Agency</w:t>
      </w:r>
      <w:r w:rsidRPr="00186618">
        <w:rPr>
          <w:rFonts w:ascii="Arial" w:hAnsi="Arial" w:cs="Arial"/>
          <w:sz w:val="22"/>
          <w:szCs w:val="22"/>
        </w:rPr>
        <w:t>—see application section</w:t>
      </w:r>
      <w:r w:rsidR="00AD669E">
        <w:rPr>
          <w:rFonts w:ascii="Arial" w:hAnsi="Arial" w:cs="Arial"/>
          <w:sz w:val="22"/>
          <w:szCs w:val="22"/>
        </w:rPr>
        <w:t>.</w:t>
      </w:r>
    </w:p>
    <w:p w14:paraId="715DE3F6" w14:textId="77777777" w:rsidR="0078728D" w:rsidRPr="0078728D" w:rsidRDefault="0078728D" w:rsidP="0078728D">
      <w:pPr>
        <w:rPr>
          <w:rFonts w:ascii="Arial" w:hAnsi="Arial" w:cs="Arial"/>
          <w:sz w:val="22"/>
          <w:szCs w:val="22"/>
        </w:rPr>
      </w:pPr>
    </w:p>
    <w:p w14:paraId="39FF4EBA" w14:textId="77777777" w:rsidR="0078728D" w:rsidRPr="0078728D" w:rsidRDefault="0078728D" w:rsidP="0078728D">
      <w:pPr>
        <w:rPr>
          <w:rFonts w:ascii="Arial" w:hAnsi="Arial" w:cs="Arial"/>
          <w:sz w:val="22"/>
          <w:szCs w:val="22"/>
        </w:rPr>
      </w:pPr>
      <w:r w:rsidRPr="00544A7A">
        <w:rPr>
          <w:rFonts w:ascii="Arial" w:hAnsi="Arial" w:cs="Arial"/>
          <w:b/>
          <w:bCs/>
          <w:sz w:val="22"/>
          <w:szCs w:val="22"/>
        </w:rPr>
        <w:t>Meaningful duties</w:t>
      </w:r>
      <w:r w:rsidRPr="0078728D">
        <w:rPr>
          <w:rFonts w:ascii="Arial" w:hAnsi="Arial" w:cs="Arial"/>
          <w:sz w:val="22"/>
          <w:szCs w:val="22"/>
        </w:rPr>
        <w:t xml:space="preserve"> </w:t>
      </w:r>
      <w:proofErr w:type="gramStart"/>
      <w:r w:rsidRPr="0078728D">
        <w:rPr>
          <w:rFonts w:ascii="Arial" w:hAnsi="Arial" w:cs="Arial"/>
          <w:sz w:val="22"/>
          <w:szCs w:val="22"/>
        </w:rPr>
        <w:t>means</w:t>
      </w:r>
      <w:proofErr w:type="gramEnd"/>
      <w:r w:rsidRPr="0078728D">
        <w:rPr>
          <w:rFonts w:ascii="Arial" w:hAnsi="Arial" w:cs="Arial"/>
          <w:sz w:val="22"/>
          <w:szCs w:val="22"/>
        </w:rPr>
        <w:t xml:space="preserve"> duties that are commensurate with the substantive classification level of the affected employee. </w:t>
      </w:r>
    </w:p>
    <w:p w14:paraId="127C00E0" w14:textId="77777777" w:rsidR="0078728D" w:rsidRPr="0078728D" w:rsidRDefault="0078728D" w:rsidP="0078728D">
      <w:pPr>
        <w:rPr>
          <w:rFonts w:ascii="Arial" w:hAnsi="Arial" w:cs="Arial"/>
          <w:sz w:val="22"/>
          <w:szCs w:val="22"/>
        </w:rPr>
      </w:pPr>
    </w:p>
    <w:p w14:paraId="3A3A59E8" w14:textId="798560BC" w:rsidR="0078728D" w:rsidRPr="0078728D" w:rsidRDefault="0078728D" w:rsidP="0078728D">
      <w:pPr>
        <w:rPr>
          <w:rFonts w:ascii="Arial" w:hAnsi="Arial" w:cs="Arial"/>
          <w:sz w:val="22"/>
          <w:szCs w:val="22"/>
        </w:rPr>
      </w:pPr>
      <w:r w:rsidRPr="00544A7A">
        <w:rPr>
          <w:rFonts w:ascii="Arial" w:hAnsi="Arial" w:cs="Arial"/>
          <w:b/>
          <w:bCs/>
          <w:sz w:val="22"/>
          <w:szCs w:val="22"/>
        </w:rPr>
        <w:t xml:space="preserve">Receiving </w:t>
      </w:r>
      <w:r w:rsidR="00D64098">
        <w:rPr>
          <w:rFonts w:ascii="Arial" w:hAnsi="Arial" w:cs="Arial"/>
          <w:b/>
          <w:bCs/>
          <w:sz w:val="22"/>
          <w:szCs w:val="22"/>
        </w:rPr>
        <w:t>agency</w:t>
      </w:r>
      <w:r w:rsidRPr="0078728D">
        <w:rPr>
          <w:rFonts w:ascii="Arial" w:hAnsi="Arial" w:cs="Arial"/>
          <w:sz w:val="22"/>
          <w:szCs w:val="22"/>
        </w:rPr>
        <w:t xml:space="preserve"> means a</w:t>
      </w:r>
      <w:r w:rsidR="00D64098">
        <w:rPr>
          <w:rFonts w:ascii="Arial" w:hAnsi="Arial" w:cs="Arial"/>
          <w:sz w:val="22"/>
          <w:szCs w:val="22"/>
        </w:rPr>
        <w:t>n agency</w:t>
      </w:r>
      <w:r w:rsidRPr="0078728D">
        <w:rPr>
          <w:rFonts w:ascii="Arial" w:hAnsi="Arial" w:cs="Arial"/>
          <w:sz w:val="22"/>
          <w:szCs w:val="22"/>
        </w:rPr>
        <w:t xml:space="preserve"> which has referred a vacancy and/or to which an affected employee is placed on a permanent or temporary basis and may be the same as the releasing </w:t>
      </w:r>
      <w:r w:rsidR="00D64098">
        <w:rPr>
          <w:rFonts w:ascii="Arial" w:hAnsi="Arial" w:cs="Arial"/>
          <w:sz w:val="22"/>
          <w:szCs w:val="22"/>
        </w:rPr>
        <w:t>agency</w:t>
      </w:r>
      <w:r w:rsidRPr="0078728D">
        <w:rPr>
          <w:rFonts w:ascii="Arial" w:hAnsi="Arial" w:cs="Arial"/>
          <w:sz w:val="22"/>
          <w:szCs w:val="22"/>
        </w:rPr>
        <w:t xml:space="preserve">. </w:t>
      </w:r>
    </w:p>
    <w:p w14:paraId="6B97EC86" w14:textId="77777777" w:rsidR="0078728D" w:rsidRPr="0078728D" w:rsidRDefault="0078728D" w:rsidP="0078728D">
      <w:pPr>
        <w:rPr>
          <w:rFonts w:ascii="Arial" w:hAnsi="Arial" w:cs="Arial"/>
          <w:sz w:val="22"/>
          <w:szCs w:val="22"/>
        </w:rPr>
      </w:pPr>
    </w:p>
    <w:p w14:paraId="3E59C951" w14:textId="6808BAC4" w:rsidR="0078728D" w:rsidRPr="0078728D" w:rsidRDefault="0078728D" w:rsidP="0078728D">
      <w:pPr>
        <w:rPr>
          <w:rFonts w:ascii="Arial" w:hAnsi="Arial" w:cs="Arial"/>
          <w:sz w:val="22"/>
          <w:szCs w:val="22"/>
        </w:rPr>
      </w:pPr>
      <w:r w:rsidRPr="00544A7A">
        <w:rPr>
          <w:rFonts w:ascii="Arial" w:hAnsi="Arial" w:cs="Arial"/>
          <w:b/>
          <w:bCs/>
          <w:sz w:val="22"/>
          <w:szCs w:val="22"/>
        </w:rPr>
        <w:t>Redeploy</w:t>
      </w:r>
      <w:r w:rsidRPr="0078728D">
        <w:rPr>
          <w:rFonts w:ascii="Arial" w:hAnsi="Arial" w:cs="Arial"/>
          <w:sz w:val="22"/>
          <w:szCs w:val="22"/>
        </w:rPr>
        <w:t xml:space="preserve"> has the meaning prescribed in the </w:t>
      </w:r>
      <w:r w:rsidR="0052220E">
        <w:rPr>
          <w:rFonts w:ascii="Arial" w:hAnsi="Arial" w:cs="Arial"/>
          <w:sz w:val="22"/>
          <w:szCs w:val="22"/>
        </w:rPr>
        <w:t>PS Act</w:t>
      </w:r>
      <w:r w:rsidRPr="0078728D">
        <w:rPr>
          <w:rFonts w:ascii="Arial" w:hAnsi="Arial" w:cs="Arial"/>
          <w:sz w:val="22"/>
          <w:szCs w:val="22"/>
        </w:rPr>
        <w:t>, namely the employment of the employee, with their consent, at a lower classification level, on an ongoing (permanent) basis. Redeployment can have implications for the payment of leave, superannuation etc. An employee considering redeployment may wish to discuss the implications with their human resources areas.</w:t>
      </w:r>
    </w:p>
    <w:p w14:paraId="158CECFD" w14:textId="77777777" w:rsidR="0078728D" w:rsidRPr="0078728D" w:rsidRDefault="0078728D" w:rsidP="0078728D">
      <w:pPr>
        <w:rPr>
          <w:rFonts w:ascii="Arial" w:hAnsi="Arial" w:cs="Arial"/>
          <w:sz w:val="22"/>
          <w:szCs w:val="22"/>
        </w:rPr>
      </w:pPr>
    </w:p>
    <w:p w14:paraId="5A6C611A" w14:textId="61183C50" w:rsidR="0078728D" w:rsidRPr="0078728D" w:rsidRDefault="0078728D" w:rsidP="0078728D">
      <w:pPr>
        <w:rPr>
          <w:rFonts w:ascii="Arial" w:hAnsi="Arial" w:cs="Arial"/>
          <w:sz w:val="22"/>
          <w:szCs w:val="22"/>
        </w:rPr>
      </w:pPr>
      <w:r w:rsidRPr="00544A7A">
        <w:rPr>
          <w:rFonts w:ascii="Arial" w:hAnsi="Arial" w:cs="Arial"/>
          <w:b/>
          <w:bCs/>
          <w:sz w:val="22"/>
          <w:szCs w:val="22"/>
        </w:rPr>
        <w:t>Referred vacancy</w:t>
      </w:r>
      <w:r w:rsidRPr="0078728D">
        <w:rPr>
          <w:rFonts w:ascii="Arial" w:hAnsi="Arial" w:cs="Arial"/>
          <w:sz w:val="22"/>
          <w:szCs w:val="22"/>
        </w:rPr>
        <w:t xml:space="preserve"> means a vacancy that is unable to be filled by a</w:t>
      </w:r>
      <w:r w:rsidR="00D64098">
        <w:rPr>
          <w:rFonts w:ascii="Arial" w:hAnsi="Arial" w:cs="Arial"/>
          <w:sz w:val="22"/>
          <w:szCs w:val="22"/>
        </w:rPr>
        <w:t>n</w:t>
      </w:r>
      <w:r w:rsidRPr="0078728D">
        <w:rPr>
          <w:rFonts w:ascii="Arial" w:hAnsi="Arial" w:cs="Arial"/>
          <w:sz w:val="22"/>
          <w:szCs w:val="22"/>
        </w:rPr>
        <w:t xml:space="preserve"> </w:t>
      </w:r>
      <w:r w:rsidR="00D64098">
        <w:rPr>
          <w:rFonts w:ascii="Arial" w:hAnsi="Arial" w:cs="Arial"/>
          <w:sz w:val="22"/>
          <w:szCs w:val="22"/>
        </w:rPr>
        <w:t>agency’s</w:t>
      </w:r>
      <w:r w:rsidRPr="0078728D">
        <w:rPr>
          <w:rFonts w:ascii="Arial" w:hAnsi="Arial" w:cs="Arial"/>
          <w:sz w:val="22"/>
          <w:szCs w:val="22"/>
        </w:rPr>
        <w:t xml:space="preserve"> own affected employees and has been referred for whole of service priority transfer, </w:t>
      </w:r>
      <w:proofErr w:type="gramStart"/>
      <w:r w:rsidRPr="0078728D">
        <w:rPr>
          <w:rFonts w:ascii="Arial" w:hAnsi="Arial" w:cs="Arial"/>
          <w:sz w:val="22"/>
          <w:szCs w:val="22"/>
        </w:rPr>
        <w:t>redeployment</w:t>
      </w:r>
      <w:proofErr w:type="gramEnd"/>
      <w:r w:rsidRPr="0078728D">
        <w:rPr>
          <w:rFonts w:ascii="Arial" w:hAnsi="Arial" w:cs="Arial"/>
          <w:sz w:val="22"/>
          <w:szCs w:val="22"/>
        </w:rPr>
        <w:t xml:space="preserve"> or secondment. </w:t>
      </w:r>
    </w:p>
    <w:p w14:paraId="0AD60F52" w14:textId="77777777" w:rsidR="0078728D" w:rsidRPr="0078728D" w:rsidRDefault="0078728D" w:rsidP="0078728D">
      <w:pPr>
        <w:rPr>
          <w:rFonts w:ascii="Arial" w:hAnsi="Arial" w:cs="Arial"/>
          <w:sz w:val="22"/>
          <w:szCs w:val="22"/>
        </w:rPr>
      </w:pPr>
    </w:p>
    <w:p w14:paraId="51166D58" w14:textId="62366AD9" w:rsidR="0078728D" w:rsidRPr="0078728D" w:rsidRDefault="0078728D" w:rsidP="0078728D">
      <w:pPr>
        <w:rPr>
          <w:rFonts w:ascii="Arial" w:hAnsi="Arial" w:cs="Arial"/>
          <w:sz w:val="22"/>
          <w:szCs w:val="22"/>
        </w:rPr>
      </w:pPr>
      <w:r w:rsidRPr="00544A7A">
        <w:rPr>
          <w:rFonts w:ascii="Arial" w:hAnsi="Arial" w:cs="Arial"/>
          <w:b/>
          <w:bCs/>
          <w:sz w:val="22"/>
          <w:szCs w:val="22"/>
        </w:rPr>
        <w:t xml:space="preserve">Releasing </w:t>
      </w:r>
      <w:r w:rsidR="00D64098">
        <w:rPr>
          <w:rFonts w:ascii="Arial" w:hAnsi="Arial" w:cs="Arial"/>
          <w:b/>
          <w:bCs/>
          <w:sz w:val="22"/>
          <w:szCs w:val="22"/>
        </w:rPr>
        <w:t>agency</w:t>
      </w:r>
      <w:r w:rsidRPr="0078728D">
        <w:rPr>
          <w:rFonts w:ascii="Arial" w:hAnsi="Arial" w:cs="Arial"/>
          <w:sz w:val="22"/>
          <w:szCs w:val="22"/>
        </w:rPr>
        <w:t xml:space="preserve"> is the </w:t>
      </w:r>
      <w:r w:rsidR="00D64098">
        <w:rPr>
          <w:rFonts w:ascii="Arial" w:hAnsi="Arial" w:cs="Arial"/>
          <w:sz w:val="22"/>
          <w:szCs w:val="22"/>
        </w:rPr>
        <w:t>agency</w:t>
      </w:r>
      <w:r w:rsidRPr="0078728D">
        <w:rPr>
          <w:rFonts w:ascii="Arial" w:hAnsi="Arial" w:cs="Arial"/>
          <w:sz w:val="22"/>
          <w:szCs w:val="22"/>
        </w:rPr>
        <w:t xml:space="preserve"> in which an affected employee holds tenure. </w:t>
      </w:r>
    </w:p>
    <w:p w14:paraId="646D976B" w14:textId="77777777" w:rsidR="0078728D" w:rsidRPr="0078728D" w:rsidRDefault="0078728D" w:rsidP="0078728D">
      <w:pPr>
        <w:rPr>
          <w:rFonts w:ascii="Arial" w:hAnsi="Arial" w:cs="Arial"/>
          <w:sz w:val="22"/>
          <w:szCs w:val="22"/>
        </w:rPr>
      </w:pPr>
    </w:p>
    <w:p w14:paraId="5B56C487" w14:textId="77777777" w:rsidR="0078728D" w:rsidRPr="0078728D" w:rsidRDefault="0078728D" w:rsidP="0078728D">
      <w:pPr>
        <w:rPr>
          <w:rFonts w:ascii="Arial" w:hAnsi="Arial" w:cs="Arial"/>
          <w:sz w:val="22"/>
          <w:szCs w:val="22"/>
        </w:rPr>
      </w:pPr>
      <w:r w:rsidRPr="00544A7A">
        <w:rPr>
          <w:rFonts w:ascii="Arial" w:hAnsi="Arial" w:cs="Arial"/>
          <w:b/>
          <w:bCs/>
          <w:sz w:val="22"/>
          <w:szCs w:val="22"/>
        </w:rPr>
        <w:t>Role categories</w:t>
      </w:r>
      <w:r w:rsidRPr="0078728D">
        <w:rPr>
          <w:rFonts w:ascii="Arial" w:hAnsi="Arial" w:cs="Arial"/>
          <w:sz w:val="22"/>
          <w:szCs w:val="22"/>
        </w:rPr>
        <w:t xml:space="preserve"> means the occupational groups used on Smart Jobs and Careers for advertising. </w:t>
      </w:r>
    </w:p>
    <w:p w14:paraId="2ABE5506" w14:textId="77777777" w:rsidR="0078728D" w:rsidRPr="0078728D" w:rsidRDefault="0078728D" w:rsidP="0078728D">
      <w:pPr>
        <w:rPr>
          <w:rFonts w:ascii="Arial" w:hAnsi="Arial" w:cs="Arial"/>
          <w:sz w:val="22"/>
          <w:szCs w:val="22"/>
        </w:rPr>
      </w:pPr>
    </w:p>
    <w:p w14:paraId="62D082D2" w14:textId="61C014D4" w:rsidR="0078728D" w:rsidRPr="0078728D" w:rsidRDefault="0078728D" w:rsidP="0078728D">
      <w:pPr>
        <w:rPr>
          <w:rFonts w:ascii="Arial" w:hAnsi="Arial" w:cs="Arial"/>
          <w:sz w:val="22"/>
          <w:szCs w:val="22"/>
        </w:rPr>
      </w:pPr>
      <w:r w:rsidRPr="00544A7A">
        <w:rPr>
          <w:rFonts w:ascii="Arial" w:hAnsi="Arial" w:cs="Arial"/>
          <w:b/>
          <w:bCs/>
          <w:sz w:val="22"/>
          <w:szCs w:val="22"/>
        </w:rPr>
        <w:t>Suitable alternative employment</w:t>
      </w:r>
      <w:r w:rsidRPr="0078728D">
        <w:rPr>
          <w:rFonts w:ascii="Arial" w:hAnsi="Arial" w:cs="Arial"/>
          <w:sz w:val="22"/>
          <w:szCs w:val="22"/>
        </w:rPr>
        <w:t xml:space="preserve"> means a role, at the employee’s substantive classification level (or, with their consent, a lower level), that the employee is suitable for. Suitable alternative roles may be identified within the employee’s existing work area, in other areas of their current </w:t>
      </w:r>
      <w:r w:rsidR="00D64098">
        <w:rPr>
          <w:rFonts w:ascii="Arial" w:hAnsi="Arial" w:cs="Arial"/>
          <w:sz w:val="22"/>
          <w:szCs w:val="22"/>
        </w:rPr>
        <w:t>agency</w:t>
      </w:r>
      <w:r w:rsidRPr="0078728D">
        <w:rPr>
          <w:rFonts w:ascii="Arial" w:hAnsi="Arial" w:cs="Arial"/>
          <w:sz w:val="22"/>
          <w:szCs w:val="22"/>
        </w:rPr>
        <w:t xml:space="preserve"> or in other </w:t>
      </w:r>
      <w:r w:rsidR="00D64098">
        <w:rPr>
          <w:rFonts w:ascii="Arial" w:hAnsi="Arial" w:cs="Arial"/>
          <w:sz w:val="22"/>
          <w:szCs w:val="22"/>
        </w:rPr>
        <w:t>agencies</w:t>
      </w:r>
      <w:r w:rsidRPr="0078728D">
        <w:rPr>
          <w:rFonts w:ascii="Arial" w:hAnsi="Arial" w:cs="Arial"/>
          <w:sz w:val="22"/>
          <w:szCs w:val="22"/>
        </w:rPr>
        <w:t xml:space="preserve"> across the public service. </w:t>
      </w:r>
    </w:p>
    <w:p w14:paraId="7437A29B" w14:textId="77777777" w:rsidR="0078728D" w:rsidRPr="0078728D" w:rsidRDefault="0078728D" w:rsidP="0078728D">
      <w:pPr>
        <w:rPr>
          <w:rFonts w:ascii="Arial" w:hAnsi="Arial" w:cs="Arial"/>
          <w:sz w:val="22"/>
          <w:szCs w:val="22"/>
        </w:rPr>
      </w:pPr>
    </w:p>
    <w:p w14:paraId="01A892CF" w14:textId="38DA9A8D" w:rsidR="008228E4" w:rsidRDefault="0078728D">
      <w:pPr>
        <w:rPr>
          <w:rFonts w:ascii="Arial" w:hAnsi="Arial" w:cs="Arial"/>
          <w:b/>
          <w:bCs/>
          <w:sz w:val="22"/>
          <w:szCs w:val="22"/>
        </w:rPr>
      </w:pPr>
      <w:r w:rsidRPr="00544A7A">
        <w:rPr>
          <w:rFonts w:ascii="Arial" w:hAnsi="Arial" w:cs="Arial"/>
          <w:b/>
          <w:bCs/>
          <w:sz w:val="22"/>
          <w:szCs w:val="22"/>
        </w:rPr>
        <w:lastRenderedPageBreak/>
        <w:t>Suitability assessment</w:t>
      </w:r>
      <w:r w:rsidRPr="0078728D">
        <w:rPr>
          <w:rFonts w:ascii="Arial" w:hAnsi="Arial" w:cs="Arial"/>
          <w:sz w:val="22"/>
          <w:szCs w:val="22"/>
        </w:rPr>
        <w:t xml:space="preserve"> must (at minimum) include a review of the employee’s resume, a conversation with the employee and a referee check (as per the recruitment and selection directive). The receiving </w:t>
      </w:r>
      <w:r w:rsidR="00D64098">
        <w:rPr>
          <w:rFonts w:ascii="Arial" w:hAnsi="Arial" w:cs="Arial"/>
          <w:sz w:val="22"/>
          <w:szCs w:val="22"/>
        </w:rPr>
        <w:t>agency</w:t>
      </w:r>
      <w:r w:rsidRPr="0078728D">
        <w:rPr>
          <w:rFonts w:ascii="Arial" w:hAnsi="Arial" w:cs="Arial"/>
          <w:sz w:val="22"/>
          <w:szCs w:val="22"/>
        </w:rPr>
        <w:t xml:space="preserve"> is responsible for determining whether additional assessment strategies need to occur to reasonably enable a determination of the employee’s suitability for the role. </w:t>
      </w:r>
    </w:p>
    <w:p w14:paraId="0CC35D95" w14:textId="77777777" w:rsidR="008228E4" w:rsidRDefault="008228E4">
      <w:pPr>
        <w:rPr>
          <w:rFonts w:ascii="Arial" w:hAnsi="Arial" w:cs="Arial"/>
          <w:sz w:val="22"/>
          <w:szCs w:val="22"/>
        </w:rPr>
      </w:pPr>
    </w:p>
    <w:p w14:paraId="69637CD0" w14:textId="3D497531" w:rsidR="0078728D" w:rsidRPr="0078728D" w:rsidRDefault="0078728D" w:rsidP="0078728D">
      <w:pPr>
        <w:rPr>
          <w:rFonts w:ascii="Arial" w:hAnsi="Arial" w:cs="Arial"/>
          <w:sz w:val="22"/>
          <w:szCs w:val="22"/>
        </w:rPr>
      </w:pPr>
      <w:r w:rsidRPr="00544A7A">
        <w:rPr>
          <w:rFonts w:ascii="Arial" w:hAnsi="Arial" w:cs="Arial"/>
          <w:b/>
          <w:bCs/>
          <w:sz w:val="22"/>
          <w:szCs w:val="22"/>
        </w:rPr>
        <w:t>Suitable/suitability</w:t>
      </w:r>
      <w:r w:rsidRPr="0078728D">
        <w:rPr>
          <w:rFonts w:ascii="Arial" w:hAnsi="Arial" w:cs="Arial"/>
          <w:sz w:val="22"/>
          <w:szCs w:val="22"/>
        </w:rPr>
        <w:t xml:space="preserve"> is a </w:t>
      </w:r>
      <w:proofErr w:type="gramStart"/>
      <w:r w:rsidRPr="0078728D">
        <w:rPr>
          <w:rFonts w:ascii="Arial" w:hAnsi="Arial" w:cs="Arial"/>
          <w:sz w:val="22"/>
          <w:szCs w:val="22"/>
        </w:rPr>
        <w:t>merit based</w:t>
      </w:r>
      <w:proofErr w:type="gramEnd"/>
      <w:r w:rsidRPr="0078728D">
        <w:rPr>
          <w:rFonts w:ascii="Arial" w:hAnsi="Arial" w:cs="Arial"/>
          <w:sz w:val="22"/>
          <w:szCs w:val="22"/>
        </w:rPr>
        <w:t xml:space="preserve"> assessment under which an employee is considered suitable (meritorious) for a role if they have the skills and abilities necessary to meet the requirements of the role to a satisfactory level, given reasonable training</w:t>
      </w:r>
      <w:r w:rsidR="0054695A">
        <w:rPr>
          <w:rFonts w:ascii="Arial" w:hAnsi="Arial" w:cs="Arial"/>
          <w:sz w:val="22"/>
          <w:szCs w:val="22"/>
        </w:rPr>
        <w:t>, re-training</w:t>
      </w:r>
      <w:r w:rsidRPr="0078728D">
        <w:rPr>
          <w:rFonts w:ascii="Arial" w:hAnsi="Arial" w:cs="Arial"/>
          <w:sz w:val="22"/>
          <w:szCs w:val="22"/>
        </w:rPr>
        <w:t xml:space="preserve"> and on-the-job experience, and are fit to undertake the role with reasonable adjustment, if required. In considering suitability, </w:t>
      </w:r>
      <w:r w:rsidR="00D64098">
        <w:rPr>
          <w:rFonts w:ascii="Arial" w:hAnsi="Arial" w:cs="Arial"/>
          <w:sz w:val="22"/>
          <w:szCs w:val="22"/>
        </w:rPr>
        <w:t>agencies</w:t>
      </w:r>
      <w:r w:rsidRPr="0078728D">
        <w:rPr>
          <w:rFonts w:ascii="Arial" w:hAnsi="Arial" w:cs="Arial"/>
          <w:sz w:val="22"/>
          <w:szCs w:val="22"/>
        </w:rPr>
        <w:t xml:space="preserve"> must consider the transferability of an employee’s existing skills and abilities to a new context. </w:t>
      </w:r>
    </w:p>
    <w:p w14:paraId="28B8331F" w14:textId="77777777" w:rsidR="0078728D" w:rsidRPr="0078728D" w:rsidRDefault="0078728D" w:rsidP="0078728D">
      <w:pPr>
        <w:rPr>
          <w:rFonts w:ascii="Arial" w:hAnsi="Arial" w:cs="Arial"/>
          <w:sz w:val="22"/>
          <w:szCs w:val="22"/>
        </w:rPr>
      </w:pPr>
    </w:p>
    <w:p w14:paraId="3D8DF3E5" w14:textId="2CE0F81F" w:rsidR="0078728D" w:rsidRPr="0078728D" w:rsidRDefault="0078728D" w:rsidP="0078728D">
      <w:pPr>
        <w:rPr>
          <w:rFonts w:ascii="Arial" w:hAnsi="Arial" w:cs="Arial"/>
          <w:sz w:val="22"/>
          <w:szCs w:val="22"/>
        </w:rPr>
      </w:pPr>
      <w:r w:rsidRPr="00544A7A">
        <w:rPr>
          <w:rFonts w:ascii="Arial" w:hAnsi="Arial" w:cs="Arial"/>
          <w:b/>
          <w:bCs/>
          <w:sz w:val="22"/>
          <w:szCs w:val="22"/>
        </w:rPr>
        <w:t>Suitability report</w:t>
      </w:r>
      <w:r w:rsidRPr="0078728D">
        <w:rPr>
          <w:rFonts w:ascii="Arial" w:hAnsi="Arial" w:cs="Arial"/>
          <w:sz w:val="22"/>
          <w:szCs w:val="22"/>
        </w:rPr>
        <w:t xml:space="preserve"> is a statement outlining the </w:t>
      </w:r>
      <w:r w:rsidR="00D64098">
        <w:rPr>
          <w:rFonts w:ascii="Arial" w:hAnsi="Arial" w:cs="Arial"/>
          <w:sz w:val="22"/>
          <w:szCs w:val="22"/>
        </w:rPr>
        <w:t>agency</w:t>
      </w:r>
      <w:r w:rsidRPr="0078728D">
        <w:rPr>
          <w:rFonts w:ascii="Arial" w:hAnsi="Arial" w:cs="Arial"/>
          <w:sz w:val="22"/>
          <w:szCs w:val="22"/>
        </w:rPr>
        <w:t xml:space="preserve">’s assessment of the employee’s suitability against the key attributes for the role. Where an employee is assessed as unsuitable, the suitability report must address why reasonable training, induction and on-the-job experience would not enable the employee to satisfactorily undertake the role. </w:t>
      </w:r>
    </w:p>
    <w:p w14:paraId="09D2648C" w14:textId="77777777" w:rsidR="0078728D" w:rsidRPr="0078728D" w:rsidRDefault="0078728D" w:rsidP="0078728D">
      <w:pPr>
        <w:rPr>
          <w:rFonts w:ascii="Arial" w:hAnsi="Arial" w:cs="Arial"/>
          <w:sz w:val="22"/>
          <w:szCs w:val="22"/>
        </w:rPr>
      </w:pPr>
    </w:p>
    <w:p w14:paraId="765932E6" w14:textId="35682698" w:rsidR="0078728D" w:rsidRPr="0078728D" w:rsidRDefault="0078728D" w:rsidP="0078728D">
      <w:pPr>
        <w:rPr>
          <w:rFonts w:ascii="Arial" w:hAnsi="Arial" w:cs="Arial"/>
          <w:sz w:val="22"/>
          <w:szCs w:val="22"/>
        </w:rPr>
      </w:pPr>
      <w:r w:rsidRPr="00544A7A">
        <w:rPr>
          <w:rFonts w:ascii="Arial" w:hAnsi="Arial" w:cs="Arial"/>
          <w:b/>
          <w:bCs/>
          <w:sz w:val="22"/>
          <w:szCs w:val="22"/>
        </w:rPr>
        <w:t>Workplace change</w:t>
      </w:r>
      <w:r w:rsidRPr="0078728D">
        <w:rPr>
          <w:rFonts w:ascii="Arial" w:hAnsi="Arial" w:cs="Arial"/>
          <w:sz w:val="22"/>
          <w:szCs w:val="22"/>
        </w:rPr>
        <w:t xml:space="preserve"> includes decisions that affect the services and programs a</w:t>
      </w:r>
      <w:r w:rsidR="00A81315">
        <w:rPr>
          <w:rFonts w:ascii="Arial" w:hAnsi="Arial" w:cs="Arial"/>
          <w:sz w:val="22"/>
          <w:szCs w:val="22"/>
        </w:rPr>
        <w:t>n</w:t>
      </w:r>
      <w:r w:rsidRPr="0078728D">
        <w:rPr>
          <w:rFonts w:ascii="Arial" w:hAnsi="Arial" w:cs="Arial"/>
          <w:sz w:val="22"/>
          <w:szCs w:val="22"/>
        </w:rPr>
        <w:t xml:space="preserve"> </w:t>
      </w:r>
      <w:r w:rsidR="00D64098">
        <w:rPr>
          <w:rFonts w:ascii="Arial" w:hAnsi="Arial" w:cs="Arial"/>
          <w:sz w:val="22"/>
          <w:szCs w:val="22"/>
        </w:rPr>
        <w:t>agency</w:t>
      </w:r>
      <w:r w:rsidRPr="0078728D">
        <w:rPr>
          <w:rFonts w:ascii="Arial" w:hAnsi="Arial" w:cs="Arial"/>
          <w:sz w:val="22"/>
          <w:szCs w:val="22"/>
        </w:rPr>
        <w:t xml:space="preserve"> delivers, its workforce structures or establishment.</w:t>
      </w:r>
    </w:p>
    <w:p w14:paraId="19A88D44" w14:textId="1B15ED2B" w:rsidR="00827D1B" w:rsidRDefault="00827D1B" w:rsidP="000A3A5E">
      <w:pPr>
        <w:pStyle w:val="Heading2"/>
        <w:numPr>
          <w:ilvl w:val="0"/>
          <w:numId w:val="71"/>
        </w:numPr>
      </w:pPr>
      <w:r w:rsidRPr="00CA555F">
        <w:t xml:space="preserve">Related </w:t>
      </w:r>
      <w:r w:rsidR="006A10B8">
        <w:t>resources and reference materials</w:t>
      </w:r>
    </w:p>
    <w:p w14:paraId="530D6F87" w14:textId="058DD673" w:rsidR="00290AA5" w:rsidRDefault="00290AA5" w:rsidP="0054695A">
      <w:pPr>
        <w:pStyle w:val="Numberedlist2"/>
        <w:keepLines w:val="0"/>
        <w:numPr>
          <w:ilvl w:val="0"/>
          <w:numId w:val="0"/>
        </w:numPr>
        <w:spacing w:after="0" w:line="240" w:lineRule="auto"/>
        <w:outlineLvl w:val="9"/>
        <w:rPr>
          <w:lang w:val="en-US"/>
        </w:rPr>
      </w:pPr>
      <w:r>
        <w:rPr>
          <w:lang w:val="en-US"/>
        </w:rPr>
        <w:t>This material does not form part of the directive but may assist in the interpretation and application of the directive and should be considered by decision makers</w:t>
      </w:r>
      <w:r w:rsidR="00AD669E">
        <w:rPr>
          <w:lang w:val="en-US"/>
        </w:rPr>
        <w:t>.</w:t>
      </w:r>
    </w:p>
    <w:p w14:paraId="33383A94" w14:textId="77777777" w:rsidR="00290AA5" w:rsidRPr="00290AA5" w:rsidRDefault="00290AA5" w:rsidP="00AF2601"/>
    <w:p w14:paraId="7D0D622F" w14:textId="45641DB9" w:rsidR="008678F3" w:rsidRDefault="004A6F37" w:rsidP="0054695A">
      <w:pPr>
        <w:pStyle w:val="Bullets1"/>
        <w:ind w:left="851"/>
        <w:rPr>
          <w:szCs w:val="22"/>
        </w:rPr>
      </w:pPr>
      <w:r w:rsidRPr="009B5A76">
        <w:rPr>
          <w:szCs w:val="22"/>
        </w:rPr>
        <w:t xml:space="preserve">Sections </w:t>
      </w:r>
      <w:r w:rsidRPr="009B5A76">
        <w:rPr>
          <w:sz w:val="23"/>
          <w:szCs w:val="23"/>
        </w:rPr>
        <w:t xml:space="preserve">25, 42, 46, </w:t>
      </w:r>
      <w:r w:rsidR="002C26DD">
        <w:rPr>
          <w:sz w:val="23"/>
          <w:szCs w:val="23"/>
        </w:rPr>
        <w:t xml:space="preserve">53, </w:t>
      </w:r>
      <w:r w:rsidRPr="009B5A76">
        <w:rPr>
          <w:sz w:val="23"/>
          <w:szCs w:val="23"/>
        </w:rPr>
        <w:t>55, 120, 133, 134</w:t>
      </w:r>
      <w:r w:rsidR="002C26DD">
        <w:rPr>
          <w:sz w:val="23"/>
          <w:szCs w:val="23"/>
        </w:rPr>
        <w:t>, 138</w:t>
      </w:r>
      <w:r w:rsidRPr="009B5A76">
        <w:rPr>
          <w:sz w:val="23"/>
          <w:szCs w:val="23"/>
        </w:rPr>
        <w:t xml:space="preserve"> and 178 </w:t>
      </w:r>
      <w:r w:rsidRPr="009B5A76">
        <w:rPr>
          <w:szCs w:val="22"/>
        </w:rPr>
        <w:t>of the</w:t>
      </w:r>
      <w:r>
        <w:rPr>
          <w:szCs w:val="22"/>
        </w:rPr>
        <w:t xml:space="preserve"> PS Act</w:t>
      </w:r>
      <w:r w:rsidR="008678F3">
        <w:rPr>
          <w:szCs w:val="22"/>
        </w:rPr>
        <w:t xml:space="preserve"> are relevant provisions for supporting employees affected by workplace change</w:t>
      </w:r>
      <w:r w:rsidR="00AD669E">
        <w:rPr>
          <w:szCs w:val="22"/>
        </w:rPr>
        <w:t>.</w:t>
      </w:r>
    </w:p>
    <w:p w14:paraId="12647DB9" w14:textId="24EC9330" w:rsidR="00DF5AC7" w:rsidRPr="00DF5AC7" w:rsidRDefault="00000000" w:rsidP="0054695A">
      <w:pPr>
        <w:pStyle w:val="Bullets1"/>
        <w:ind w:left="851"/>
        <w:rPr>
          <w:szCs w:val="22"/>
        </w:rPr>
      </w:pPr>
      <w:hyperlink r:id="rId11" w:history="1">
        <w:r w:rsidR="00DF5AC7" w:rsidRPr="009605C4">
          <w:rPr>
            <w:rStyle w:val="Hyperlink"/>
            <w:rFonts w:eastAsiaTheme="minorHAnsi" w:cs="Arial"/>
            <w:b w:val="0"/>
            <w:color w:val="0563C1" w:themeColor="hyperlink"/>
            <w:szCs w:val="22"/>
          </w:rPr>
          <w:t>Directives</w:t>
        </w:r>
      </w:hyperlink>
      <w:r w:rsidR="00DF5AC7">
        <w:t xml:space="preserve"> on:</w:t>
      </w:r>
    </w:p>
    <w:p w14:paraId="1A7AD460" w14:textId="321B37DC" w:rsidR="00AF2D36" w:rsidRPr="00AC6679" w:rsidRDefault="00AF2D36" w:rsidP="0054695A">
      <w:pPr>
        <w:pStyle w:val="PSC-Bullets3"/>
        <w:tabs>
          <w:tab w:val="clear" w:pos="1418"/>
        </w:tabs>
        <w:ind w:left="1276" w:hanging="425"/>
      </w:pPr>
      <w:r w:rsidRPr="00AC6679">
        <w:t xml:space="preserve">Early retirement, </w:t>
      </w:r>
      <w:proofErr w:type="gramStart"/>
      <w:r w:rsidRPr="00AC6679">
        <w:t>redundancy</w:t>
      </w:r>
      <w:proofErr w:type="gramEnd"/>
      <w:r w:rsidRPr="00AC6679">
        <w:t xml:space="preserve"> and retrenchment </w:t>
      </w:r>
    </w:p>
    <w:p w14:paraId="753236F8" w14:textId="593AD048" w:rsidR="00AF2D36" w:rsidRPr="00AC6679" w:rsidRDefault="00AF2D36" w:rsidP="0054695A">
      <w:pPr>
        <w:pStyle w:val="PSC-Bullets3"/>
        <w:tabs>
          <w:tab w:val="clear" w:pos="1418"/>
        </w:tabs>
        <w:ind w:left="1276" w:hanging="425"/>
      </w:pPr>
      <w:r w:rsidRPr="00AC6679">
        <w:t xml:space="preserve">Transfer and appointment expenses </w:t>
      </w:r>
    </w:p>
    <w:p w14:paraId="2273CEF8" w14:textId="4055406F" w:rsidR="00AF2D36" w:rsidRPr="00AC6679" w:rsidRDefault="00AF2D36" w:rsidP="0054695A">
      <w:pPr>
        <w:pStyle w:val="PSC-Bullets3"/>
        <w:tabs>
          <w:tab w:val="clear" w:pos="1418"/>
        </w:tabs>
        <w:ind w:left="1276" w:hanging="425"/>
      </w:pPr>
      <w:r w:rsidRPr="00AC6679">
        <w:t xml:space="preserve">Appeals </w:t>
      </w:r>
    </w:p>
    <w:p w14:paraId="4FD7B1C5" w14:textId="2195B9D8" w:rsidR="00AF2D36" w:rsidRPr="00AC6679" w:rsidRDefault="00AF2D36" w:rsidP="0054695A">
      <w:pPr>
        <w:pStyle w:val="PSC-Bullets3"/>
        <w:tabs>
          <w:tab w:val="clear" w:pos="1418"/>
        </w:tabs>
        <w:ind w:left="1276" w:hanging="425"/>
      </w:pPr>
      <w:r w:rsidRPr="00AC6679">
        <w:t xml:space="preserve">Recruitment and selection </w:t>
      </w:r>
    </w:p>
    <w:p w14:paraId="20CBBCD1" w14:textId="0F97AF60" w:rsidR="00AF2D36" w:rsidRPr="00967E98" w:rsidRDefault="00000000" w:rsidP="0054695A">
      <w:pPr>
        <w:pStyle w:val="Bullets1"/>
        <w:ind w:left="851"/>
      </w:pPr>
      <w:hyperlink r:id="rId12" w:history="1">
        <w:r w:rsidR="00E462E1">
          <w:rPr>
            <w:rStyle w:val="Hyperlink"/>
            <w:rFonts w:eastAsiaTheme="minorHAnsi" w:cs="Arial"/>
            <w:b w:val="0"/>
            <w:color w:val="0563C1" w:themeColor="hyperlink"/>
            <w:szCs w:val="22"/>
          </w:rPr>
          <w:t>Employment Security Policy</w:t>
        </w:r>
      </w:hyperlink>
      <w:r w:rsidR="00AF2D36" w:rsidRPr="00662742">
        <w:rPr>
          <w:rStyle w:val="Hyperlink"/>
          <w:rFonts w:eastAsiaTheme="minorHAnsi" w:cs="Arial"/>
          <w:color w:val="0563C1" w:themeColor="hyperlink"/>
        </w:rPr>
        <w:t xml:space="preserve"> </w:t>
      </w:r>
    </w:p>
    <w:p w14:paraId="43176722" w14:textId="77777777" w:rsidR="00AF2D36" w:rsidRPr="00CF4601" w:rsidRDefault="00AF2D36" w:rsidP="0054695A">
      <w:pPr>
        <w:pStyle w:val="Bullets1"/>
        <w:ind w:left="851"/>
      </w:pPr>
      <w:r w:rsidRPr="00CF4601">
        <w:t>Organisational change provisions of relevant industrial instruments</w:t>
      </w:r>
      <w:r>
        <w:t>.</w:t>
      </w:r>
    </w:p>
    <w:p w14:paraId="6B0245A4" w14:textId="1CF1D456" w:rsidR="00E55353" w:rsidRDefault="00000000" w:rsidP="0054695A">
      <w:pPr>
        <w:pStyle w:val="Bullets1"/>
        <w:ind w:left="851"/>
      </w:pPr>
      <w:hyperlink r:id="rId13" w:history="1">
        <w:r w:rsidR="002A0B76" w:rsidRPr="00967E98">
          <w:rPr>
            <w:rStyle w:val="Hyperlink"/>
            <w:rFonts w:eastAsiaTheme="minorHAnsi" w:cs="Arial"/>
            <w:b w:val="0"/>
            <w:color w:val="0563C1" w:themeColor="hyperlink"/>
            <w:szCs w:val="22"/>
          </w:rPr>
          <w:t>Superseded d</w:t>
        </w:r>
        <w:r w:rsidR="00E55353" w:rsidRPr="00967E98">
          <w:rPr>
            <w:rStyle w:val="Hyperlink"/>
            <w:rFonts w:eastAsiaTheme="minorHAnsi" w:cs="Arial"/>
            <w:b w:val="0"/>
            <w:color w:val="0563C1" w:themeColor="hyperlink"/>
            <w:szCs w:val="22"/>
          </w:rPr>
          <w:t>irectives</w:t>
        </w:r>
      </w:hyperlink>
      <w:r w:rsidR="00E55353" w:rsidRPr="000911F7">
        <w:t xml:space="preserve"> </w:t>
      </w:r>
      <w:r w:rsidR="00B6702D">
        <w:t xml:space="preserve">18/20, </w:t>
      </w:r>
      <w:r w:rsidR="00F463D1">
        <w:t xml:space="preserve">17/16, </w:t>
      </w:r>
      <w:r w:rsidR="00D46F22">
        <w:t xml:space="preserve">06/14, </w:t>
      </w:r>
      <w:r w:rsidR="00E55353">
        <w:t xml:space="preserve">06/13, 06/12, 12/09, 4/99, 4/02, 31/99, 3/99, 4/98 and 20/97 </w:t>
      </w:r>
    </w:p>
    <w:p w14:paraId="077BB0F5" w14:textId="77777777" w:rsidR="00827D1B" w:rsidRPr="00C96C63" w:rsidRDefault="00827D1B" w:rsidP="00551917">
      <w:pPr>
        <w:keepNext/>
        <w:keepLines/>
        <w:rPr>
          <w:rFonts w:ascii="Arial" w:hAnsi="Arial" w:cs="Arial"/>
          <w:sz w:val="22"/>
          <w:szCs w:val="22"/>
        </w:rPr>
      </w:pPr>
    </w:p>
    <w:sectPr w:rsidR="00827D1B" w:rsidRPr="00C96C63" w:rsidSect="00805D5E">
      <w:headerReference w:type="default" r:id="rId14"/>
      <w:footerReference w:type="even" r:id="rId15"/>
      <w:footerReference w:type="default" r:id="rId16"/>
      <w:headerReference w:type="first" r:id="rId17"/>
      <w:footerReference w:type="first" r:id="rId18"/>
      <w:pgSz w:w="11900" w:h="16840"/>
      <w:pgMar w:top="1440" w:right="1268" w:bottom="1260" w:left="1560" w:header="709" w:footer="6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1101" w14:textId="77777777" w:rsidR="00BC12D2" w:rsidRDefault="00BC12D2">
      <w:r>
        <w:separator/>
      </w:r>
    </w:p>
  </w:endnote>
  <w:endnote w:type="continuationSeparator" w:id="0">
    <w:p w14:paraId="2C82A5F9" w14:textId="77777777" w:rsidR="00BC12D2" w:rsidRDefault="00BC12D2">
      <w:r>
        <w:continuationSeparator/>
      </w:r>
    </w:p>
  </w:endnote>
  <w:endnote w:type="continuationNotice" w:id="1">
    <w:p w14:paraId="6FEF2468" w14:textId="77777777" w:rsidR="00BC12D2" w:rsidRDefault="00BC1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5051" w14:textId="77777777" w:rsidR="00AE065F" w:rsidRDefault="00875901" w:rsidP="00AE065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6EC204B" w14:textId="77777777" w:rsidR="00AE065F" w:rsidRDefault="00875901" w:rsidP="00AE065F">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B9FDA88" w14:textId="77777777" w:rsidR="00AE065F" w:rsidRDefault="00AE065F" w:rsidP="00AE0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037A6C"/>
        <w:sz w:val="20"/>
        <w:szCs w:val="20"/>
      </w:rPr>
      <w:id w:val="-1299680281"/>
      <w:docPartObj>
        <w:docPartGallery w:val="Page Numbers (Bottom of Page)"/>
        <w:docPartUnique/>
      </w:docPartObj>
    </w:sdtPr>
    <w:sdtEndPr>
      <w:rPr>
        <w:b w:val="0"/>
        <w:color w:val="auto"/>
      </w:rPr>
    </w:sdtEndPr>
    <w:sdtContent>
      <w:p w14:paraId="5E772EF0" w14:textId="113707F8" w:rsidR="00AE065F" w:rsidRPr="00C96C63" w:rsidRDefault="00F363E9" w:rsidP="00805D5E">
        <w:pPr>
          <w:pStyle w:val="Footer"/>
          <w:spacing w:after="120"/>
          <w:ind w:hanging="426"/>
          <w:rPr>
            <w:rFonts w:ascii="Arial" w:hAnsi="Arial" w:cs="Arial"/>
            <w:sz w:val="20"/>
            <w:szCs w:val="20"/>
          </w:rPr>
        </w:pPr>
        <w:r w:rsidRPr="00625C44">
          <w:rPr>
            <w:rFonts w:ascii="Arial" w:hAnsi="Arial" w:cs="Arial"/>
            <w:b/>
            <w:color w:val="037A6C"/>
            <w:sz w:val="20"/>
            <w:szCs w:val="20"/>
          </w:rPr>
          <w:fldChar w:fldCharType="begin"/>
        </w:r>
        <w:r w:rsidRPr="00625C44">
          <w:rPr>
            <w:rFonts w:ascii="Arial" w:hAnsi="Arial" w:cs="Arial"/>
            <w:b/>
            <w:color w:val="037A6C"/>
            <w:sz w:val="20"/>
            <w:szCs w:val="20"/>
          </w:rPr>
          <w:instrText xml:space="preserve"> PAGE   \* MERGEFORMAT </w:instrText>
        </w:r>
        <w:r w:rsidRPr="00625C44">
          <w:rPr>
            <w:rFonts w:ascii="Arial" w:hAnsi="Arial" w:cs="Arial"/>
            <w:b/>
            <w:color w:val="037A6C"/>
            <w:sz w:val="20"/>
            <w:szCs w:val="20"/>
          </w:rPr>
          <w:fldChar w:fldCharType="separate"/>
        </w:r>
        <w:r>
          <w:rPr>
            <w:rFonts w:ascii="Arial" w:hAnsi="Arial" w:cs="Arial"/>
            <w:b/>
            <w:color w:val="037A6C"/>
            <w:sz w:val="20"/>
            <w:szCs w:val="20"/>
          </w:rPr>
          <w:t>1</w:t>
        </w:r>
        <w:r w:rsidRPr="00625C44">
          <w:rPr>
            <w:rFonts w:ascii="Arial" w:hAnsi="Arial" w:cs="Arial"/>
            <w:b/>
            <w:noProof/>
            <w:color w:val="037A6C"/>
            <w:sz w:val="20"/>
            <w:szCs w:val="20"/>
          </w:rPr>
          <w:fldChar w:fldCharType="end"/>
        </w:r>
        <w:r w:rsidR="00805D5E" w:rsidRPr="00805D5E">
          <w:rPr>
            <w:rFonts w:ascii="Arial" w:hAnsi="Arial" w:cs="Arial"/>
            <w:bCs/>
            <w:color w:val="037A6C"/>
            <w:sz w:val="20"/>
            <w:szCs w:val="20"/>
          </w:rPr>
          <w:t xml:space="preserve">  |  Directive </w:t>
        </w:r>
        <w:r w:rsidR="005C0684">
          <w:rPr>
            <w:rFonts w:ascii="Arial" w:hAnsi="Arial" w:cs="Arial"/>
            <w:bCs/>
            <w:color w:val="037A6C"/>
            <w:sz w:val="20"/>
            <w:szCs w:val="20"/>
          </w:rPr>
          <w:t>01</w:t>
        </w:r>
        <w:r w:rsidR="00B9493E">
          <w:rPr>
            <w:rFonts w:ascii="Arial" w:hAnsi="Arial" w:cs="Arial"/>
            <w:bCs/>
            <w:color w:val="037A6C"/>
            <w:sz w:val="20"/>
            <w:szCs w:val="20"/>
          </w:rPr>
          <w:t>/22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0FA2" w14:textId="7B3B764D" w:rsidR="00AE065F" w:rsidRPr="00805D5E" w:rsidRDefault="00000000" w:rsidP="00C96C63">
    <w:pPr>
      <w:pStyle w:val="Footer"/>
      <w:spacing w:after="120"/>
      <w:rPr>
        <w:rFonts w:ascii="Arial" w:hAnsi="Arial" w:cs="Arial"/>
        <w:bCs/>
        <w:color w:val="037A6C"/>
        <w:sz w:val="20"/>
        <w:szCs w:val="20"/>
      </w:rPr>
    </w:pPr>
    <w:sdt>
      <w:sdtPr>
        <w:rPr>
          <w:rFonts w:ascii="Arial" w:hAnsi="Arial" w:cs="Arial"/>
          <w:bCs/>
          <w:color w:val="037A6C"/>
          <w:sz w:val="20"/>
          <w:szCs w:val="20"/>
        </w:rPr>
        <w:id w:val="-799376194"/>
        <w:docPartObj>
          <w:docPartGallery w:val="Page Numbers (Bottom of Page)"/>
          <w:docPartUnique/>
        </w:docPartObj>
      </w:sdtPr>
      <w:sdtContent>
        <w:r w:rsidR="00C96C63" w:rsidRPr="00805D5E">
          <w:rPr>
            <w:rFonts w:ascii="Arial" w:hAnsi="Arial" w:cs="Arial"/>
            <w:b/>
            <w:color w:val="037A6C"/>
            <w:sz w:val="20"/>
            <w:szCs w:val="20"/>
          </w:rPr>
          <w:fldChar w:fldCharType="begin"/>
        </w:r>
        <w:r w:rsidR="00C96C63" w:rsidRPr="00805D5E">
          <w:rPr>
            <w:rFonts w:ascii="Arial" w:hAnsi="Arial" w:cs="Arial"/>
            <w:b/>
            <w:color w:val="037A6C"/>
            <w:sz w:val="20"/>
            <w:szCs w:val="20"/>
          </w:rPr>
          <w:instrText xml:space="preserve"> PAGE   \* MERGEFORMAT </w:instrText>
        </w:r>
        <w:r w:rsidR="00C96C63" w:rsidRPr="00805D5E">
          <w:rPr>
            <w:rFonts w:ascii="Arial" w:hAnsi="Arial" w:cs="Arial"/>
            <w:b/>
            <w:color w:val="037A6C"/>
            <w:sz w:val="20"/>
            <w:szCs w:val="20"/>
          </w:rPr>
          <w:fldChar w:fldCharType="separate"/>
        </w:r>
        <w:r w:rsidR="00C96C63" w:rsidRPr="00805D5E">
          <w:rPr>
            <w:rFonts w:ascii="Arial" w:hAnsi="Arial" w:cs="Arial"/>
            <w:b/>
            <w:color w:val="037A6C"/>
            <w:sz w:val="20"/>
            <w:szCs w:val="20"/>
          </w:rPr>
          <w:t>1</w:t>
        </w:r>
        <w:r w:rsidR="00C96C63" w:rsidRPr="00805D5E">
          <w:rPr>
            <w:rFonts w:ascii="Arial" w:hAnsi="Arial" w:cs="Arial"/>
            <w:b/>
            <w:color w:val="037A6C"/>
            <w:sz w:val="20"/>
            <w:szCs w:val="20"/>
          </w:rPr>
          <w:fldChar w:fldCharType="end"/>
        </w:r>
        <w:r w:rsidR="00C96C63" w:rsidRPr="00805D5E">
          <w:rPr>
            <w:rFonts w:ascii="Arial" w:hAnsi="Arial" w:cs="Arial"/>
            <w:bCs/>
            <w:color w:val="037A6C"/>
            <w:sz w:val="20"/>
            <w:szCs w:val="20"/>
          </w:rPr>
          <w:t xml:space="preserve"> </w:t>
        </w:r>
      </w:sdtContent>
    </w:sdt>
    <w:r w:rsidR="002A3D34" w:rsidRPr="00805D5E">
      <w:rPr>
        <w:rFonts w:ascii="Arial" w:hAnsi="Arial" w:cs="Arial"/>
        <w:bCs/>
        <w:color w:val="037A6C"/>
        <w:sz w:val="20"/>
        <w:szCs w:val="20"/>
      </w:rPr>
      <w:t>| Directive</w:t>
    </w:r>
    <w:r w:rsidR="00805D5E" w:rsidRPr="00805D5E">
      <w:rPr>
        <w:rFonts w:ascii="Arial" w:hAnsi="Arial" w:cs="Arial"/>
        <w:bCs/>
        <w:color w:val="037A6C"/>
        <w:sz w:val="20"/>
        <w:szCs w:val="20"/>
      </w:rPr>
      <w:t xml:space="preserve"> </w:t>
    </w:r>
    <w:r w:rsidR="00775D19">
      <w:rPr>
        <w:rFonts w:ascii="Arial" w:hAnsi="Arial" w:cs="Arial"/>
        <w:bCs/>
        <w:color w:val="037A6C"/>
        <w:sz w:val="20"/>
        <w:szCs w:val="20"/>
      </w:rPr>
      <w:t>01</w:t>
    </w:r>
    <w:r w:rsidR="00805D5E" w:rsidRPr="00805D5E">
      <w:rPr>
        <w:rFonts w:ascii="Arial" w:hAnsi="Arial" w:cs="Arial"/>
        <w:bCs/>
        <w:color w:val="037A6C"/>
        <w:sz w:val="20"/>
        <w:szCs w:val="20"/>
      </w:rPr>
      <w:t>/</w:t>
    </w:r>
    <w:r w:rsidR="00B9493E">
      <w:rPr>
        <w:rFonts w:ascii="Arial" w:hAnsi="Arial" w:cs="Arial"/>
        <w:bCs/>
        <w:color w:val="037A6C"/>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36DD" w14:textId="77777777" w:rsidR="00BC12D2" w:rsidRDefault="00BC12D2">
      <w:r>
        <w:separator/>
      </w:r>
    </w:p>
  </w:footnote>
  <w:footnote w:type="continuationSeparator" w:id="0">
    <w:p w14:paraId="2B8A0DCB" w14:textId="77777777" w:rsidR="00BC12D2" w:rsidRDefault="00BC12D2">
      <w:r>
        <w:continuationSeparator/>
      </w:r>
    </w:p>
  </w:footnote>
  <w:footnote w:type="continuationNotice" w:id="1">
    <w:p w14:paraId="30595D3B" w14:textId="77777777" w:rsidR="00BC12D2" w:rsidRDefault="00BC12D2"/>
  </w:footnote>
  <w:footnote w:id="2">
    <w:p w14:paraId="6C4E816E" w14:textId="6BAA19E7" w:rsidR="001B13AC" w:rsidRPr="00050653" w:rsidRDefault="001B13AC">
      <w:pPr>
        <w:pStyle w:val="FootnoteText"/>
        <w:rPr>
          <w:rFonts w:ascii="Arial" w:hAnsi="Arial" w:cs="Arial"/>
        </w:rPr>
      </w:pPr>
      <w:r w:rsidRPr="00050653">
        <w:rPr>
          <w:rStyle w:val="FootnoteReference"/>
          <w:rFonts w:ascii="Arial" w:hAnsi="Arial" w:cs="Arial"/>
        </w:rPr>
        <w:footnoteRef/>
      </w:r>
      <w:r w:rsidRPr="00050653">
        <w:rPr>
          <w:rFonts w:ascii="Arial" w:hAnsi="Arial" w:cs="Arial"/>
        </w:rPr>
        <w:t xml:space="preserve"> </w:t>
      </w:r>
      <w:r w:rsidR="00050653" w:rsidRPr="00E630A8">
        <w:rPr>
          <w:rFonts w:ascii="Arial" w:hAnsi="Arial" w:cs="Arial"/>
          <w:sz w:val="18"/>
          <w:szCs w:val="18"/>
        </w:rPr>
        <w:t>Where an employee is transferred or redeployed to an alternative location, the</w:t>
      </w:r>
      <w:r w:rsidR="00A80530" w:rsidRPr="00E630A8">
        <w:rPr>
          <w:rFonts w:ascii="Arial" w:hAnsi="Arial" w:cs="Arial"/>
          <w:sz w:val="18"/>
          <w:szCs w:val="18"/>
        </w:rPr>
        <w:t xml:space="preserve"> directive relating to</w:t>
      </w:r>
      <w:r w:rsidR="00050653" w:rsidRPr="00E630A8">
        <w:rPr>
          <w:rFonts w:ascii="Arial" w:hAnsi="Arial" w:cs="Arial"/>
          <w:sz w:val="18"/>
          <w:szCs w:val="18"/>
        </w:rPr>
        <w:t xml:space="preserve"> transfer and appointment expenses applies.</w:t>
      </w:r>
    </w:p>
  </w:footnote>
  <w:footnote w:id="3">
    <w:p w14:paraId="3A420C0C" w14:textId="79DDB5CC" w:rsidR="00D33891" w:rsidRPr="00E630A8" w:rsidRDefault="00D33891">
      <w:pPr>
        <w:pStyle w:val="FootnoteText"/>
        <w:rPr>
          <w:sz w:val="18"/>
          <w:szCs w:val="18"/>
        </w:rPr>
      </w:pPr>
      <w:r>
        <w:rPr>
          <w:rStyle w:val="FootnoteReference"/>
        </w:rPr>
        <w:footnoteRef/>
      </w:r>
      <w:r>
        <w:t xml:space="preserve"> </w:t>
      </w:r>
      <w:bookmarkStart w:id="0" w:name="_Hlk52432387"/>
      <w:r w:rsidR="00113991" w:rsidRPr="00E630A8">
        <w:rPr>
          <w:rFonts w:ascii="Arial" w:hAnsi="Arial" w:cs="Arial"/>
          <w:sz w:val="18"/>
          <w:szCs w:val="18"/>
        </w:rPr>
        <w:t>Under the PS</w:t>
      </w:r>
      <w:r w:rsidR="003A786C" w:rsidRPr="00E630A8">
        <w:rPr>
          <w:rFonts w:ascii="Arial" w:hAnsi="Arial" w:cs="Arial"/>
          <w:sz w:val="18"/>
          <w:szCs w:val="18"/>
        </w:rPr>
        <w:t xml:space="preserve"> </w:t>
      </w:r>
      <w:r w:rsidR="00113991" w:rsidRPr="00E630A8">
        <w:rPr>
          <w:rFonts w:ascii="Arial" w:hAnsi="Arial" w:cs="Arial"/>
          <w:sz w:val="18"/>
          <w:szCs w:val="18"/>
        </w:rPr>
        <w:t>A</w:t>
      </w:r>
      <w:r w:rsidR="003A786C" w:rsidRPr="00E630A8">
        <w:rPr>
          <w:rFonts w:ascii="Arial" w:hAnsi="Arial" w:cs="Arial"/>
          <w:sz w:val="18"/>
          <w:szCs w:val="18"/>
        </w:rPr>
        <w:t>ct</w:t>
      </w:r>
      <w:r w:rsidR="00113991" w:rsidRPr="00E630A8">
        <w:rPr>
          <w:rFonts w:ascii="Arial" w:hAnsi="Arial" w:cs="Arial"/>
          <w:sz w:val="18"/>
          <w:szCs w:val="18"/>
        </w:rPr>
        <w:t>, a chief executive may direct a</w:t>
      </w:r>
      <w:r w:rsidR="00D21BF5">
        <w:rPr>
          <w:rFonts w:ascii="Arial" w:hAnsi="Arial" w:cs="Arial"/>
          <w:sz w:val="18"/>
          <w:szCs w:val="18"/>
        </w:rPr>
        <w:t>:</w:t>
      </w:r>
      <w:r w:rsidR="00113991" w:rsidRPr="00E630A8">
        <w:rPr>
          <w:rFonts w:ascii="Arial" w:hAnsi="Arial" w:cs="Arial"/>
          <w:sz w:val="18"/>
          <w:szCs w:val="18"/>
        </w:rPr>
        <w:t xml:space="preserve"> transfer or secondment (at level)</w:t>
      </w:r>
      <w:r w:rsidR="008E1182">
        <w:rPr>
          <w:rFonts w:ascii="Arial" w:hAnsi="Arial" w:cs="Arial"/>
          <w:sz w:val="18"/>
          <w:szCs w:val="18"/>
        </w:rPr>
        <w:t xml:space="preserve">; or </w:t>
      </w:r>
      <w:r w:rsidR="00113991" w:rsidRPr="00E630A8">
        <w:rPr>
          <w:rFonts w:ascii="Arial" w:hAnsi="Arial" w:cs="Arial"/>
          <w:sz w:val="18"/>
          <w:szCs w:val="18"/>
        </w:rPr>
        <w:t>a redeployment or secondment to a lower level</w:t>
      </w:r>
      <w:r w:rsidR="008E1182">
        <w:rPr>
          <w:rFonts w:ascii="Arial" w:hAnsi="Arial" w:cs="Arial"/>
          <w:sz w:val="18"/>
          <w:szCs w:val="18"/>
        </w:rPr>
        <w:t>, which</w:t>
      </w:r>
      <w:r w:rsidR="00113991" w:rsidRPr="00E630A8">
        <w:rPr>
          <w:rFonts w:ascii="Arial" w:hAnsi="Arial" w:cs="Arial"/>
          <w:sz w:val="18"/>
          <w:szCs w:val="18"/>
        </w:rPr>
        <w:t xml:space="preserve"> may only occur with the employee’s consent (see </w:t>
      </w:r>
      <w:r w:rsidR="00C47121" w:rsidRPr="00E630A8">
        <w:rPr>
          <w:rFonts w:ascii="Arial" w:hAnsi="Arial" w:cs="Arial"/>
          <w:sz w:val="18"/>
          <w:szCs w:val="18"/>
        </w:rPr>
        <w:t>s</w:t>
      </w:r>
      <w:r w:rsidR="00113991" w:rsidRPr="00E630A8">
        <w:rPr>
          <w:rFonts w:ascii="Arial" w:hAnsi="Arial" w:cs="Arial"/>
          <w:sz w:val="18"/>
          <w:szCs w:val="18"/>
        </w:rPr>
        <w:t>ections 120 and 133).</w:t>
      </w:r>
      <w:bookmarkEnd w:id="0"/>
    </w:p>
  </w:footnote>
  <w:footnote w:id="4">
    <w:p w14:paraId="4A28DDC0" w14:textId="3911942F" w:rsidR="00294D0A" w:rsidRDefault="00294D0A">
      <w:pPr>
        <w:pStyle w:val="FootnoteText"/>
      </w:pPr>
      <w:r w:rsidRPr="00E630A8">
        <w:rPr>
          <w:rStyle w:val="FootnoteReference"/>
          <w:sz w:val="18"/>
          <w:szCs w:val="18"/>
        </w:rPr>
        <w:footnoteRef/>
      </w:r>
      <w:r w:rsidRPr="00E630A8">
        <w:rPr>
          <w:sz w:val="18"/>
          <w:szCs w:val="18"/>
        </w:rPr>
        <w:t xml:space="preserve"> </w:t>
      </w:r>
      <w:r w:rsidR="00C11937" w:rsidRPr="00E630A8">
        <w:rPr>
          <w:rFonts w:ascii="Arial" w:hAnsi="Arial" w:cs="Arial"/>
          <w:sz w:val="18"/>
          <w:szCs w:val="18"/>
        </w:rPr>
        <w:t>See</w:t>
      </w:r>
      <w:r w:rsidR="00C47121" w:rsidRPr="00E630A8">
        <w:rPr>
          <w:rFonts w:ascii="Arial" w:hAnsi="Arial" w:cs="Arial"/>
          <w:sz w:val="18"/>
          <w:szCs w:val="18"/>
        </w:rPr>
        <w:t xml:space="preserve"> s</w:t>
      </w:r>
      <w:r w:rsidR="00C11937" w:rsidRPr="00E630A8">
        <w:rPr>
          <w:rFonts w:ascii="Arial" w:hAnsi="Arial" w:cs="Arial"/>
          <w:sz w:val="18"/>
          <w:szCs w:val="18"/>
        </w:rPr>
        <w:t>ection 134 of the PS</w:t>
      </w:r>
      <w:r w:rsidR="003A786C" w:rsidRPr="00E630A8">
        <w:rPr>
          <w:rFonts w:ascii="Arial" w:hAnsi="Arial" w:cs="Arial"/>
          <w:sz w:val="18"/>
          <w:szCs w:val="18"/>
        </w:rPr>
        <w:t xml:space="preserve"> </w:t>
      </w:r>
      <w:r w:rsidR="00C11937" w:rsidRPr="00E630A8">
        <w:rPr>
          <w:rFonts w:ascii="Arial" w:hAnsi="Arial" w:cs="Arial"/>
          <w:sz w:val="18"/>
          <w:szCs w:val="18"/>
        </w:rPr>
        <w:t>A</w:t>
      </w:r>
      <w:r w:rsidR="003A786C" w:rsidRPr="00E630A8">
        <w:rPr>
          <w:rFonts w:ascii="Arial" w:hAnsi="Arial" w:cs="Arial"/>
          <w:sz w:val="18"/>
          <w:szCs w:val="18"/>
        </w:rPr>
        <w:t>ct</w:t>
      </w:r>
      <w:r w:rsidR="00C11937" w:rsidRPr="00E630A8">
        <w:rPr>
          <w:rFonts w:ascii="Arial" w:hAnsi="Arial" w:cs="Arial"/>
          <w:sz w:val="18"/>
          <w:szCs w:val="18"/>
        </w:rPr>
        <w:t xml:space="preserve"> about the consequence of a refusing a transfer.</w:t>
      </w:r>
    </w:p>
  </w:footnote>
  <w:footnote w:id="5">
    <w:p w14:paraId="39CD049F" w14:textId="5A09FA35" w:rsidR="0027753A" w:rsidRPr="00730186" w:rsidRDefault="0027753A">
      <w:pPr>
        <w:pStyle w:val="FootnoteText"/>
        <w:rPr>
          <w:sz w:val="18"/>
          <w:szCs w:val="18"/>
        </w:rPr>
      </w:pPr>
      <w:r w:rsidRPr="00730186">
        <w:rPr>
          <w:rStyle w:val="FootnoteReference"/>
          <w:sz w:val="18"/>
          <w:szCs w:val="18"/>
        </w:rPr>
        <w:footnoteRef/>
      </w:r>
      <w:r w:rsidRPr="00730186">
        <w:rPr>
          <w:sz w:val="18"/>
          <w:szCs w:val="18"/>
        </w:rPr>
        <w:t xml:space="preserve"> </w:t>
      </w:r>
      <w:r w:rsidR="0027479B" w:rsidRPr="00730186">
        <w:rPr>
          <w:rFonts w:ascii="Arial" w:hAnsi="Arial" w:cs="Arial"/>
          <w:sz w:val="18"/>
          <w:szCs w:val="18"/>
        </w:rPr>
        <w:t xml:space="preserve">The PSC will provide </w:t>
      </w:r>
      <w:r w:rsidR="00D64098" w:rsidRPr="00730186">
        <w:rPr>
          <w:rFonts w:ascii="Arial" w:hAnsi="Arial" w:cs="Arial"/>
          <w:sz w:val="18"/>
          <w:szCs w:val="18"/>
        </w:rPr>
        <w:t>agencies</w:t>
      </w:r>
      <w:r w:rsidR="0027479B" w:rsidRPr="00730186">
        <w:rPr>
          <w:rFonts w:ascii="Arial" w:hAnsi="Arial" w:cs="Arial"/>
          <w:sz w:val="18"/>
          <w:szCs w:val="18"/>
        </w:rPr>
        <w:t xml:space="preserve"> with information on the timing and form of the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8E4F" w14:textId="78D2F64A" w:rsidR="00AE065F" w:rsidRDefault="00875901">
    <w:pPr>
      <w:pStyle w:val="Header"/>
    </w:pPr>
    <w:r>
      <w:rPr>
        <w:noProof/>
      </w:rPr>
      <w:drawing>
        <wp:anchor distT="0" distB="0" distL="114300" distR="114300" simplePos="0" relativeHeight="251658240" behindDoc="1" locked="1" layoutInCell="1" allowOverlap="1" wp14:anchorId="33630A99" wp14:editId="2133AE02">
          <wp:simplePos x="0" y="0"/>
          <wp:positionH relativeFrom="page">
            <wp:align>right</wp:align>
          </wp:positionH>
          <wp:positionV relativeFrom="page">
            <wp:align>bottom</wp:align>
          </wp:positionV>
          <wp:extent cx="7559675" cy="10695305"/>
          <wp:effectExtent l="0" t="0" r="0" b="0"/>
          <wp:wrapNone/>
          <wp:docPr id="15" name="Picture 1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0---PSC-Position-Description-Word-Template-Alteration---V0-05-1.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5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3B1F" w14:textId="56DAAD6B" w:rsidR="00AE065F" w:rsidRDefault="00875901" w:rsidP="00AE065F">
    <w:pPr>
      <w:pStyle w:val="Header"/>
    </w:pPr>
    <w:r>
      <w:rPr>
        <w:noProof/>
      </w:rPr>
      <w:drawing>
        <wp:anchor distT="0" distB="0" distL="114300" distR="114300" simplePos="0" relativeHeight="251658241" behindDoc="1" locked="1" layoutInCell="1" allowOverlap="1" wp14:anchorId="34BF7AEA" wp14:editId="3ADAF3C8">
          <wp:simplePos x="0" y="0"/>
          <wp:positionH relativeFrom="page">
            <wp:align>center</wp:align>
          </wp:positionH>
          <wp:positionV relativeFrom="page">
            <wp:align>top</wp:align>
          </wp:positionV>
          <wp:extent cx="7560000" cy="106956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20---PSC-Position-Description-Word-Template-Alteration---V0-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5063090"/>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1" w15:restartNumberingAfterBreak="0">
    <w:nsid w:val="033525A3"/>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F0B2F"/>
    <w:multiLevelType w:val="multilevel"/>
    <w:tmpl w:val="A2B0A2D6"/>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3" w15:restartNumberingAfterBreak="0">
    <w:nsid w:val="07E63E79"/>
    <w:multiLevelType w:val="hybridMultilevel"/>
    <w:tmpl w:val="ABE63CCE"/>
    <w:lvl w:ilvl="0" w:tplc="E8D86E5E">
      <w:start w:val="1"/>
      <w:numFmt w:val="bullet"/>
      <w:pStyle w:val="Bullets1"/>
      <w:lvlText w:val=""/>
      <w:lvlJc w:val="left"/>
      <w:pPr>
        <w:ind w:left="862" w:hanging="720"/>
      </w:pPr>
      <w:rPr>
        <w:rFonts w:ascii="Symbol" w:hAnsi="Symbol" w:hint="default"/>
        <w:color w:val="60C3AD"/>
      </w:rPr>
    </w:lvl>
    <w:lvl w:ilvl="1" w:tplc="19C2AA84">
      <w:start w:val="1"/>
      <w:numFmt w:val="bullet"/>
      <w:pStyle w:val="Bullets2"/>
      <w:lvlText w:val="―"/>
      <w:lvlJc w:val="left"/>
      <w:pPr>
        <w:ind w:left="1080" w:hanging="360"/>
      </w:pPr>
      <w:rPr>
        <w:rFonts w:ascii="Arial Black" w:hAnsi="Arial Black" w:hint="default"/>
        <w:color w:val="4472C4"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402CF5"/>
    <w:multiLevelType w:val="multilevel"/>
    <w:tmpl w:val="CD246B96"/>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5" w15:restartNumberingAfterBreak="0">
    <w:nsid w:val="0A0F0303"/>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C1FF7"/>
    <w:multiLevelType w:val="multilevel"/>
    <w:tmpl w:val="7DD850FE"/>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7" w15:restartNumberingAfterBreak="0">
    <w:nsid w:val="0E4F1CB0"/>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1F58D2"/>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29396F"/>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EC00C9"/>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630E"/>
    <w:multiLevelType w:val="multilevel"/>
    <w:tmpl w:val="0BC49AC6"/>
    <w:lvl w:ilvl="0">
      <w:start w:val="1"/>
      <w:numFmt w:val="decimal"/>
      <w:pStyle w:val="PSC-Heading2"/>
      <w:lvlText w:val="%1."/>
      <w:lvlJc w:val="left"/>
      <w:pPr>
        <w:ind w:left="0" w:firstLine="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1AC125F2"/>
    <w:multiLevelType w:val="multilevel"/>
    <w:tmpl w:val="5A0E21F6"/>
    <w:lvl w:ilvl="0">
      <w:start w:val="1"/>
      <w:numFmt w:val="decimal"/>
      <w:pStyle w:val="PSCBodycopynumbered"/>
      <w:lvlText w:val="%1.1"/>
      <w:lvlJc w:val="left"/>
      <w:pPr>
        <w:ind w:left="1149" w:hanging="432"/>
      </w:pPr>
      <w:rPr>
        <w:rFonts w:hint="default"/>
      </w:rPr>
    </w:lvl>
    <w:lvl w:ilvl="1">
      <w:start w:val="1"/>
      <w:numFmt w:val="decimal"/>
      <w:lvlText w:val="%1.%2"/>
      <w:lvlJc w:val="left"/>
      <w:pPr>
        <w:ind w:left="1293" w:hanging="576"/>
      </w:pPr>
    </w:lvl>
    <w:lvl w:ilvl="2">
      <w:start w:val="1"/>
      <w:numFmt w:val="decimal"/>
      <w:pStyle w:val="Heading3"/>
      <w:lvlText w:val="%1.%2.%3"/>
      <w:lvlJc w:val="left"/>
      <w:pPr>
        <w:ind w:left="1437" w:hanging="720"/>
      </w:pPr>
      <w:rPr>
        <w:rFonts w:hint="default"/>
      </w:rPr>
    </w:lvl>
    <w:lvl w:ilvl="3">
      <w:start w:val="1"/>
      <w:numFmt w:val="decimal"/>
      <w:lvlText w:val="%1.%2.%3.%4"/>
      <w:lvlJc w:val="left"/>
      <w:pPr>
        <w:ind w:left="1581" w:hanging="864"/>
      </w:pPr>
      <w:rPr>
        <w:rFonts w:hint="default"/>
      </w:rPr>
    </w:lvl>
    <w:lvl w:ilvl="4">
      <w:start w:val="1"/>
      <w:numFmt w:val="decimal"/>
      <w:pStyle w:val="Heading5"/>
      <w:lvlText w:val="%1.%2.%3.%4.%5"/>
      <w:lvlJc w:val="left"/>
      <w:pPr>
        <w:ind w:left="1725" w:hanging="1008"/>
      </w:pPr>
      <w:rPr>
        <w:rFonts w:hint="default"/>
      </w:rPr>
    </w:lvl>
    <w:lvl w:ilvl="5">
      <w:start w:val="1"/>
      <w:numFmt w:val="decimal"/>
      <w:lvlText w:val="%1.%2.%3.%4.%5.%6"/>
      <w:lvlJc w:val="left"/>
      <w:pPr>
        <w:ind w:left="1869" w:hanging="1152"/>
      </w:pPr>
      <w:rPr>
        <w:rFonts w:hint="default"/>
      </w:rPr>
    </w:lvl>
    <w:lvl w:ilvl="6">
      <w:start w:val="1"/>
      <w:numFmt w:val="decimal"/>
      <w:pStyle w:val="Heading7"/>
      <w:lvlText w:val="%1.%2.%3.%4.%5.%6.%7"/>
      <w:lvlJc w:val="left"/>
      <w:pPr>
        <w:ind w:left="2013" w:hanging="1296"/>
      </w:pPr>
      <w:rPr>
        <w:rFonts w:hint="default"/>
      </w:rPr>
    </w:lvl>
    <w:lvl w:ilvl="7">
      <w:start w:val="1"/>
      <w:numFmt w:val="decimal"/>
      <w:pStyle w:val="Heading8"/>
      <w:lvlText w:val="%1.%2.%3.%4.%5.%6.%7.%8"/>
      <w:lvlJc w:val="left"/>
      <w:pPr>
        <w:ind w:left="2157" w:hanging="1440"/>
      </w:pPr>
      <w:rPr>
        <w:rFonts w:hint="default"/>
      </w:rPr>
    </w:lvl>
    <w:lvl w:ilvl="8">
      <w:start w:val="1"/>
      <w:numFmt w:val="decimal"/>
      <w:pStyle w:val="Heading9"/>
      <w:lvlText w:val="%1.%2.%3.%4.%5.%6.%7.%8.%9"/>
      <w:lvlJc w:val="left"/>
      <w:pPr>
        <w:ind w:left="2301" w:hanging="1584"/>
      </w:pPr>
      <w:rPr>
        <w:rFonts w:hint="default"/>
      </w:rPr>
    </w:lvl>
  </w:abstractNum>
  <w:abstractNum w:abstractNumId="13" w15:restartNumberingAfterBreak="0">
    <w:nsid w:val="1BF77C7A"/>
    <w:multiLevelType w:val="hybridMultilevel"/>
    <w:tmpl w:val="CEC291B0"/>
    <w:lvl w:ilvl="0" w:tplc="7518835C">
      <w:start w:val="1"/>
      <w:numFmt w:val="bullet"/>
      <w:pStyle w:val="PSC-Bullets2"/>
      <w:lvlText w:val="·"/>
      <w:lvlJc w:val="left"/>
      <w:pPr>
        <w:ind w:left="720" w:hanging="360"/>
      </w:pPr>
      <w:rPr>
        <w:rFonts w:ascii="Symbol" w:hAnsi="Symbol" w:cs="Symbol" w:hint="default"/>
        <w:b/>
        <w:i w:val="0"/>
        <w:color w:val="60C3A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DC55611"/>
    <w:multiLevelType w:val="hybridMultilevel"/>
    <w:tmpl w:val="4150F934"/>
    <w:lvl w:ilvl="0" w:tplc="EF043388">
      <w:start w:val="1"/>
      <w:numFmt w:val="bullet"/>
      <w:pStyle w:val="PSC-Bullets3"/>
      <w:lvlText w:val="–"/>
      <w:lvlJc w:val="left"/>
      <w:pPr>
        <w:tabs>
          <w:tab w:val="num" w:pos="1418"/>
        </w:tabs>
        <w:ind w:left="1077" w:hanging="357"/>
      </w:pPr>
      <w:rPr>
        <w:rFonts w:ascii="Arial Black" w:hAnsi="Arial Black" w:cs="Symbol" w:hint="default"/>
        <w:b/>
        <w:i w:val="0"/>
        <w:color w:val="60C3AD"/>
        <w:w w:val="100"/>
        <w:kern w:val="0"/>
        <w14:cntxtAlts w14:val="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cs="Wingdings" w:hint="default"/>
      </w:rPr>
    </w:lvl>
    <w:lvl w:ilvl="3" w:tplc="08090001" w:tentative="1">
      <w:start w:val="1"/>
      <w:numFmt w:val="bullet"/>
      <w:lvlText w:val=""/>
      <w:lvlJc w:val="left"/>
      <w:pPr>
        <w:ind w:left="3234" w:hanging="360"/>
      </w:pPr>
      <w:rPr>
        <w:rFonts w:ascii="Symbol" w:hAnsi="Symbol" w:cs="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cs="Wingdings" w:hint="default"/>
      </w:rPr>
    </w:lvl>
    <w:lvl w:ilvl="6" w:tplc="08090001" w:tentative="1">
      <w:start w:val="1"/>
      <w:numFmt w:val="bullet"/>
      <w:lvlText w:val=""/>
      <w:lvlJc w:val="left"/>
      <w:pPr>
        <w:ind w:left="5394" w:hanging="360"/>
      </w:pPr>
      <w:rPr>
        <w:rFonts w:ascii="Symbol" w:hAnsi="Symbol" w:cs="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cs="Wingdings" w:hint="default"/>
      </w:rPr>
    </w:lvl>
  </w:abstractNum>
  <w:abstractNum w:abstractNumId="15" w15:restartNumberingAfterBreak="0">
    <w:nsid w:val="258C272E"/>
    <w:multiLevelType w:val="multilevel"/>
    <w:tmpl w:val="7DD850FE"/>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16" w15:restartNumberingAfterBreak="0">
    <w:nsid w:val="25F55C46"/>
    <w:multiLevelType w:val="multilevel"/>
    <w:tmpl w:val="A2B0A2D6"/>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17" w15:restartNumberingAfterBreak="0">
    <w:nsid w:val="26AB3886"/>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535B4B"/>
    <w:multiLevelType w:val="multilevel"/>
    <w:tmpl w:val="7B469ED0"/>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19" w15:restartNumberingAfterBreak="0">
    <w:nsid w:val="27FC21E1"/>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985C01"/>
    <w:multiLevelType w:val="hybridMultilevel"/>
    <w:tmpl w:val="8E909D48"/>
    <w:lvl w:ilvl="0" w:tplc="04090001">
      <w:start w:val="1"/>
      <w:numFmt w:val="bullet"/>
      <w:lvlText w:val=""/>
      <w:lvlJc w:val="left"/>
      <w:pPr>
        <w:ind w:left="745" w:hanging="360"/>
      </w:pPr>
      <w:rPr>
        <w:rFonts w:ascii="Symbol" w:hAnsi="Symbol" w:hint="default"/>
      </w:rPr>
    </w:lvl>
    <w:lvl w:ilvl="1" w:tplc="475CF730">
      <w:start w:val="1"/>
      <w:numFmt w:val="bullet"/>
      <w:lvlText w:val=""/>
      <w:lvlJc w:val="left"/>
      <w:pPr>
        <w:ind w:left="1465" w:hanging="360"/>
      </w:pPr>
      <w:rPr>
        <w:rFonts w:ascii="Symbol" w:hAnsi="Symbol" w:hint="default"/>
      </w:rPr>
    </w:lvl>
    <w:lvl w:ilvl="2" w:tplc="04090005">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21" w15:restartNumberingAfterBreak="0">
    <w:nsid w:val="2A0B0FCB"/>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3C7297"/>
    <w:multiLevelType w:val="hybridMultilevel"/>
    <w:tmpl w:val="7A8816EE"/>
    <w:lvl w:ilvl="0" w:tplc="145EDA54">
      <w:start w:val="1"/>
      <w:numFmt w:val="lowerLetter"/>
      <w:lvlText w:val="(%1)"/>
      <w:lvlJc w:val="left"/>
      <w:pPr>
        <w:ind w:left="720" w:hanging="360"/>
      </w:pPr>
      <w:rPr>
        <w:rFonts w:asciiTheme="minorHAnsi" w:eastAsia="Times New Roman"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14D14B8"/>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75030E"/>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4A97B91"/>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pStyle w:val="Numberedlist2"/>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372377F1"/>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79695C"/>
    <w:multiLevelType w:val="hybridMultilevel"/>
    <w:tmpl w:val="66E62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1F05A0"/>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32521A"/>
    <w:multiLevelType w:val="multilevel"/>
    <w:tmpl w:val="E1900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ED087F"/>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563C18"/>
    <w:multiLevelType w:val="multilevel"/>
    <w:tmpl w:val="0809001D"/>
    <w:styleLink w:val="Heading2Inden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0A7033"/>
    <w:multiLevelType w:val="hybridMultilevel"/>
    <w:tmpl w:val="0218D1EC"/>
    <w:lvl w:ilvl="0" w:tplc="0A6C20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A6F81"/>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A3DB7"/>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D57491"/>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845969"/>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C74587"/>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A59588B"/>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B714A48"/>
    <w:multiLevelType w:val="multilevel"/>
    <w:tmpl w:val="7DD850FE"/>
    <w:lvl w:ilvl="0">
      <w:start w:val="1"/>
      <w:numFmt w:val="lowerLetter"/>
      <w:lvlText w:val="(%1)"/>
      <w:lvlJc w:val="left"/>
      <w:pPr>
        <w:ind w:left="826" w:hanging="710"/>
      </w:pPr>
      <w:rPr>
        <w:rFonts w:ascii="Arial" w:hAnsi="Arial" w:cs="Arial"/>
        <w:b w:val="0"/>
        <w:bCs w:val="0"/>
        <w:w w:val="99"/>
        <w:sz w:val="22"/>
        <w:szCs w:val="20"/>
      </w:rPr>
    </w:lvl>
    <w:lvl w:ilvl="1">
      <w:numFmt w:val="bullet"/>
      <w:lvlText w:val="•"/>
      <w:lvlJc w:val="left"/>
      <w:pPr>
        <w:ind w:left="1760" w:hanging="710"/>
      </w:pPr>
    </w:lvl>
    <w:lvl w:ilvl="2">
      <w:numFmt w:val="bullet"/>
      <w:lvlText w:val="•"/>
      <w:lvlJc w:val="left"/>
      <w:pPr>
        <w:ind w:left="2700" w:hanging="710"/>
      </w:pPr>
    </w:lvl>
    <w:lvl w:ilvl="3">
      <w:numFmt w:val="bullet"/>
      <w:lvlText w:val="•"/>
      <w:lvlJc w:val="left"/>
      <w:pPr>
        <w:ind w:left="3641" w:hanging="710"/>
      </w:pPr>
    </w:lvl>
    <w:lvl w:ilvl="4">
      <w:numFmt w:val="bullet"/>
      <w:lvlText w:val="•"/>
      <w:lvlJc w:val="left"/>
      <w:pPr>
        <w:ind w:left="4581" w:hanging="710"/>
      </w:pPr>
    </w:lvl>
    <w:lvl w:ilvl="5">
      <w:numFmt w:val="bullet"/>
      <w:lvlText w:val="•"/>
      <w:lvlJc w:val="left"/>
      <w:pPr>
        <w:ind w:left="5522" w:hanging="710"/>
      </w:pPr>
    </w:lvl>
    <w:lvl w:ilvl="6">
      <w:numFmt w:val="bullet"/>
      <w:lvlText w:val="•"/>
      <w:lvlJc w:val="left"/>
      <w:pPr>
        <w:ind w:left="6462" w:hanging="710"/>
      </w:pPr>
    </w:lvl>
    <w:lvl w:ilvl="7">
      <w:numFmt w:val="bullet"/>
      <w:lvlText w:val="•"/>
      <w:lvlJc w:val="left"/>
      <w:pPr>
        <w:ind w:left="7403" w:hanging="710"/>
      </w:pPr>
    </w:lvl>
    <w:lvl w:ilvl="8">
      <w:numFmt w:val="bullet"/>
      <w:lvlText w:val="•"/>
      <w:lvlJc w:val="left"/>
      <w:pPr>
        <w:ind w:left="8343" w:hanging="710"/>
      </w:pPr>
    </w:lvl>
  </w:abstractNum>
  <w:abstractNum w:abstractNumId="42" w15:restartNumberingAfterBreak="0">
    <w:nsid w:val="5FB61FB7"/>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E75E39"/>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0015063"/>
    <w:multiLevelType w:val="multilevel"/>
    <w:tmpl w:val="153AAEF4"/>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lef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0E91CC4"/>
    <w:multiLevelType w:val="hybridMultilevel"/>
    <w:tmpl w:val="3A02AF5C"/>
    <w:lvl w:ilvl="0" w:tplc="D66C7820">
      <w:start w:val="1"/>
      <w:numFmt w:val="decimal"/>
      <w:pStyle w:val="PSC-Bullet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3522C9"/>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174134"/>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A3D7E74"/>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4A707FE"/>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54C2443"/>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9225D6F"/>
    <w:multiLevelType w:val="multilevel"/>
    <w:tmpl w:val="4ADE9372"/>
    <w:lvl w:ilvl="0">
      <w:start w:val="1"/>
      <w:numFmt w:val="decimal"/>
      <w:lvlText w:val="%1."/>
      <w:lvlJc w:val="left"/>
      <w:pPr>
        <w:ind w:left="720" w:hanging="360"/>
      </w:pPr>
      <w:rPr>
        <w:rFonts w:hint="default"/>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2" w15:restartNumberingAfterBreak="0">
    <w:nsid w:val="7C1E5740"/>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723FD0"/>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9A458B"/>
    <w:multiLevelType w:val="multilevel"/>
    <w:tmpl w:val="6E4E499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Letter"/>
      <w:lvlText w:val="(%3)"/>
      <w:lvlJc w:val="left"/>
      <w:pPr>
        <w:ind w:left="851" w:hanging="426"/>
      </w:pPr>
      <w:rPr>
        <w:rFonts w:hint="default"/>
      </w:rPr>
    </w:lvl>
    <w:lvl w:ilvl="3">
      <w:start w:val="1"/>
      <w:numFmt w:val="lowerRoman"/>
      <w:lvlText w:val="(%4)"/>
      <w:lvlJc w:val="right"/>
      <w:pPr>
        <w:ind w:left="1276" w:hanging="425"/>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3463890">
    <w:abstractNumId w:val="45"/>
  </w:num>
  <w:num w:numId="2" w16cid:durableId="2015910526">
    <w:abstractNumId w:val="13"/>
  </w:num>
  <w:num w:numId="3" w16cid:durableId="1637567254">
    <w:abstractNumId w:val="14"/>
  </w:num>
  <w:num w:numId="4" w16cid:durableId="828326846">
    <w:abstractNumId w:val="3"/>
  </w:num>
  <w:num w:numId="5" w16cid:durableId="863402852">
    <w:abstractNumId w:val="51"/>
  </w:num>
  <w:num w:numId="6" w16cid:durableId="70858129">
    <w:abstractNumId w:val="12"/>
  </w:num>
  <w:num w:numId="7" w16cid:durableId="562982746">
    <w:abstractNumId w:val="32"/>
  </w:num>
  <w:num w:numId="8" w16cid:durableId="524904067">
    <w:abstractNumId w:val="40"/>
  </w:num>
  <w:num w:numId="9" w16cid:durableId="1567957506">
    <w:abstractNumId w:val="11"/>
  </w:num>
  <w:num w:numId="10" w16cid:durableId="1526748117">
    <w:abstractNumId w:val="26"/>
  </w:num>
  <w:num w:numId="11" w16cid:durableId="1007442297">
    <w:abstractNumId w:val="26"/>
  </w:num>
  <w:num w:numId="12" w16cid:durableId="1351831037">
    <w:abstractNumId w:val="26"/>
  </w:num>
  <w:num w:numId="13" w16cid:durableId="1929190273">
    <w:abstractNumId w:val="26"/>
  </w:num>
  <w:num w:numId="14" w16cid:durableId="2057658316">
    <w:abstractNumId w:val="26"/>
  </w:num>
  <w:num w:numId="15" w16cid:durableId="410588126">
    <w:abstractNumId w:val="0"/>
  </w:num>
  <w:num w:numId="16" w16cid:durableId="999505243">
    <w:abstractNumId w:val="26"/>
  </w:num>
  <w:num w:numId="17" w16cid:durableId="130563406">
    <w:abstractNumId w:val="26"/>
  </w:num>
  <w:num w:numId="18" w16cid:durableId="1329678120">
    <w:abstractNumId w:val="26"/>
  </w:num>
  <w:num w:numId="19" w16cid:durableId="124547500">
    <w:abstractNumId w:val="26"/>
  </w:num>
  <w:num w:numId="20" w16cid:durableId="550654130">
    <w:abstractNumId w:val="26"/>
  </w:num>
  <w:num w:numId="21" w16cid:durableId="600258064">
    <w:abstractNumId w:val="4"/>
  </w:num>
  <w:num w:numId="22" w16cid:durableId="654991331">
    <w:abstractNumId w:val="26"/>
  </w:num>
  <w:num w:numId="23" w16cid:durableId="426005995">
    <w:abstractNumId w:val="26"/>
  </w:num>
  <w:num w:numId="24" w16cid:durableId="430318595">
    <w:abstractNumId w:val="26"/>
  </w:num>
  <w:num w:numId="25" w16cid:durableId="26950562">
    <w:abstractNumId w:val="26"/>
  </w:num>
  <w:num w:numId="26" w16cid:durableId="1409687426">
    <w:abstractNumId w:val="26"/>
  </w:num>
  <w:num w:numId="27" w16cid:durableId="282153991">
    <w:abstractNumId w:val="26"/>
  </w:num>
  <w:num w:numId="28" w16cid:durableId="1118643136">
    <w:abstractNumId w:val="26"/>
  </w:num>
  <w:num w:numId="29" w16cid:durableId="550655834">
    <w:abstractNumId w:val="26"/>
  </w:num>
  <w:num w:numId="30" w16cid:durableId="696471398">
    <w:abstractNumId w:val="26"/>
  </w:num>
  <w:num w:numId="31" w16cid:durableId="533469209">
    <w:abstractNumId w:val="18"/>
  </w:num>
  <w:num w:numId="32" w16cid:durableId="378896175">
    <w:abstractNumId w:val="26"/>
  </w:num>
  <w:num w:numId="33" w16cid:durableId="1684241945">
    <w:abstractNumId w:val="26"/>
  </w:num>
  <w:num w:numId="34" w16cid:durableId="1636640744">
    <w:abstractNumId w:val="26"/>
  </w:num>
  <w:num w:numId="35" w16cid:durableId="693307367">
    <w:abstractNumId w:val="2"/>
  </w:num>
  <w:num w:numId="36" w16cid:durableId="279458500">
    <w:abstractNumId w:val="26"/>
  </w:num>
  <w:num w:numId="37" w16cid:durableId="1934582803">
    <w:abstractNumId w:val="26"/>
  </w:num>
  <w:num w:numId="38" w16cid:durableId="1587958431">
    <w:abstractNumId w:val="26"/>
  </w:num>
  <w:num w:numId="39" w16cid:durableId="86006993">
    <w:abstractNumId w:val="26"/>
  </w:num>
  <w:num w:numId="40" w16cid:durableId="1274173895">
    <w:abstractNumId w:val="26"/>
  </w:num>
  <w:num w:numId="41" w16cid:durableId="423262901">
    <w:abstractNumId w:val="26"/>
  </w:num>
  <w:num w:numId="42" w16cid:durableId="1872186030">
    <w:abstractNumId w:val="26"/>
  </w:num>
  <w:num w:numId="43" w16cid:durableId="1768647873">
    <w:abstractNumId w:val="41"/>
  </w:num>
  <w:num w:numId="44" w16cid:durableId="1615988623">
    <w:abstractNumId w:val="26"/>
  </w:num>
  <w:num w:numId="45" w16cid:durableId="102114978">
    <w:abstractNumId w:val="26"/>
  </w:num>
  <w:num w:numId="46" w16cid:durableId="1929346382">
    <w:abstractNumId w:val="26"/>
  </w:num>
  <w:num w:numId="47" w16cid:durableId="1725829182">
    <w:abstractNumId w:val="26"/>
  </w:num>
  <w:num w:numId="48" w16cid:durableId="1435632683">
    <w:abstractNumId w:val="26"/>
  </w:num>
  <w:num w:numId="49" w16cid:durableId="90778876">
    <w:abstractNumId w:val="26"/>
  </w:num>
  <w:num w:numId="50" w16cid:durableId="1265848210">
    <w:abstractNumId w:val="26"/>
  </w:num>
  <w:num w:numId="51" w16cid:durableId="545028488">
    <w:abstractNumId w:val="26"/>
  </w:num>
  <w:num w:numId="52" w16cid:durableId="2103648644">
    <w:abstractNumId w:val="6"/>
  </w:num>
  <w:num w:numId="53" w16cid:durableId="1920478941">
    <w:abstractNumId w:val="26"/>
  </w:num>
  <w:num w:numId="54" w16cid:durableId="1692143276">
    <w:abstractNumId w:val="26"/>
  </w:num>
  <w:num w:numId="55" w16cid:durableId="1728263084">
    <w:abstractNumId w:val="16"/>
  </w:num>
  <w:num w:numId="56" w16cid:durableId="1416516640">
    <w:abstractNumId w:val="26"/>
  </w:num>
  <w:num w:numId="57" w16cid:durableId="959915436">
    <w:abstractNumId w:val="15"/>
  </w:num>
  <w:num w:numId="58" w16cid:durableId="17817948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33213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0798214">
    <w:abstractNumId w:val="26"/>
  </w:num>
  <w:num w:numId="61" w16cid:durableId="1091852891">
    <w:abstractNumId w:val="26"/>
  </w:num>
  <w:num w:numId="62" w16cid:durableId="620110439">
    <w:abstractNumId w:val="26"/>
  </w:num>
  <w:num w:numId="63" w16cid:durableId="459104890">
    <w:abstractNumId w:val="26"/>
  </w:num>
  <w:num w:numId="64" w16cid:durableId="1074936788">
    <w:abstractNumId w:val="20"/>
  </w:num>
  <w:num w:numId="65" w16cid:durableId="1705328043">
    <w:abstractNumId w:val="33"/>
  </w:num>
  <w:num w:numId="66" w16cid:durableId="1832209015">
    <w:abstractNumId w:val="22"/>
  </w:num>
  <w:num w:numId="67" w16cid:durableId="1232041889">
    <w:abstractNumId w:val="52"/>
  </w:num>
  <w:num w:numId="68" w16cid:durableId="2041009290">
    <w:abstractNumId w:val="8"/>
  </w:num>
  <w:num w:numId="69" w16cid:durableId="1521503304">
    <w:abstractNumId w:val="34"/>
  </w:num>
  <w:num w:numId="70" w16cid:durableId="2045133590">
    <w:abstractNumId w:val="25"/>
  </w:num>
  <w:num w:numId="71" w16cid:durableId="1907716997">
    <w:abstractNumId w:val="27"/>
  </w:num>
  <w:num w:numId="72" w16cid:durableId="982848707">
    <w:abstractNumId w:val="35"/>
  </w:num>
  <w:num w:numId="73" w16cid:durableId="1093478566">
    <w:abstractNumId w:val="17"/>
  </w:num>
  <w:num w:numId="74" w16cid:durableId="232010429">
    <w:abstractNumId w:val="46"/>
  </w:num>
  <w:num w:numId="75" w16cid:durableId="791360066">
    <w:abstractNumId w:val="36"/>
  </w:num>
  <w:num w:numId="76" w16cid:durableId="1958489226">
    <w:abstractNumId w:val="44"/>
  </w:num>
  <w:num w:numId="77" w16cid:durableId="234557008">
    <w:abstractNumId w:val="21"/>
  </w:num>
  <w:num w:numId="78" w16cid:durableId="1568224746">
    <w:abstractNumId w:val="37"/>
  </w:num>
  <w:num w:numId="79" w16cid:durableId="1427532773">
    <w:abstractNumId w:val="26"/>
  </w:num>
  <w:num w:numId="80" w16cid:durableId="2060350724">
    <w:abstractNumId w:val="54"/>
  </w:num>
  <w:num w:numId="81" w16cid:durableId="853155088">
    <w:abstractNumId w:val="38"/>
  </w:num>
  <w:num w:numId="82" w16cid:durableId="1721323952">
    <w:abstractNumId w:val="23"/>
  </w:num>
  <w:num w:numId="83" w16cid:durableId="1128082814">
    <w:abstractNumId w:val="26"/>
  </w:num>
  <w:num w:numId="84" w16cid:durableId="251355017">
    <w:abstractNumId w:val="26"/>
  </w:num>
  <w:num w:numId="85" w16cid:durableId="1002126718">
    <w:abstractNumId w:val="19"/>
  </w:num>
  <w:num w:numId="86" w16cid:durableId="1730692900">
    <w:abstractNumId w:val="26"/>
  </w:num>
  <w:num w:numId="87" w16cid:durableId="381442384">
    <w:abstractNumId w:val="5"/>
  </w:num>
  <w:num w:numId="88" w16cid:durableId="412706245">
    <w:abstractNumId w:val="10"/>
  </w:num>
  <w:num w:numId="89" w16cid:durableId="258293672">
    <w:abstractNumId w:val="7"/>
  </w:num>
  <w:num w:numId="90" w16cid:durableId="2079588815">
    <w:abstractNumId w:val="53"/>
  </w:num>
  <w:num w:numId="91" w16cid:durableId="1922912558">
    <w:abstractNumId w:val="50"/>
  </w:num>
  <w:num w:numId="92" w16cid:durableId="1753618979">
    <w:abstractNumId w:val="1"/>
  </w:num>
  <w:num w:numId="93" w16cid:durableId="2081055441">
    <w:abstractNumId w:val="24"/>
  </w:num>
  <w:num w:numId="94" w16cid:durableId="919026105">
    <w:abstractNumId w:val="47"/>
  </w:num>
  <w:num w:numId="95" w16cid:durableId="1729500163">
    <w:abstractNumId w:val="43"/>
  </w:num>
  <w:num w:numId="96" w16cid:durableId="1629967911">
    <w:abstractNumId w:val="31"/>
  </w:num>
  <w:num w:numId="97" w16cid:durableId="818225722">
    <w:abstractNumId w:val="9"/>
  </w:num>
  <w:num w:numId="98" w16cid:durableId="1287270433">
    <w:abstractNumId w:val="39"/>
  </w:num>
  <w:num w:numId="99" w16cid:durableId="557208605">
    <w:abstractNumId w:val="29"/>
  </w:num>
  <w:num w:numId="100" w16cid:durableId="851991911">
    <w:abstractNumId w:val="49"/>
  </w:num>
  <w:num w:numId="101" w16cid:durableId="566114690">
    <w:abstractNumId w:val="42"/>
  </w:num>
  <w:num w:numId="102" w16cid:durableId="1519738048">
    <w:abstractNumId w:val="48"/>
  </w:num>
  <w:num w:numId="103" w16cid:durableId="1876624464">
    <w:abstractNumId w:val="28"/>
  </w:num>
  <w:num w:numId="104" w16cid:durableId="1919635243">
    <w:abstractNumId w:val="30"/>
  </w:num>
  <w:num w:numId="105" w16cid:durableId="725646476">
    <w:abstractNumId w:val="26"/>
  </w:num>
  <w:num w:numId="106" w16cid:durableId="1975672997">
    <w:abstractNumId w:val="2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47"/>
    <w:rsid w:val="000008E5"/>
    <w:rsid w:val="000052E3"/>
    <w:rsid w:val="0000553C"/>
    <w:rsid w:val="000068C4"/>
    <w:rsid w:val="00022B79"/>
    <w:rsid w:val="000241C8"/>
    <w:rsid w:val="0002480A"/>
    <w:rsid w:val="00030AD4"/>
    <w:rsid w:val="00031DB9"/>
    <w:rsid w:val="00033C48"/>
    <w:rsid w:val="00036D5F"/>
    <w:rsid w:val="00050653"/>
    <w:rsid w:val="00052380"/>
    <w:rsid w:val="00057415"/>
    <w:rsid w:val="000622B3"/>
    <w:rsid w:val="00063CC4"/>
    <w:rsid w:val="00063CEB"/>
    <w:rsid w:val="00065E23"/>
    <w:rsid w:val="00066CDB"/>
    <w:rsid w:val="00067F9F"/>
    <w:rsid w:val="000737BA"/>
    <w:rsid w:val="00081C51"/>
    <w:rsid w:val="000911F7"/>
    <w:rsid w:val="00092D49"/>
    <w:rsid w:val="000A2E5C"/>
    <w:rsid w:val="000A3A5E"/>
    <w:rsid w:val="000A4036"/>
    <w:rsid w:val="000B0565"/>
    <w:rsid w:val="000B2635"/>
    <w:rsid w:val="000C668A"/>
    <w:rsid w:val="000C6C39"/>
    <w:rsid w:val="000D126F"/>
    <w:rsid w:val="000D7865"/>
    <w:rsid w:val="000E021E"/>
    <w:rsid w:val="000E03BF"/>
    <w:rsid w:val="000E1376"/>
    <w:rsid w:val="000E2056"/>
    <w:rsid w:val="000E2B47"/>
    <w:rsid w:val="000E5B20"/>
    <w:rsid w:val="000E674B"/>
    <w:rsid w:val="000F033A"/>
    <w:rsid w:val="000F08CD"/>
    <w:rsid w:val="000F1B95"/>
    <w:rsid w:val="000F5798"/>
    <w:rsid w:val="00100FA6"/>
    <w:rsid w:val="00102FB8"/>
    <w:rsid w:val="00103158"/>
    <w:rsid w:val="00104112"/>
    <w:rsid w:val="00106B8E"/>
    <w:rsid w:val="001075CB"/>
    <w:rsid w:val="0011097C"/>
    <w:rsid w:val="00113991"/>
    <w:rsid w:val="00115111"/>
    <w:rsid w:val="00117789"/>
    <w:rsid w:val="0012300C"/>
    <w:rsid w:val="00132DA2"/>
    <w:rsid w:val="00134AA6"/>
    <w:rsid w:val="00137946"/>
    <w:rsid w:val="001409E1"/>
    <w:rsid w:val="0014218D"/>
    <w:rsid w:val="00144A79"/>
    <w:rsid w:val="00147B61"/>
    <w:rsid w:val="00147E17"/>
    <w:rsid w:val="00152AB8"/>
    <w:rsid w:val="0015587D"/>
    <w:rsid w:val="0015743E"/>
    <w:rsid w:val="00157694"/>
    <w:rsid w:val="00157947"/>
    <w:rsid w:val="00161B40"/>
    <w:rsid w:val="00166D57"/>
    <w:rsid w:val="00182DD1"/>
    <w:rsid w:val="0018305F"/>
    <w:rsid w:val="0018559B"/>
    <w:rsid w:val="00186618"/>
    <w:rsid w:val="00187BDF"/>
    <w:rsid w:val="001926CC"/>
    <w:rsid w:val="001957CA"/>
    <w:rsid w:val="001A383E"/>
    <w:rsid w:val="001A5265"/>
    <w:rsid w:val="001A71B6"/>
    <w:rsid w:val="001A7C26"/>
    <w:rsid w:val="001B0219"/>
    <w:rsid w:val="001B13AC"/>
    <w:rsid w:val="001B5CCD"/>
    <w:rsid w:val="001C02C4"/>
    <w:rsid w:val="001C160F"/>
    <w:rsid w:val="001C1E76"/>
    <w:rsid w:val="001C1F97"/>
    <w:rsid w:val="001C7B30"/>
    <w:rsid w:val="001D16A7"/>
    <w:rsid w:val="001D4163"/>
    <w:rsid w:val="001D7C34"/>
    <w:rsid w:val="001F00B5"/>
    <w:rsid w:val="002021A9"/>
    <w:rsid w:val="00206D29"/>
    <w:rsid w:val="002123A2"/>
    <w:rsid w:val="00213782"/>
    <w:rsid w:val="00217EA8"/>
    <w:rsid w:val="00222124"/>
    <w:rsid w:val="00224950"/>
    <w:rsid w:val="002249DD"/>
    <w:rsid w:val="00225F8A"/>
    <w:rsid w:val="00226CFE"/>
    <w:rsid w:val="00230193"/>
    <w:rsid w:val="00232EF9"/>
    <w:rsid w:val="00234DE1"/>
    <w:rsid w:val="00235293"/>
    <w:rsid w:val="00236ED5"/>
    <w:rsid w:val="00242BA0"/>
    <w:rsid w:val="00245AD7"/>
    <w:rsid w:val="002559A6"/>
    <w:rsid w:val="002607A9"/>
    <w:rsid w:val="002636D9"/>
    <w:rsid w:val="00266473"/>
    <w:rsid w:val="0027425D"/>
    <w:rsid w:val="0027479B"/>
    <w:rsid w:val="002771A3"/>
    <w:rsid w:val="0027753A"/>
    <w:rsid w:val="0028326D"/>
    <w:rsid w:val="0029057B"/>
    <w:rsid w:val="00290AA5"/>
    <w:rsid w:val="00290E8C"/>
    <w:rsid w:val="00294496"/>
    <w:rsid w:val="0029485F"/>
    <w:rsid w:val="00294D0A"/>
    <w:rsid w:val="002A0B76"/>
    <w:rsid w:val="002A3D34"/>
    <w:rsid w:val="002A7513"/>
    <w:rsid w:val="002B02EA"/>
    <w:rsid w:val="002B3FE9"/>
    <w:rsid w:val="002C059D"/>
    <w:rsid w:val="002C26DD"/>
    <w:rsid w:val="002C370D"/>
    <w:rsid w:val="002C3AC3"/>
    <w:rsid w:val="002C4BA5"/>
    <w:rsid w:val="002C532E"/>
    <w:rsid w:val="002C7307"/>
    <w:rsid w:val="002D3161"/>
    <w:rsid w:val="002D41E1"/>
    <w:rsid w:val="002D6076"/>
    <w:rsid w:val="002E0984"/>
    <w:rsid w:val="002E64BD"/>
    <w:rsid w:val="002F3D0C"/>
    <w:rsid w:val="002F5882"/>
    <w:rsid w:val="002F5AA9"/>
    <w:rsid w:val="00300652"/>
    <w:rsid w:val="003009D1"/>
    <w:rsid w:val="003119B2"/>
    <w:rsid w:val="0031615A"/>
    <w:rsid w:val="00316C4F"/>
    <w:rsid w:val="00320CA5"/>
    <w:rsid w:val="003312AC"/>
    <w:rsid w:val="00332885"/>
    <w:rsid w:val="00332CA2"/>
    <w:rsid w:val="003417E5"/>
    <w:rsid w:val="003456FD"/>
    <w:rsid w:val="00347322"/>
    <w:rsid w:val="0035038A"/>
    <w:rsid w:val="003548A5"/>
    <w:rsid w:val="00364FD4"/>
    <w:rsid w:val="003657C5"/>
    <w:rsid w:val="003731D1"/>
    <w:rsid w:val="00373814"/>
    <w:rsid w:val="0037658C"/>
    <w:rsid w:val="003767AA"/>
    <w:rsid w:val="00376A15"/>
    <w:rsid w:val="003805A3"/>
    <w:rsid w:val="0038225D"/>
    <w:rsid w:val="003903BA"/>
    <w:rsid w:val="0039624D"/>
    <w:rsid w:val="00396993"/>
    <w:rsid w:val="003A2F45"/>
    <w:rsid w:val="003A37E0"/>
    <w:rsid w:val="003A628C"/>
    <w:rsid w:val="003A786C"/>
    <w:rsid w:val="003B0C29"/>
    <w:rsid w:val="003B111B"/>
    <w:rsid w:val="003B12E7"/>
    <w:rsid w:val="003B7AD0"/>
    <w:rsid w:val="003C4721"/>
    <w:rsid w:val="003D0C43"/>
    <w:rsid w:val="003D1F6D"/>
    <w:rsid w:val="003D7BC8"/>
    <w:rsid w:val="003E48E6"/>
    <w:rsid w:val="003E4E26"/>
    <w:rsid w:val="003F38AF"/>
    <w:rsid w:val="003F5F4F"/>
    <w:rsid w:val="00406B83"/>
    <w:rsid w:val="0041036B"/>
    <w:rsid w:val="004113BF"/>
    <w:rsid w:val="00422434"/>
    <w:rsid w:val="00425EEF"/>
    <w:rsid w:val="004311EE"/>
    <w:rsid w:val="00431DDB"/>
    <w:rsid w:val="00440476"/>
    <w:rsid w:val="00441FD0"/>
    <w:rsid w:val="00447121"/>
    <w:rsid w:val="004503E5"/>
    <w:rsid w:val="00456C56"/>
    <w:rsid w:val="00456EDD"/>
    <w:rsid w:val="0046556E"/>
    <w:rsid w:val="00471DC2"/>
    <w:rsid w:val="00472727"/>
    <w:rsid w:val="00476704"/>
    <w:rsid w:val="00477C49"/>
    <w:rsid w:val="00480E79"/>
    <w:rsid w:val="00486E00"/>
    <w:rsid w:val="004959EC"/>
    <w:rsid w:val="00495D1B"/>
    <w:rsid w:val="004A15E0"/>
    <w:rsid w:val="004A63B5"/>
    <w:rsid w:val="004A6F37"/>
    <w:rsid w:val="004B0E9F"/>
    <w:rsid w:val="004B2EDD"/>
    <w:rsid w:val="004B3109"/>
    <w:rsid w:val="004B7C99"/>
    <w:rsid w:val="004C12DD"/>
    <w:rsid w:val="004C3DC9"/>
    <w:rsid w:val="004C5B2E"/>
    <w:rsid w:val="004C67F0"/>
    <w:rsid w:val="004D09EB"/>
    <w:rsid w:val="004D1EAF"/>
    <w:rsid w:val="004D6C0B"/>
    <w:rsid w:val="004E32DF"/>
    <w:rsid w:val="004E6E09"/>
    <w:rsid w:val="004E7443"/>
    <w:rsid w:val="004F09FF"/>
    <w:rsid w:val="004F0DB2"/>
    <w:rsid w:val="005000A3"/>
    <w:rsid w:val="005036FB"/>
    <w:rsid w:val="00507A4B"/>
    <w:rsid w:val="00510B49"/>
    <w:rsid w:val="00512BA6"/>
    <w:rsid w:val="00512DB9"/>
    <w:rsid w:val="0052220E"/>
    <w:rsid w:val="005260BF"/>
    <w:rsid w:val="005264B4"/>
    <w:rsid w:val="00527A93"/>
    <w:rsid w:val="00532A87"/>
    <w:rsid w:val="00537D41"/>
    <w:rsid w:val="005413B8"/>
    <w:rsid w:val="005416EE"/>
    <w:rsid w:val="00542002"/>
    <w:rsid w:val="00544A7A"/>
    <w:rsid w:val="0054695A"/>
    <w:rsid w:val="00546EF2"/>
    <w:rsid w:val="005508AE"/>
    <w:rsid w:val="00551917"/>
    <w:rsid w:val="00552106"/>
    <w:rsid w:val="00567938"/>
    <w:rsid w:val="00567A2F"/>
    <w:rsid w:val="00572E73"/>
    <w:rsid w:val="00577398"/>
    <w:rsid w:val="005779AB"/>
    <w:rsid w:val="00580222"/>
    <w:rsid w:val="00585966"/>
    <w:rsid w:val="00586166"/>
    <w:rsid w:val="00593801"/>
    <w:rsid w:val="005A0907"/>
    <w:rsid w:val="005A1B3F"/>
    <w:rsid w:val="005A52BD"/>
    <w:rsid w:val="005A68E8"/>
    <w:rsid w:val="005A7343"/>
    <w:rsid w:val="005B264E"/>
    <w:rsid w:val="005B4F75"/>
    <w:rsid w:val="005B5CE6"/>
    <w:rsid w:val="005C03BB"/>
    <w:rsid w:val="005C0684"/>
    <w:rsid w:val="005C0D46"/>
    <w:rsid w:val="005C248A"/>
    <w:rsid w:val="005C704C"/>
    <w:rsid w:val="005C70A7"/>
    <w:rsid w:val="005D6444"/>
    <w:rsid w:val="005E0D6A"/>
    <w:rsid w:val="005F04A9"/>
    <w:rsid w:val="005F5EEA"/>
    <w:rsid w:val="005F6A71"/>
    <w:rsid w:val="005F7772"/>
    <w:rsid w:val="005F7C48"/>
    <w:rsid w:val="00601262"/>
    <w:rsid w:val="006038B8"/>
    <w:rsid w:val="00611636"/>
    <w:rsid w:val="0062427F"/>
    <w:rsid w:val="00625B69"/>
    <w:rsid w:val="00625F7E"/>
    <w:rsid w:val="006325BB"/>
    <w:rsid w:val="006359CC"/>
    <w:rsid w:val="006360C5"/>
    <w:rsid w:val="006375A8"/>
    <w:rsid w:val="006421A3"/>
    <w:rsid w:val="00650D54"/>
    <w:rsid w:val="00650DA7"/>
    <w:rsid w:val="00651BF1"/>
    <w:rsid w:val="006524B5"/>
    <w:rsid w:val="00652E99"/>
    <w:rsid w:val="0065362A"/>
    <w:rsid w:val="00653948"/>
    <w:rsid w:val="00657B6D"/>
    <w:rsid w:val="00660148"/>
    <w:rsid w:val="00662742"/>
    <w:rsid w:val="00664BF5"/>
    <w:rsid w:val="00681ED9"/>
    <w:rsid w:val="00691E7F"/>
    <w:rsid w:val="00692F8C"/>
    <w:rsid w:val="00693E99"/>
    <w:rsid w:val="00696E87"/>
    <w:rsid w:val="006A10B8"/>
    <w:rsid w:val="006A10E1"/>
    <w:rsid w:val="006A7C05"/>
    <w:rsid w:val="006B0BC0"/>
    <w:rsid w:val="006B32FE"/>
    <w:rsid w:val="006B382B"/>
    <w:rsid w:val="006B4E04"/>
    <w:rsid w:val="006C1B4F"/>
    <w:rsid w:val="006D0DAB"/>
    <w:rsid w:val="006D3AAA"/>
    <w:rsid w:val="006E3531"/>
    <w:rsid w:val="006F1342"/>
    <w:rsid w:val="006F19DD"/>
    <w:rsid w:val="006F3124"/>
    <w:rsid w:val="006F4F85"/>
    <w:rsid w:val="006F5B61"/>
    <w:rsid w:val="00700A52"/>
    <w:rsid w:val="00705127"/>
    <w:rsid w:val="007063E6"/>
    <w:rsid w:val="0071227B"/>
    <w:rsid w:val="00715A49"/>
    <w:rsid w:val="00716208"/>
    <w:rsid w:val="0072288D"/>
    <w:rsid w:val="00722DD4"/>
    <w:rsid w:val="00726977"/>
    <w:rsid w:val="00727FC0"/>
    <w:rsid w:val="00730186"/>
    <w:rsid w:val="00731780"/>
    <w:rsid w:val="007333C9"/>
    <w:rsid w:val="00741D51"/>
    <w:rsid w:val="00742F17"/>
    <w:rsid w:val="00744145"/>
    <w:rsid w:val="007462F3"/>
    <w:rsid w:val="00756B96"/>
    <w:rsid w:val="00762450"/>
    <w:rsid w:val="007638F2"/>
    <w:rsid w:val="00770822"/>
    <w:rsid w:val="00775D19"/>
    <w:rsid w:val="00781007"/>
    <w:rsid w:val="00781B02"/>
    <w:rsid w:val="00781F58"/>
    <w:rsid w:val="00786334"/>
    <w:rsid w:val="0078728D"/>
    <w:rsid w:val="007879FE"/>
    <w:rsid w:val="00794BB6"/>
    <w:rsid w:val="00795625"/>
    <w:rsid w:val="007A0179"/>
    <w:rsid w:val="007A0BEE"/>
    <w:rsid w:val="007A328D"/>
    <w:rsid w:val="007A66C1"/>
    <w:rsid w:val="007A7720"/>
    <w:rsid w:val="007A7886"/>
    <w:rsid w:val="007C786B"/>
    <w:rsid w:val="007C7B75"/>
    <w:rsid w:val="007D04B0"/>
    <w:rsid w:val="007D4621"/>
    <w:rsid w:val="007D4C03"/>
    <w:rsid w:val="007D5416"/>
    <w:rsid w:val="007D65E7"/>
    <w:rsid w:val="007D6D88"/>
    <w:rsid w:val="007D71B1"/>
    <w:rsid w:val="007E0765"/>
    <w:rsid w:val="007E1447"/>
    <w:rsid w:val="007E1BA7"/>
    <w:rsid w:val="007E21AD"/>
    <w:rsid w:val="007E52FE"/>
    <w:rsid w:val="007F0221"/>
    <w:rsid w:val="007F1863"/>
    <w:rsid w:val="007F570C"/>
    <w:rsid w:val="007F5FF6"/>
    <w:rsid w:val="008010EF"/>
    <w:rsid w:val="008018CE"/>
    <w:rsid w:val="00801EF0"/>
    <w:rsid w:val="00805D5E"/>
    <w:rsid w:val="0080653D"/>
    <w:rsid w:val="00821297"/>
    <w:rsid w:val="00821708"/>
    <w:rsid w:val="00821F4F"/>
    <w:rsid w:val="00821F94"/>
    <w:rsid w:val="008228E4"/>
    <w:rsid w:val="00827D1B"/>
    <w:rsid w:val="008377D5"/>
    <w:rsid w:val="008401BE"/>
    <w:rsid w:val="008402F3"/>
    <w:rsid w:val="00846EDE"/>
    <w:rsid w:val="00850365"/>
    <w:rsid w:val="00852526"/>
    <w:rsid w:val="00852905"/>
    <w:rsid w:val="00852F8D"/>
    <w:rsid w:val="00857554"/>
    <w:rsid w:val="00860384"/>
    <w:rsid w:val="00865CDE"/>
    <w:rsid w:val="008678F3"/>
    <w:rsid w:val="00872875"/>
    <w:rsid w:val="00875901"/>
    <w:rsid w:val="00880DCD"/>
    <w:rsid w:val="008823D7"/>
    <w:rsid w:val="008850F0"/>
    <w:rsid w:val="008921D3"/>
    <w:rsid w:val="008A11BF"/>
    <w:rsid w:val="008A1F51"/>
    <w:rsid w:val="008A259B"/>
    <w:rsid w:val="008A45E7"/>
    <w:rsid w:val="008B113F"/>
    <w:rsid w:val="008B3725"/>
    <w:rsid w:val="008B469C"/>
    <w:rsid w:val="008C0084"/>
    <w:rsid w:val="008C13B7"/>
    <w:rsid w:val="008C3264"/>
    <w:rsid w:val="008C3C4F"/>
    <w:rsid w:val="008C6ED6"/>
    <w:rsid w:val="008D1CCC"/>
    <w:rsid w:val="008D6F6C"/>
    <w:rsid w:val="008E01FE"/>
    <w:rsid w:val="008E1182"/>
    <w:rsid w:val="008E2524"/>
    <w:rsid w:val="008E28F4"/>
    <w:rsid w:val="008E41D8"/>
    <w:rsid w:val="008E5F6B"/>
    <w:rsid w:val="008F0B53"/>
    <w:rsid w:val="008F1040"/>
    <w:rsid w:val="008F1ECD"/>
    <w:rsid w:val="008F66F2"/>
    <w:rsid w:val="00900506"/>
    <w:rsid w:val="00903156"/>
    <w:rsid w:val="0090607A"/>
    <w:rsid w:val="009130F6"/>
    <w:rsid w:val="00914019"/>
    <w:rsid w:val="009324A7"/>
    <w:rsid w:val="009337F6"/>
    <w:rsid w:val="00942EFD"/>
    <w:rsid w:val="009450DF"/>
    <w:rsid w:val="009534D6"/>
    <w:rsid w:val="00960221"/>
    <w:rsid w:val="009605C4"/>
    <w:rsid w:val="00960F84"/>
    <w:rsid w:val="00967E98"/>
    <w:rsid w:val="00971653"/>
    <w:rsid w:val="009723FC"/>
    <w:rsid w:val="00977409"/>
    <w:rsid w:val="00980CE3"/>
    <w:rsid w:val="00980F5D"/>
    <w:rsid w:val="009831F2"/>
    <w:rsid w:val="009850C7"/>
    <w:rsid w:val="0099032F"/>
    <w:rsid w:val="0099484F"/>
    <w:rsid w:val="0099791F"/>
    <w:rsid w:val="009B1CD6"/>
    <w:rsid w:val="009C28FF"/>
    <w:rsid w:val="009C37C7"/>
    <w:rsid w:val="009C3AE3"/>
    <w:rsid w:val="009C5628"/>
    <w:rsid w:val="009D02D1"/>
    <w:rsid w:val="009D74C8"/>
    <w:rsid w:val="009E1C9A"/>
    <w:rsid w:val="009E5013"/>
    <w:rsid w:val="009E5807"/>
    <w:rsid w:val="009F5306"/>
    <w:rsid w:val="009F743B"/>
    <w:rsid w:val="009F76A1"/>
    <w:rsid w:val="00A013CF"/>
    <w:rsid w:val="00A026A4"/>
    <w:rsid w:val="00A044C8"/>
    <w:rsid w:val="00A0608B"/>
    <w:rsid w:val="00A07315"/>
    <w:rsid w:val="00A13BEF"/>
    <w:rsid w:val="00A145A9"/>
    <w:rsid w:val="00A14649"/>
    <w:rsid w:val="00A14EA8"/>
    <w:rsid w:val="00A1525C"/>
    <w:rsid w:val="00A16C44"/>
    <w:rsid w:val="00A173BE"/>
    <w:rsid w:val="00A2011E"/>
    <w:rsid w:val="00A2177D"/>
    <w:rsid w:val="00A22557"/>
    <w:rsid w:val="00A24786"/>
    <w:rsid w:val="00A25496"/>
    <w:rsid w:val="00A25CBF"/>
    <w:rsid w:val="00A41CD8"/>
    <w:rsid w:val="00A4422F"/>
    <w:rsid w:val="00A476BA"/>
    <w:rsid w:val="00A50FB0"/>
    <w:rsid w:val="00A553D0"/>
    <w:rsid w:val="00A635D6"/>
    <w:rsid w:val="00A6799D"/>
    <w:rsid w:val="00A700FD"/>
    <w:rsid w:val="00A7770D"/>
    <w:rsid w:val="00A80530"/>
    <w:rsid w:val="00A81315"/>
    <w:rsid w:val="00A85F0F"/>
    <w:rsid w:val="00A8651C"/>
    <w:rsid w:val="00A9131B"/>
    <w:rsid w:val="00A94537"/>
    <w:rsid w:val="00A97DF4"/>
    <w:rsid w:val="00AA3089"/>
    <w:rsid w:val="00AA440E"/>
    <w:rsid w:val="00AA49B3"/>
    <w:rsid w:val="00AA5E40"/>
    <w:rsid w:val="00AB1E9F"/>
    <w:rsid w:val="00AB2202"/>
    <w:rsid w:val="00AC1291"/>
    <w:rsid w:val="00AC6679"/>
    <w:rsid w:val="00AD669E"/>
    <w:rsid w:val="00AD6AC4"/>
    <w:rsid w:val="00AD6F0C"/>
    <w:rsid w:val="00AE065F"/>
    <w:rsid w:val="00AE2997"/>
    <w:rsid w:val="00AE3BD3"/>
    <w:rsid w:val="00AF0F40"/>
    <w:rsid w:val="00AF2601"/>
    <w:rsid w:val="00AF2D36"/>
    <w:rsid w:val="00AF61B1"/>
    <w:rsid w:val="00AF6A32"/>
    <w:rsid w:val="00B00EA8"/>
    <w:rsid w:val="00B03F9B"/>
    <w:rsid w:val="00B069C9"/>
    <w:rsid w:val="00B11704"/>
    <w:rsid w:val="00B14243"/>
    <w:rsid w:val="00B15CC0"/>
    <w:rsid w:val="00B165C5"/>
    <w:rsid w:val="00B31770"/>
    <w:rsid w:val="00B37BA4"/>
    <w:rsid w:val="00B40FA0"/>
    <w:rsid w:val="00B41436"/>
    <w:rsid w:val="00B43511"/>
    <w:rsid w:val="00B4563F"/>
    <w:rsid w:val="00B45A30"/>
    <w:rsid w:val="00B46B63"/>
    <w:rsid w:val="00B52102"/>
    <w:rsid w:val="00B54587"/>
    <w:rsid w:val="00B54B8E"/>
    <w:rsid w:val="00B55A02"/>
    <w:rsid w:val="00B55EE6"/>
    <w:rsid w:val="00B65DD8"/>
    <w:rsid w:val="00B6702D"/>
    <w:rsid w:val="00B71664"/>
    <w:rsid w:val="00B7411F"/>
    <w:rsid w:val="00B85A71"/>
    <w:rsid w:val="00B915FB"/>
    <w:rsid w:val="00B92921"/>
    <w:rsid w:val="00B9493E"/>
    <w:rsid w:val="00B94B54"/>
    <w:rsid w:val="00B95B6A"/>
    <w:rsid w:val="00B95E47"/>
    <w:rsid w:val="00BA0A41"/>
    <w:rsid w:val="00BA221B"/>
    <w:rsid w:val="00BA4C83"/>
    <w:rsid w:val="00BA5934"/>
    <w:rsid w:val="00BA6B91"/>
    <w:rsid w:val="00BB0516"/>
    <w:rsid w:val="00BB7EA2"/>
    <w:rsid w:val="00BC0AA8"/>
    <w:rsid w:val="00BC12D2"/>
    <w:rsid w:val="00BC3114"/>
    <w:rsid w:val="00BD3CC9"/>
    <w:rsid w:val="00BD4A42"/>
    <w:rsid w:val="00BD4CC1"/>
    <w:rsid w:val="00BD7C08"/>
    <w:rsid w:val="00BE046E"/>
    <w:rsid w:val="00BE1AA7"/>
    <w:rsid w:val="00BE2E74"/>
    <w:rsid w:val="00BE4D40"/>
    <w:rsid w:val="00BE7613"/>
    <w:rsid w:val="00BE7E64"/>
    <w:rsid w:val="00BF3E33"/>
    <w:rsid w:val="00BF4017"/>
    <w:rsid w:val="00BF6575"/>
    <w:rsid w:val="00C02501"/>
    <w:rsid w:val="00C03715"/>
    <w:rsid w:val="00C04941"/>
    <w:rsid w:val="00C07FF9"/>
    <w:rsid w:val="00C11937"/>
    <w:rsid w:val="00C11FDF"/>
    <w:rsid w:val="00C125AA"/>
    <w:rsid w:val="00C26CBD"/>
    <w:rsid w:val="00C3146A"/>
    <w:rsid w:val="00C31BD3"/>
    <w:rsid w:val="00C34B0E"/>
    <w:rsid w:val="00C37002"/>
    <w:rsid w:val="00C37D8F"/>
    <w:rsid w:val="00C43B1C"/>
    <w:rsid w:val="00C452B3"/>
    <w:rsid w:val="00C454D3"/>
    <w:rsid w:val="00C45E8D"/>
    <w:rsid w:val="00C47121"/>
    <w:rsid w:val="00C50B37"/>
    <w:rsid w:val="00C5157F"/>
    <w:rsid w:val="00C515BD"/>
    <w:rsid w:val="00C52B6E"/>
    <w:rsid w:val="00C56266"/>
    <w:rsid w:val="00C57E84"/>
    <w:rsid w:val="00C63713"/>
    <w:rsid w:val="00C70162"/>
    <w:rsid w:val="00C722D1"/>
    <w:rsid w:val="00C74F1A"/>
    <w:rsid w:val="00C77471"/>
    <w:rsid w:val="00C77B9C"/>
    <w:rsid w:val="00C810DF"/>
    <w:rsid w:val="00C81462"/>
    <w:rsid w:val="00C94267"/>
    <w:rsid w:val="00C96C63"/>
    <w:rsid w:val="00C97F4D"/>
    <w:rsid w:val="00CA555F"/>
    <w:rsid w:val="00CB466D"/>
    <w:rsid w:val="00CC1152"/>
    <w:rsid w:val="00CC2619"/>
    <w:rsid w:val="00CC3D21"/>
    <w:rsid w:val="00CC44BE"/>
    <w:rsid w:val="00CC456C"/>
    <w:rsid w:val="00CC4E1C"/>
    <w:rsid w:val="00CD27FB"/>
    <w:rsid w:val="00CE1AB8"/>
    <w:rsid w:val="00CE42A8"/>
    <w:rsid w:val="00CE5FA6"/>
    <w:rsid w:val="00CE7AF7"/>
    <w:rsid w:val="00CF0E1F"/>
    <w:rsid w:val="00CF2233"/>
    <w:rsid w:val="00CF6E89"/>
    <w:rsid w:val="00CF724C"/>
    <w:rsid w:val="00D13ACE"/>
    <w:rsid w:val="00D1543D"/>
    <w:rsid w:val="00D15D5F"/>
    <w:rsid w:val="00D21BF5"/>
    <w:rsid w:val="00D31AAE"/>
    <w:rsid w:val="00D31CC6"/>
    <w:rsid w:val="00D33891"/>
    <w:rsid w:val="00D36BC3"/>
    <w:rsid w:val="00D3725F"/>
    <w:rsid w:val="00D372A7"/>
    <w:rsid w:val="00D46F22"/>
    <w:rsid w:val="00D5600B"/>
    <w:rsid w:val="00D63802"/>
    <w:rsid w:val="00D64098"/>
    <w:rsid w:val="00D649B8"/>
    <w:rsid w:val="00D67627"/>
    <w:rsid w:val="00D676A3"/>
    <w:rsid w:val="00D676E3"/>
    <w:rsid w:val="00D723EA"/>
    <w:rsid w:val="00D7265F"/>
    <w:rsid w:val="00D8217C"/>
    <w:rsid w:val="00D87B56"/>
    <w:rsid w:val="00D94D19"/>
    <w:rsid w:val="00D95819"/>
    <w:rsid w:val="00DA05D7"/>
    <w:rsid w:val="00DA3242"/>
    <w:rsid w:val="00DA4C27"/>
    <w:rsid w:val="00DA59B9"/>
    <w:rsid w:val="00DC08DC"/>
    <w:rsid w:val="00DC358B"/>
    <w:rsid w:val="00DC5E75"/>
    <w:rsid w:val="00DD32AE"/>
    <w:rsid w:val="00DE10D6"/>
    <w:rsid w:val="00DE3477"/>
    <w:rsid w:val="00DE763A"/>
    <w:rsid w:val="00DE7846"/>
    <w:rsid w:val="00DF26B4"/>
    <w:rsid w:val="00DF3C19"/>
    <w:rsid w:val="00DF5AC7"/>
    <w:rsid w:val="00E0608D"/>
    <w:rsid w:val="00E06617"/>
    <w:rsid w:val="00E07530"/>
    <w:rsid w:val="00E112D7"/>
    <w:rsid w:val="00E122DE"/>
    <w:rsid w:val="00E1251A"/>
    <w:rsid w:val="00E15690"/>
    <w:rsid w:val="00E21049"/>
    <w:rsid w:val="00E23EA9"/>
    <w:rsid w:val="00E2629A"/>
    <w:rsid w:val="00E26646"/>
    <w:rsid w:val="00E269EE"/>
    <w:rsid w:val="00E32C36"/>
    <w:rsid w:val="00E34425"/>
    <w:rsid w:val="00E35DD8"/>
    <w:rsid w:val="00E373CD"/>
    <w:rsid w:val="00E37C03"/>
    <w:rsid w:val="00E37D1E"/>
    <w:rsid w:val="00E42B8E"/>
    <w:rsid w:val="00E44D3A"/>
    <w:rsid w:val="00E462E1"/>
    <w:rsid w:val="00E52765"/>
    <w:rsid w:val="00E55353"/>
    <w:rsid w:val="00E60C92"/>
    <w:rsid w:val="00E617B9"/>
    <w:rsid w:val="00E630A8"/>
    <w:rsid w:val="00E64293"/>
    <w:rsid w:val="00E67282"/>
    <w:rsid w:val="00E67B0D"/>
    <w:rsid w:val="00E734D2"/>
    <w:rsid w:val="00E74E31"/>
    <w:rsid w:val="00E81BEE"/>
    <w:rsid w:val="00E8430D"/>
    <w:rsid w:val="00E876C8"/>
    <w:rsid w:val="00E944A5"/>
    <w:rsid w:val="00E97BAD"/>
    <w:rsid w:val="00EA558B"/>
    <w:rsid w:val="00EB1EEA"/>
    <w:rsid w:val="00EC2BE9"/>
    <w:rsid w:val="00EC4916"/>
    <w:rsid w:val="00ED0664"/>
    <w:rsid w:val="00ED1EC8"/>
    <w:rsid w:val="00ED5A6A"/>
    <w:rsid w:val="00ED6CFE"/>
    <w:rsid w:val="00ED7833"/>
    <w:rsid w:val="00EF17DD"/>
    <w:rsid w:val="00EF1E9E"/>
    <w:rsid w:val="00EF485D"/>
    <w:rsid w:val="00EF4D28"/>
    <w:rsid w:val="00EF5E00"/>
    <w:rsid w:val="00F003CB"/>
    <w:rsid w:val="00F009F9"/>
    <w:rsid w:val="00F023FE"/>
    <w:rsid w:val="00F02D32"/>
    <w:rsid w:val="00F0352F"/>
    <w:rsid w:val="00F0360B"/>
    <w:rsid w:val="00F04B82"/>
    <w:rsid w:val="00F05F88"/>
    <w:rsid w:val="00F068DD"/>
    <w:rsid w:val="00F1175E"/>
    <w:rsid w:val="00F15EF7"/>
    <w:rsid w:val="00F2275A"/>
    <w:rsid w:val="00F236C4"/>
    <w:rsid w:val="00F25AF6"/>
    <w:rsid w:val="00F33205"/>
    <w:rsid w:val="00F35FCB"/>
    <w:rsid w:val="00F363E9"/>
    <w:rsid w:val="00F404D3"/>
    <w:rsid w:val="00F408B8"/>
    <w:rsid w:val="00F41817"/>
    <w:rsid w:val="00F4223F"/>
    <w:rsid w:val="00F42780"/>
    <w:rsid w:val="00F43D1F"/>
    <w:rsid w:val="00F463D1"/>
    <w:rsid w:val="00F56A80"/>
    <w:rsid w:val="00F57538"/>
    <w:rsid w:val="00F608E2"/>
    <w:rsid w:val="00F622DA"/>
    <w:rsid w:val="00F64927"/>
    <w:rsid w:val="00F66575"/>
    <w:rsid w:val="00F66624"/>
    <w:rsid w:val="00F702B1"/>
    <w:rsid w:val="00F703FF"/>
    <w:rsid w:val="00F7318F"/>
    <w:rsid w:val="00F93334"/>
    <w:rsid w:val="00FA5C40"/>
    <w:rsid w:val="00FB3E77"/>
    <w:rsid w:val="00FB4A47"/>
    <w:rsid w:val="00FB5122"/>
    <w:rsid w:val="00FB5548"/>
    <w:rsid w:val="00FB7A88"/>
    <w:rsid w:val="00FC2215"/>
    <w:rsid w:val="00FC316F"/>
    <w:rsid w:val="00FC5DD9"/>
    <w:rsid w:val="00FD018C"/>
    <w:rsid w:val="00FD2711"/>
    <w:rsid w:val="00FD5726"/>
    <w:rsid w:val="00FD6EE7"/>
    <w:rsid w:val="00FE2688"/>
    <w:rsid w:val="00FE3BB3"/>
    <w:rsid w:val="00FE47AC"/>
    <w:rsid w:val="00FE4854"/>
    <w:rsid w:val="00FF4AE7"/>
    <w:rsid w:val="00FF5272"/>
    <w:rsid w:val="00FF79A3"/>
    <w:rsid w:val="02ABAA16"/>
    <w:rsid w:val="04320032"/>
    <w:rsid w:val="0523A3A5"/>
    <w:rsid w:val="06E836BF"/>
    <w:rsid w:val="07100DD4"/>
    <w:rsid w:val="07F506E2"/>
    <w:rsid w:val="08A2F200"/>
    <w:rsid w:val="08DCB38B"/>
    <w:rsid w:val="093E6A18"/>
    <w:rsid w:val="0ADA1A26"/>
    <w:rsid w:val="0CDEB601"/>
    <w:rsid w:val="174ECD62"/>
    <w:rsid w:val="17BFEB56"/>
    <w:rsid w:val="1C769C84"/>
    <w:rsid w:val="1D882F42"/>
    <w:rsid w:val="204B6EB8"/>
    <w:rsid w:val="22B7152A"/>
    <w:rsid w:val="25E83447"/>
    <w:rsid w:val="263D44E7"/>
    <w:rsid w:val="26CFDA9C"/>
    <w:rsid w:val="2D0B9F49"/>
    <w:rsid w:val="2D171D1D"/>
    <w:rsid w:val="2DF62A28"/>
    <w:rsid w:val="2F17D6DC"/>
    <w:rsid w:val="2F38884B"/>
    <w:rsid w:val="2FF9D998"/>
    <w:rsid w:val="3095191A"/>
    <w:rsid w:val="377F8E30"/>
    <w:rsid w:val="3DC84047"/>
    <w:rsid w:val="3E4B82B9"/>
    <w:rsid w:val="40E97D2E"/>
    <w:rsid w:val="410BCB48"/>
    <w:rsid w:val="4204A6D2"/>
    <w:rsid w:val="42DB4CA0"/>
    <w:rsid w:val="44550032"/>
    <w:rsid w:val="44A006DF"/>
    <w:rsid w:val="49E160BB"/>
    <w:rsid w:val="4A7FBBEB"/>
    <w:rsid w:val="4ADA42ED"/>
    <w:rsid w:val="4CB99FF2"/>
    <w:rsid w:val="4D0B501D"/>
    <w:rsid w:val="4F65D643"/>
    <w:rsid w:val="515D12C8"/>
    <w:rsid w:val="52348E75"/>
    <w:rsid w:val="52D902D6"/>
    <w:rsid w:val="5449D23C"/>
    <w:rsid w:val="5977EACD"/>
    <w:rsid w:val="5D273F4D"/>
    <w:rsid w:val="5DDCC013"/>
    <w:rsid w:val="5E5BC78B"/>
    <w:rsid w:val="5EA70272"/>
    <w:rsid w:val="5EDFFCA1"/>
    <w:rsid w:val="60368DB9"/>
    <w:rsid w:val="6188EA55"/>
    <w:rsid w:val="61B51325"/>
    <w:rsid w:val="6201024A"/>
    <w:rsid w:val="62639ABB"/>
    <w:rsid w:val="66AD8102"/>
    <w:rsid w:val="67986F47"/>
    <w:rsid w:val="68874DD2"/>
    <w:rsid w:val="6A6EC1EA"/>
    <w:rsid w:val="6A931D04"/>
    <w:rsid w:val="6B3520C6"/>
    <w:rsid w:val="6E2B44E6"/>
    <w:rsid w:val="6F34375D"/>
    <w:rsid w:val="71FCBE56"/>
    <w:rsid w:val="742C7BFF"/>
    <w:rsid w:val="74555217"/>
    <w:rsid w:val="7E0C4CEC"/>
    <w:rsid w:val="7EAEC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C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01"/>
  </w:style>
  <w:style w:type="paragraph" w:styleId="Heading1">
    <w:name w:val="heading 1"/>
    <w:basedOn w:val="Normal"/>
    <w:next w:val="Normal"/>
    <w:link w:val="Heading1Char"/>
    <w:uiPriority w:val="9"/>
    <w:qFormat/>
    <w:rsid w:val="00B435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1B40"/>
    <w:pPr>
      <w:keepNext/>
      <w:keepLines/>
      <w:spacing w:before="280" w:after="120"/>
      <w:outlineLvl w:val="1"/>
    </w:pPr>
    <w:rPr>
      <w:rFonts w:ascii="Arial" w:eastAsiaTheme="majorEastAsia" w:hAnsi="Arial" w:cstheme="majorBidi"/>
      <w:color w:val="037A6C"/>
      <w:sz w:val="28"/>
      <w:szCs w:val="28"/>
    </w:rPr>
  </w:style>
  <w:style w:type="paragraph" w:styleId="Heading3">
    <w:name w:val="heading 3"/>
    <w:basedOn w:val="Normal"/>
    <w:next w:val="Normal"/>
    <w:link w:val="Heading3Char"/>
    <w:uiPriority w:val="9"/>
    <w:semiHidden/>
    <w:unhideWhenUsed/>
    <w:qFormat/>
    <w:rsid w:val="00586166"/>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861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6166"/>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616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6166"/>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616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616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901"/>
    <w:pPr>
      <w:tabs>
        <w:tab w:val="center" w:pos="4513"/>
        <w:tab w:val="right" w:pos="9026"/>
      </w:tabs>
    </w:pPr>
  </w:style>
  <w:style w:type="character" w:customStyle="1" w:styleId="HeaderChar">
    <w:name w:val="Header Char"/>
    <w:basedOn w:val="DefaultParagraphFont"/>
    <w:link w:val="Header"/>
    <w:uiPriority w:val="99"/>
    <w:rsid w:val="00875901"/>
  </w:style>
  <w:style w:type="paragraph" w:styleId="Footer">
    <w:name w:val="footer"/>
    <w:basedOn w:val="Normal"/>
    <w:link w:val="FooterChar"/>
    <w:uiPriority w:val="99"/>
    <w:unhideWhenUsed/>
    <w:rsid w:val="00875901"/>
    <w:pPr>
      <w:tabs>
        <w:tab w:val="center" w:pos="4513"/>
        <w:tab w:val="right" w:pos="9026"/>
      </w:tabs>
    </w:pPr>
  </w:style>
  <w:style w:type="character" w:customStyle="1" w:styleId="FooterChar">
    <w:name w:val="Footer Char"/>
    <w:basedOn w:val="DefaultParagraphFont"/>
    <w:link w:val="Footer"/>
    <w:uiPriority w:val="99"/>
    <w:rsid w:val="00875901"/>
  </w:style>
  <w:style w:type="paragraph" w:customStyle="1" w:styleId="PSC-Titleofdocument">
    <w:name w:val="PSC - Title of document"/>
    <w:basedOn w:val="Normal"/>
    <w:qFormat/>
    <w:rsid w:val="00C515BD"/>
    <w:pPr>
      <w:pBdr>
        <w:bottom w:val="single" w:sz="36" w:space="6" w:color="60C3AD"/>
      </w:pBdr>
    </w:pPr>
    <w:rPr>
      <w:rFonts w:ascii="Arial" w:hAnsi="Arial" w:cs="Arial"/>
      <w:b/>
      <w:bCs/>
      <w:sz w:val="64"/>
      <w:szCs w:val="64"/>
    </w:rPr>
  </w:style>
  <w:style w:type="character" w:styleId="PageNumber">
    <w:name w:val="page number"/>
    <w:basedOn w:val="DefaultParagraphFont"/>
    <w:uiPriority w:val="99"/>
    <w:semiHidden/>
    <w:unhideWhenUsed/>
    <w:rsid w:val="00875901"/>
  </w:style>
  <w:style w:type="paragraph" w:customStyle="1" w:styleId="PSCSubtitle">
    <w:name w:val="PSC Subtitle"/>
    <w:basedOn w:val="Normal"/>
    <w:qFormat/>
    <w:rsid w:val="00161B40"/>
    <w:pPr>
      <w:spacing w:before="240"/>
    </w:pPr>
    <w:rPr>
      <w:rFonts w:ascii="Arial" w:hAnsi="Arial" w:cs="Arial"/>
      <w:sz w:val="36"/>
      <w:szCs w:val="32"/>
    </w:rPr>
  </w:style>
  <w:style w:type="paragraph" w:customStyle="1" w:styleId="PSC-Heading1">
    <w:name w:val="PSC - Heading 1"/>
    <w:basedOn w:val="Normal"/>
    <w:qFormat/>
    <w:rsid w:val="00875901"/>
    <w:rPr>
      <w:rFonts w:ascii="Arial" w:hAnsi="Arial" w:cs="Arial"/>
      <w:color w:val="007A6D"/>
      <w:sz w:val="36"/>
      <w:szCs w:val="32"/>
    </w:rPr>
  </w:style>
  <w:style w:type="paragraph" w:customStyle="1" w:styleId="PSC-Heading2">
    <w:name w:val="PSC - Heading 2"/>
    <w:basedOn w:val="Normal"/>
    <w:qFormat/>
    <w:rsid w:val="00DC08DC"/>
    <w:pPr>
      <w:numPr>
        <w:numId w:val="9"/>
      </w:numPr>
      <w:spacing w:after="120"/>
    </w:pPr>
    <w:rPr>
      <w:rFonts w:ascii="Arial" w:hAnsi="Arial" w:cs="Arial"/>
      <w:color w:val="037A6C"/>
      <w:sz w:val="32"/>
      <w:szCs w:val="28"/>
    </w:rPr>
  </w:style>
  <w:style w:type="paragraph" w:customStyle="1" w:styleId="PSC-bodycopy">
    <w:name w:val="PSC - body copy"/>
    <w:basedOn w:val="Normal"/>
    <w:qFormat/>
    <w:rsid w:val="00875901"/>
    <w:rPr>
      <w:rFonts w:ascii="Arial" w:hAnsi="Arial" w:cs="Arial"/>
      <w:sz w:val="22"/>
    </w:rPr>
  </w:style>
  <w:style w:type="paragraph" w:customStyle="1" w:styleId="PSC-Heading3">
    <w:name w:val="PSC - Heading 3"/>
    <w:basedOn w:val="Normal"/>
    <w:qFormat/>
    <w:rsid w:val="00875901"/>
    <w:rPr>
      <w:rFonts w:ascii="Arial" w:hAnsi="Arial" w:cs="Arial"/>
      <w:sz w:val="28"/>
    </w:rPr>
  </w:style>
  <w:style w:type="paragraph" w:customStyle="1" w:styleId="PSC-Bullets1">
    <w:name w:val="PSC - Bullets #1"/>
    <w:basedOn w:val="ListParagraph"/>
    <w:qFormat/>
    <w:rsid w:val="004C5B2E"/>
    <w:pPr>
      <w:numPr>
        <w:numId w:val="1"/>
      </w:numPr>
      <w:tabs>
        <w:tab w:val="num" w:pos="360"/>
      </w:tabs>
      <w:spacing w:before="120" w:after="120"/>
    </w:pPr>
    <w:rPr>
      <w:rFonts w:ascii="Arial" w:hAnsi="Arial" w:cs="Arial"/>
      <w:sz w:val="22"/>
    </w:rPr>
  </w:style>
  <w:style w:type="paragraph" w:customStyle="1" w:styleId="PSC-Bullets2">
    <w:name w:val="PSC - Bullets #2"/>
    <w:basedOn w:val="ListParagraph"/>
    <w:qFormat/>
    <w:rsid w:val="004C5B2E"/>
    <w:pPr>
      <w:numPr>
        <w:numId w:val="2"/>
      </w:numPr>
      <w:tabs>
        <w:tab w:val="num" w:pos="360"/>
      </w:tabs>
      <w:spacing w:before="120" w:after="120"/>
    </w:pPr>
    <w:rPr>
      <w:rFonts w:ascii="Arial" w:hAnsi="Arial" w:cs="Arial"/>
      <w:sz w:val="22"/>
    </w:rPr>
  </w:style>
  <w:style w:type="paragraph" w:customStyle="1" w:styleId="PSC-Bullets3">
    <w:name w:val="PSC - Bullets #3"/>
    <w:basedOn w:val="ListParagraph"/>
    <w:qFormat/>
    <w:rsid w:val="004C5B2E"/>
    <w:pPr>
      <w:numPr>
        <w:numId w:val="3"/>
      </w:numPr>
    </w:pPr>
    <w:rPr>
      <w:rFonts w:ascii="Arial" w:hAnsi="Arial" w:cs="Arial"/>
      <w:sz w:val="22"/>
    </w:rPr>
  </w:style>
  <w:style w:type="paragraph" w:customStyle="1" w:styleId="PSC-Primaryquote">
    <w:name w:val="PSC - Primary quote"/>
    <w:basedOn w:val="Normal"/>
    <w:qFormat/>
    <w:rsid w:val="00875901"/>
    <w:pPr>
      <w:pBdr>
        <w:top w:val="single" w:sz="12" w:space="5" w:color="007A6D"/>
        <w:bottom w:val="single" w:sz="12" w:space="5" w:color="007A6D"/>
      </w:pBdr>
      <w:spacing w:before="120" w:after="120"/>
    </w:pPr>
    <w:rPr>
      <w:rFonts w:ascii="Times New Roman" w:hAnsi="Times New Roman" w:cs="Arial"/>
      <w:b/>
      <w:bCs/>
      <w:i/>
      <w:iCs/>
      <w:color w:val="007A6D"/>
      <w:sz w:val="28"/>
      <w:szCs w:val="32"/>
    </w:rPr>
  </w:style>
  <w:style w:type="table" w:styleId="GridTable4-Accent1">
    <w:name w:val="Grid Table 4 Accent 1"/>
    <w:aliases w:val="PSC Table Template V0-02"/>
    <w:basedOn w:val="TableNormal"/>
    <w:uiPriority w:val="49"/>
    <w:rsid w:val="00226CFE"/>
    <w:pPr>
      <w:jc w:val="center"/>
    </w:pPr>
    <w:rPr>
      <w:rFonts w:ascii="Arial" w:eastAsiaTheme="minorEastAsia" w:hAnsi="Arial"/>
      <w:sz w:val="22"/>
      <w:szCs w:val="21"/>
    </w:rPr>
    <w:tblPr>
      <w:tblStyleRowBandSize w:val="1"/>
      <w:tblStyleColBandSize w:val="1"/>
      <w:tblBorders>
        <w:top w:val="single" w:sz="4" w:space="0" w:color="CBE8E2"/>
        <w:bottom w:val="single" w:sz="4" w:space="0" w:color="CBE8E2"/>
        <w:insideH w:val="single" w:sz="4" w:space="0" w:color="CBE8E2"/>
        <w:insideV w:val="single" w:sz="4" w:space="0" w:color="CBE8E2"/>
      </w:tblBorders>
      <w:tblCellMar>
        <w:top w:w="113" w:type="dxa"/>
        <w:bottom w:w="113" w:type="dxa"/>
      </w:tblCellMar>
    </w:tblPr>
    <w:tcPr>
      <w:shd w:val="clear" w:color="auto" w:fill="auto"/>
    </w:tcPr>
    <w:tblStylePr w:type="firstRow">
      <w:rPr>
        <w:b/>
        <w:bCs/>
        <w:color w:val="000000" w:themeColor="text1"/>
      </w:rPr>
      <w:tblPr/>
      <w:tcPr>
        <w:shd w:val="clear" w:color="auto" w:fill="60C3AD"/>
      </w:tcPr>
    </w:tblStylePr>
    <w:tblStylePr w:type="lastRow">
      <w:rPr>
        <w:rFonts w:ascii="Arial" w:hAnsi="Arial"/>
        <w:b w:val="0"/>
        <w:bCs/>
        <w:color w:val="000000" w:themeColor="text1"/>
        <w:sz w:val="22"/>
      </w:rPr>
    </w:tblStylePr>
    <w:tblStylePr w:type="firstCol">
      <w:rPr>
        <w:rFonts w:ascii="Arial" w:hAnsi="Arial"/>
        <w:b w:val="0"/>
        <w:bCs/>
        <w:sz w:val="22"/>
      </w:rPr>
      <w:tblPr/>
      <w:tcPr>
        <w:tcBorders>
          <w:bottom w:val="nil"/>
        </w:tcBorders>
        <w:shd w:val="clear" w:color="auto" w:fill="auto"/>
      </w:tcPr>
    </w:tblStylePr>
    <w:tblStylePr w:type="lastCol">
      <w:rPr>
        <w:b/>
        <w:bCs/>
      </w:rPr>
    </w:tblStylePr>
    <w:tblStylePr w:type="band1Horz">
      <w:rPr>
        <w:rFonts w:ascii="Arial" w:hAnsi="Arial"/>
        <w:sz w:val="22"/>
      </w:rPr>
      <w:tblPr/>
      <w:tcPr>
        <w:shd w:val="clear" w:color="auto" w:fill="FFFFFF" w:themeFill="background1"/>
      </w:tcPr>
    </w:tblStylePr>
    <w:tblStylePr w:type="band2Horz">
      <w:rPr>
        <w:rFonts w:ascii="Arial" w:hAnsi="Arial"/>
        <w:sz w:val="22"/>
      </w:rPr>
    </w:tblStylePr>
  </w:style>
  <w:style w:type="paragraph" w:styleId="ListParagraph">
    <w:name w:val="List Paragraph"/>
    <w:basedOn w:val="Normal"/>
    <w:uiPriority w:val="34"/>
    <w:qFormat/>
    <w:rsid w:val="00875901"/>
    <w:pPr>
      <w:ind w:left="720"/>
      <w:contextualSpacing/>
    </w:pPr>
  </w:style>
  <w:style w:type="table" w:styleId="TableGrid">
    <w:name w:val="Table Grid"/>
    <w:basedOn w:val="TableNormal"/>
    <w:uiPriority w:val="39"/>
    <w:rsid w:val="0022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C-Secondaryquote">
    <w:name w:val="PSC - Secondary quote"/>
    <w:basedOn w:val="Normal"/>
    <w:qFormat/>
    <w:rsid w:val="002E0984"/>
    <w:pPr>
      <w:ind w:left="720"/>
    </w:pPr>
    <w:rPr>
      <w:rFonts w:ascii="Arial" w:hAnsi="Arial" w:cs="Arial"/>
      <w:i/>
      <w:iCs/>
      <w:color w:val="007A6D"/>
    </w:rPr>
  </w:style>
  <w:style w:type="table" w:customStyle="1" w:styleId="GridTable6ColourfulAccent21">
    <w:name w:val="Grid Table 6 Colourful – Accent 21"/>
    <w:basedOn w:val="TableNormal"/>
    <w:next w:val="GridTable6Colorful-Accent2"/>
    <w:uiPriority w:val="51"/>
    <w:rsid w:val="00C722D1"/>
    <w:rPr>
      <w:rFonts w:ascii="Arial" w:eastAsia="Times New Roman" w:hAnsi="Arial"/>
      <w:sz w:val="22"/>
      <w:szCs w:val="21"/>
    </w:rPr>
    <w:tblPr>
      <w:tblStyleRowBandSize w:val="1"/>
      <w:tblStyleColBandSize w:val="1"/>
      <w:tblBorders>
        <w:top w:val="single" w:sz="4" w:space="0" w:color="C0E5DE"/>
        <w:left w:val="single" w:sz="4" w:space="0" w:color="C0E5DE"/>
        <w:bottom w:val="single" w:sz="4" w:space="0" w:color="C0E5DE"/>
        <w:right w:val="single" w:sz="4" w:space="0" w:color="C0E5DE"/>
        <w:insideH w:val="single" w:sz="4" w:space="0" w:color="C0E5DE"/>
        <w:insideV w:val="single" w:sz="4" w:space="0" w:color="C0E5DE"/>
      </w:tblBorders>
    </w:tblPr>
    <w:tcPr>
      <w:tcMar>
        <w:top w:w="57" w:type="dxa"/>
        <w:bottom w:w="57" w:type="dxa"/>
      </w:tcMar>
      <w:vAlign w:val="center"/>
    </w:tcPr>
    <w:tblStylePr w:type="firstRow">
      <w:rPr>
        <w:b/>
        <w:bCs/>
      </w:rPr>
      <w:tblPr/>
      <w:tcPr>
        <w:tcBorders>
          <w:bottom w:val="single" w:sz="12" w:space="0" w:color="C0E5DE"/>
        </w:tcBorders>
      </w:tcPr>
    </w:tblStylePr>
    <w:tblStylePr w:type="lastRow">
      <w:rPr>
        <w:rFonts w:ascii="Arial" w:hAnsi="Arial"/>
        <w:b w:val="0"/>
        <w:bCs/>
        <w:sz w:val="22"/>
      </w:rPr>
      <w:tblPr/>
      <w:tcPr>
        <w:tcBorders>
          <w:top w:val="double" w:sz="4" w:space="0" w:color="C0E5DE"/>
        </w:tcBorders>
      </w:tcPr>
    </w:tblStylePr>
    <w:tblStylePr w:type="firstCol">
      <w:rPr>
        <w:b w:val="0"/>
        <w:bCs/>
      </w:rPr>
    </w:tblStylePr>
    <w:tblStylePr w:type="lastCol">
      <w:rPr>
        <w:b w:val="0"/>
        <w:bCs/>
      </w:rPr>
    </w:tblStylePr>
    <w:tblStylePr w:type="band1Vert">
      <w:tblPr/>
      <w:tcPr>
        <w:shd w:val="clear" w:color="auto" w:fill="EAF6F4"/>
      </w:tcPr>
    </w:tblStylePr>
    <w:tblStylePr w:type="band1Horz">
      <w:tblPr/>
      <w:tcPr>
        <w:shd w:val="clear" w:color="auto" w:fill="EAF6F4"/>
      </w:tcPr>
    </w:tblStylePr>
  </w:style>
  <w:style w:type="table" w:styleId="GridTable6Colorful-Accent2">
    <w:name w:val="Grid Table 6 Colorful Accent 2"/>
    <w:basedOn w:val="TableNormal"/>
    <w:uiPriority w:val="51"/>
    <w:rsid w:val="00942EF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SCTable">
    <w:name w:val="PSC Table"/>
    <w:basedOn w:val="TableNormal"/>
    <w:uiPriority w:val="99"/>
    <w:rsid w:val="00942EFD"/>
    <w:tblPr/>
  </w:style>
  <w:style w:type="paragraph" w:customStyle="1" w:styleId="PSC-bodycopyheavy">
    <w:name w:val="PSC - body copy heavy"/>
    <w:basedOn w:val="PSC-bodycopy"/>
    <w:qFormat/>
    <w:rsid w:val="00914019"/>
    <w:rPr>
      <w:b/>
    </w:rPr>
  </w:style>
  <w:style w:type="paragraph" w:customStyle="1" w:styleId="Bodystrong">
    <w:name w:val="Body strong"/>
    <w:basedOn w:val="Normal"/>
    <w:next w:val="Normal"/>
    <w:link w:val="BodystrongChar"/>
    <w:qFormat/>
    <w:rsid w:val="00161B40"/>
    <w:pPr>
      <w:spacing w:after="120" w:line="264" w:lineRule="auto"/>
    </w:pPr>
    <w:rPr>
      <w:rFonts w:ascii="Arial" w:eastAsiaTheme="minorEastAsia" w:hAnsi="Arial"/>
      <w:b/>
      <w:sz w:val="22"/>
      <w:szCs w:val="21"/>
    </w:rPr>
  </w:style>
  <w:style w:type="character" w:customStyle="1" w:styleId="BodystrongChar">
    <w:name w:val="Body strong Char"/>
    <w:basedOn w:val="DefaultParagraphFont"/>
    <w:link w:val="Bodystrong"/>
    <w:rsid w:val="00161B40"/>
    <w:rPr>
      <w:rFonts w:ascii="Arial" w:eastAsiaTheme="minorEastAsia" w:hAnsi="Arial"/>
      <w:b/>
      <w:sz w:val="22"/>
      <w:szCs w:val="21"/>
    </w:rPr>
  </w:style>
  <w:style w:type="paragraph" w:customStyle="1" w:styleId="Bullets1">
    <w:name w:val="Bullets 1"/>
    <w:basedOn w:val="ListParagraph"/>
    <w:link w:val="Bullets1Char"/>
    <w:qFormat/>
    <w:rsid w:val="00161B40"/>
    <w:pPr>
      <w:numPr>
        <w:numId w:val="4"/>
      </w:numPr>
      <w:spacing w:after="120" w:line="264" w:lineRule="auto"/>
    </w:pPr>
    <w:rPr>
      <w:rFonts w:ascii="Arial" w:eastAsiaTheme="majorEastAsia" w:hAnsi="Arial"/>
      <w:sz w:val="22"/>
      <w:szCs w:val="21"/>
    </w:rPr>
  </w:style>
  <w:style w:type="character" w:customStyle="1" w:styleId="Bullets1Char">
    <w:name w:val="Bullets 1 Char"/>
    <w:basedOn w:val="DefaultParagraphFont"/>
    <w:link w:val="Bullets1"/>
    <w:rsid w:val="00161B40"/>
    <w:rPr>
      <w:rFonts w:ascii="Arial" w:eastAsiaTheme="majorEastAsia" w:hAnsi="Arial"/>
      <w:sz w:val="22"/>
      <w:szCs w:val="21"/>
    </w:rPr>
  </w:style>
  <w:style w:type="paragraph" w:customStyle="1" w:styleId="Bullets2">
    <w:name w:val="Bullets 2"/>
    <w:basedOn w:val="Bullets1"/>
    <w:qFormat/>
    <w:rsid w:val="00914019"/>
    <w:pPr>
      <w:numPr>
        <w:ilvl w:val="1"/>
      </w:numPr>
      <w:tabs>
        <w:tab w:val="num" w:pos="360"/>
      </w:tabs>
    </w:pPr>
  </w:style>
  <w:style w:type="character" w:customStyle="1" w:styleId="Heading2Char">
    <w:name w:val="Heading 2 Char"/>
    <w:basedOn w:val="DefaultParagraphFont"/>
    <w:link w:val="Heading2"/>
    <w:uiPriority w:val="9"/>
    <w:rsid w:val="00161B40"/>
    <w:rPr>
      <w:rFonts w:ascii="Arial" w:eastAsiaTheme="majorEastAsia" w:hAnsi="Arial" w:cstheme="majorBidi"/>
      <w:color w:val="037A6C"/>
      <w:sz w:val="28"/>
      <w:szCs w:val="28"/>
    </w:rPr>
  </w:style>
  <w:style w:type="paragraph" w:customStyle="1" w:styleId="Numberedlist2">
    <w:name w:val="Numbered list 2"/>
    <w:basedOn w:val="Numberedlist"/>
    <w:link w:val="Numberedlist2Char"/>
    <w:qFormat/>
    <w:rsid w:val="00C96C63"/>
    <w:pPr>
      <w:keepNext/>
      <w:keepLines/>
      <w:numPr>
        <w:ilvl w:val="1"/>
        <w:numId w:val="10"/>
      </w:numPr>
      <w:spacing w:before="80"/>
      <w:outlineLvl w:val="2"/>
    </w:pPr>
    <w:rPr>
      <w:sz w:val="22"/>
    </w:rPr>
  </w:style>
  <w:style w:type="paragraph" w:customStyle="1" w:styleId="Strongbody">
    <w:name w:val="Strong body"/>
    <w:basedOn w:val="Normal"/>
    <w:next w:val="Normal"/>
    <w:link w:val="StrongbodyChar"/>
    <w:rsid w:val="00914019"/>
    <w:pPr>
      <w:spacing w:after="120" w:line="264" w:lineRule="auto"/>
    </w:pPr>
    <w:rPr>
      <w:rFonts w:ascii="Arial" w:eastAsiaTheme="minorEastAsia" w:hAnsi="Arial"/>
      <w:b/>
      <w:sz w:val="20"/>
      <w:szCs w:val="21"/>
    </w:rPr>
  </w:style>
  <w:style w:type="character" w:customStyle="1" w:styleId="StrongbodyChar">
    <w:name w:val="Strong body Char"/>
    <w:basedOn w:val="DefaultParagraphFont"/>
    <w:link w:val="Strongbody"/>
    <w:rsid w:val="00914019"/>
    <w:rPr>
      <w:rFonts w:ascii="Arial" w:eastAsiaTheme="minorEastAsia" w:hAnsi="Arial"/>
      <w:b/>
      <w:sz w:val="20"/>
      <w:szCs w:val="21"/>
    </w:rPr>
  </w:style>
  <w:style w:type="paragraph" w:customStyle="1" w:styleId="PSC-Title1">
    <w:name w:val="PSC - Title #1"/>
    <w:basedOn w:val="PSC-Titleofdocument"/>
    <w:qFormat/>
    <w:rsid w:val="00914019"/>
    <w:rPr>
      <w:sz w:val="40"/>
    </w:rPr>
  </w:style>
  <w:style w:type="character" w:customStyle="1" w:styleId="Numberedlist2Char">
    <w:name w:val="Numbered list 2 Char"/>
    <w:basedOn w:val="DefaultParagraphFont"/>
    <w:link w:val="Numberedlist2"/>
    <w:rsid w:val="00C96C63"/>
    <w:rPr>
      <w:rFonts w:ascii="Arial" w:eastAsiaTheme="majorEastAsia" w:hAnsi="Arial"/>
      <w:sz w:val="22"/>
      <w:szCs w:val="21"/>
    </w:rPr>
  </w:style>
  <w:style w:type="paragraph" w:customStyle="1" w:styleId="PSCBodycopynumbered">
    <w:name w:val="PSC Body copy numbered"/>
    <w:basedOn w:val="PSC-bodycopy"/>
    <w:qFormat/>
    <w:rsid w:val="00586166"/>
    <w:pPr>
      <w:numPr>
        <w:numId w:val="6"/>
      </w:numPr>
    </w:pPr>
  </w:style>
  <w:style w:type="numbering" w:customStyle="1" w:styleId="Heading2Indent">
    <w:name w:val="Heading 2 Indent"/>
    <w:uiPriority w:val="99"/>
    <w:rsid w:val="00DC08DC"/>
    <w:pPr>
      <w:numPr>
        <w:numId w:val="7"/>
      </w:numPr>
    </w:pPr>
  </w:style>
  <w:style w:type="character" w:customStyle="1" w:styleId="Heading3Char">
    <w:name w:val="Heading 3 Char"/>
    <w:basedOn w:val="DefaultParagraphFont"/>
    <w:link w:val="Heading3"/>
    <w:uiPriority w:val="9"/>
    <w:semiHidden/>
    <w:rsid w:val="00C515B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515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515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515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515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515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15BD"/>
    <w:rPr>
      <w:rFonts w:asciiTheme="majorHAnsi" w:eastAsiaTheme="majorEastAsia" w:hAnsiTheme="majorHAnsi" w:cstheme="majorBidi"/>
      <w:i/>
      <w:iCs/>
      <w:color w:val="272727" w:themeColor="text1" w:themeTint="D8"/>
      <w:sz w:val="21"/>
      <w:szCs w:val="21"/>
    </w:rPr>
  </w:style>
  <w:style w:type="paragraph" w:customStyle="1" w:styleId="Numberedlist">
    <w:name w:val="Numbered list"/>
    <w:basedOn w:val="ListParagraph"/>
    <w:link w:val="NumberedlistChar"/>
    <w:qFormat/>
    <w:rsid w:val="007A328D"/>
    <w:pPr>
      <w:numPr>
        <w:numId w:val="8"/>
      </w:numPr>
      <w:spacing w:after="120" w:line="264" w:lineRule="auto"/>
    </w:pPr>
    <w:rPr>
      <w:rFonts w:ascii="Arial" w:eastAsiaTheme="majorEastAsia" w:hAnsi="Arial"/>
      <w:sz w:val="20"/>
      <w:szCs w:val="21"/>
    </w:rPr>
  </w:style>
  <w:style w:type="character" w:customStyle="1" w:styleId="NumberedlistChar">
    <w:name w:val="Numbered list Char"/>
    <w:basedOn w:val="DefaultParagraphFont"/>
    <w:link w:val="Numberedlist"/>
    <w:rsid w:val="007A328D"/>
    <w:rPr>
      <w:rFonts w:ascii="Arial" w:eastAsiaTheme="majorEastAsia" w:hAnsi="Arial"/>
      <w:sz w:val="20"/>
      <w:szCs w:val="21"/>
    </w:rPr>
  </w:style>
  <w:style w:type="character" w:customStyle="1" w:styleId="Heading1Char">
    <w:name w:val="Heading 1 Char"/>
    <w:basedOn w:val="DefaultParagraphFont"/>
    <w:link w:val="Heading1"/>
    <w:uiPriority w:val="9"/>
    <w:rsid w:val="00B4351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autoRedefine/>
    <w:uiPriority w:val="10"/>
    <w:qFormat/>
    <w:rsid w:val="00B43511"/>
    <w:pPr>
      <w:pBdr>
        <w:bottom w:val="single" w:sz="36" w:space="8" w:color="4472C4" w:themeColor="accent1"/>
      </w:pBdr>
      <w:contextualSpacing/>
    </w:pPr>
    <w:rPr>
      <w:rFonts w:ascii="Arial" w:eastAsiaTheme="majorEastAsia" w:hAnsi="Arial" w:cstheme="majorBidi"/>
      <w:b/>
      <w:spacing w:val="-7"/>
      <w:sz w:val="64"/>
      <w:szCs w:val="80"/>
    </w:rPr>
  </w:style>
  <w:style w:type="character" w:customStyle="1" w:styleId="TitleChar">
    <w:name w:val="Title Char"/>
    <w:basedOn w:val="DefaultParagraphFont"/>
    <w:link w:val="Title"/>
    <w:uiPriority w:val="10"/>
    <w:rsid w:val="00B43511"/>
    <w:rPr>
      <w:rFonts w:ascii="Arial" w:eastAsiaTheme="majorEastAsia" w:hAnsi="Arial" w:cstheme="majorBidi"/>
      <w:b/>
      <w:spacing w:val="-7"/>
      <w:sz w:val="64"/>
      <w:szCs w:val="80"/>
    </w:rPr>
  </w:style>
  <w:style w:type="paragraph" w:styleId="Subtitle">
    <w:name w:val="Subtitle"/>
    <w:basedOn w:val="Normal"/>
    <w:next w:val="Normal"/>
    <w:link w:val="SubtitleChar"/>
    <w:uiPriority w:val="11"/>
    <w:qFormat/>
    <w:rsid w:val="00B43511"/>
    <w:pPr>
      <w:numPr>
        <w:ilvl w:val="1"/>
      </w:numPr>
      <w:spacing w:before="240" w:after="480"/>
    </w:pPr>
    <w:rPr>
      <w:rFonts w:ascii="Arial" w:eastAsiaTheme="majorEastAsia" w:hAnsi="Arial" w:cstheme="majorBidi"/>
      <w:sz w:val="30"/>
      <w:szCs w:val="30"/>
    </w:rPr>
  </w:style>
  <w:style w:type="character" w:customStyle="1" w:styleId="SubtitleChar">
    <w:name w:val="Subtitle Char"/>
    <w:basedOn w:val="DefaultParagraphFont"/>
    <w:link w:val="Subtitle"/>
    <w:uiPriority w:val="11"/>
    <w:rsid w:val="00B43511"/>
    <w:rPr>
      <w:rFonts w:ascii="Arial" w:eastAsiaTheme="majorEastAsia" w:hAnsi="Arial" w:cstheme="majorBidi"/>
      <w:sz w:val="30"/>
      <w:szCs w:val="30"/>
    </w:rPr>
  </w:style>
  <w:style w:type="character" w:customStyle="1" w:styleId="DocTitle">
    <w:name w:val="DocTitle"/>
    <w:basedOn w:val="DefaultParagraphFont"/>
    <w:rsid w:val="00B43511"/>
  </w:style>
  <w:style w:type="character" w:styleId="CommentReference">
    <w:name w:val="annotation reference"/>
    <w:basedOn w:val="DefaultParagraphFont"/>
    <w:uiPriority w:val="99"/>
    <w:semiHidden/>
    <w:unhideWhenUsed/>
    <w:rsid w:val="009C37C7"/>
    <w:rPr>
      <w:sz w:val="16"/>
      <w:szCs w:val="16"/>
    </w:rPr>
  </w:style>
  <w:style w:type="paragraph" w:styleId="CommentText">
    <w:name w:val="annotation text"/>
    <w:basedOn w:val="Normal"/>
    <w:link w:val="CommentTextChar"/>
    <w:uiPriority w:val="99"/>
    <w:unhideWhenUsed/>
    <w:rsid w:val="009C37C7"/>
    <w:rPr>
      <w:sz w:val="20"/>
      <w:szCs w:val="20"/>
    </w:rPr>
  </w:style>
  <w:style w:type="character" w:customStyle="1" w:styleId="CommentTextChar">
    <w:name w:val="Comment Text Char"/>
    <w:basedOn w:val="DefaultParagraphFont"/>
    <w:link w:val="CommentText"/>
    <w:uiPriority w:val="99"/>
    <w:rsid w:val="009C37C7"/>
    <w:rPr>
      <w:sz w:val="20"/>
      <w:szCs w:val="20"/>
    </w:rPr>
  </w:style>
  <w:style w:type="paragraph" w:styleId="CommentSubject">
    <w:name w:val="annotation subject"/>
    <w:basedOn w:val="CommentText"/>
    <w:next w:val="CommentText"/>
    <w:link w:val="CommentSubjectChar"/>
    <w:uiPriority w:val="99"/>
    <w:semiHidden/>
    <w:unhideWhenUsed/>
    <w:rsid w:val="009C37C7"/>
    <w:rPr>
      <w:b/>
      <w:bCs/>
    </w:rPr>
  </w:style>
  <w:style w:type="character" w:customStyle="1" w:styleId="CommentSubjectChar">
    <w:name w:val="Comment Subject Char"/>
    <w:basedOn w:val="CommentTextChar"/>
    <w:link w:val="CommentSubject"/>
    <w:uiPriority w:val="99"/>
    <w:semiHidden/>
    <w:rsid w:val="009C37C7"/>
    <w:rPr>
      <w:b/>
      <w:bCs/>
      <w:sz w:val="20"/>
      <w:szCs w:val="20"/>
    </w:rPr>
  </w:style>
  <w:style w:type="paragraph" w:styleId="BalloonText">
    <w:name w:val="Balloon Text"/>
    <w:basedOn w:val="Normal"/>
    <w:link w:val="BalloonTextChar"/>
    <w:uiPriority w:val="99"/>
    <w:semiHidden/>
    <w:unhideWhenUsed/>
    <w:rsid w:val="009C37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C7"/>
    <w:rPr>
      <w:rFonts w:ascii="Segoe UI" w:hAnsi="Segoe UI" w:cs="Segoe UI"/>
      <w:sz w:val="18"/>
      <w:szCs w:val="18"/>
    </w:rPr>
  </w:style>
  <w:style w:type="paragraph" w:styleId="FootnoteText">
    <w:name w:val="footnote text"/>
    <w:basedOn w:val="Normal"/>
    <w:link w:val="FootnoteTextChar"/>
    <w:uiPriority w:val="99"/>
    <w:semiHidden/>
    <w:unhideWhenUsed/>
    <w:rsid w:val="00CE7AF7"/>
    <w:rPr>
      <w:sz w:val="20"/>
      <w:szCs w:val="20"/>
    </w:rPr>
  </w:style>
  <w:style w:type="character" w:customStyle="1" w:styleId="FootnoteTextChar">
    <w:name w:val="Footnote Text Char"/>
    <w:basedOn w:val="DefaultParagraphFont"/>
    <w:link w:val="FootnoteText"/>
    <w:uiPriority w:val="99"/>
    <w:semiHidden/>
    <w:rsid w:val="00CE7AF7"/>
    <w:rPr>
      <w:sz w:val="20"/>
      <w:szCs w:val="20"/>
    </w:rPr>
  </w:style>
  <w:style w:type="character" w:styleId="FootnoteReference">
    <w:name w:val="footnote reference"/>
    <w:basedOn w:val="DefaultParagraphFont"/>
    <w:uiPriority w:val="99"/>
    <w:semiHidden/>
    <w:unhideWhenUsed/>
    <w:rsid w:val="00CE7AF7"/>
    <w:rPr>
      <w:vertAlign w:val="superscript"/>
    </w:rPr>
  </w:style>
  <w:style w:type="paragraph" w:styleId="BodyText">
    <w:name w:val="Body Text"/>
    <w:basedOn w:val="Normal"/>
    <w:link w:val="BodyTextChar"/>
    <w:uiPriority w:val="1"/>
    <w:qFormat/>
    <w:rsid w:val="00BD7C08"/>
    <w:pPr>
      <w:autoSpaceDE w:val="0"/>
      <w:autoSpaceDN w:val="0"/>
      <w:adjustRightInd w:val="0"/>
      <w:ind w:left="40"/>
    </w:pPr>
    <w:rPr>
      <w:rFonts w:ascii="Arial" w:hAnsi="Arial" w:cs="Arial"/>
      <w:sz w:val="22"/>
      <w:szCs w:val="22"/>
      <w:lang w:val="en-US"/>
    </w:rPr>
  </w:style>
  <w:style w:type="character" w:customStyle="1" w:styleId="BodyTextChar">
    <w:name w:val="Body Text Char"/>
    <w:basedOn w:val="DefaultParagraphFont"/>
    <w:link w:val="BodyText"/>
    <w:uiPriority w:val="1"/>
    <w:rsid w:val="00BD7C08"/>
    <w:rPr>
      <w:rFonts w:ascii="Arial" w:hAnsi="Arial" w:cs="Arial"/>
      <w:sz w:val="22"/>
      <w:szCs w:val="22"/>
      <w:lang w:val="en-US"/>
    </w:rPr>
  </w:style>
  <w:style w:type="character" w:styleId="Hyperlink">
    <w:name w:val="Hyperlink"/>
    <w:basedOn w:val="DefaultParagraphFont"/>
    <w:uiPriority w:val="99"/>
    <w:unhideWhenUsed/>
    <w:rsid w:val="009850C7"/>
    <w:rPr>
      <w:b/>
      <w:color w:val="1F3864" w:themeColor="accent1" w:themeShade="80"/>
      <w:u w:val="single"/>
    </w:rPr>
  </w:style>
  <w:style w:type="character" w:styleId="UnresolvedMention">
    <w:name w:val="Unresolved Mention"/>
    <w:basedOn w:val="DefaultParagraphFont"/>
    <w:uiPriority w:val="99"/>
    <w:semiHidden/>
    <w:unhideWhenUsed/>
    <w:rsid w:val="00BD3CC9"/>
    <w:rPr>
      <w:color w:val="605E5C"/>
      <w:shd w:val="clear" w:color="auto" w:fill="E1DFDD"/>
    </w:rPr>
  </w:style>
  <w:style w:type="character" w:styleId="FollowedHyperlink">
    <w:name w:val="FollowedHyperlink"/>
    <w:basedOn w:val="DefaultParagraphFont"/>
    <w:uiPriority w:val="99"/>
    <w:semiHidden/>
    <w:unhideWhenUsed/>
    <w:rsid w:val="00BD3CC9"/>
    <w:rPr>
      <w:color w:val="954F72" w:themeColor="followedHyperlink"/>
      <w:u w:val="single"/>
    </w:rPr>
  </w:style>
  <w:style w:type="paragraph" w:customStyle="1" w:styleId="Default">
    <w:name w:val="Default"/>
    <w:rsid w:val="00827D1B"/>
    <w:pPr>
      <w:autoSpaceDE w:val="0"/>
      <w:autoSpaceDN w:val="0"/>
      <w:adjustRightInd w:val="0"/>
    </w:pPr>
    <w:rPr>
      <w:rFonts w:ascii="Arial" w:hAnsi="Arial" w:cs="Arial"/>
      <w:color w:val="000000"/>
      <w:lang w:val="en-US"/>
    </w:rPr>
  </w:style>
  <w:style w:type="paragraph" w:styleId="Revision">
    <w:name w:val="Revision"/>
    <w:hidden/>
    <w:uiPriority w:val="99"/>
    <w:semiHidden/>
    <w:rsid w:val="00A9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5174">
      <w:bodyDiv w:val="1"/>
      <w:marLeft w:val="0"/>
      <w:marRight w:val="0"/>
      <w:marTop w:val="0"/>
      <w:marBottom w:val="0"/>
      <w:divBdr>
        <w:top w:val="none" w:sz="0" w:space="0" w:color="auto"/>
        <w:left w:val="none" w:sz="0" w:space="0" w:color="auto"/>
        <w:bottom w:val="none" w:sz="0" w:space="0" w:color="auto"/>
        <w:right w:val="none" w:sz="0" w:space="0" w:color="auto"/>
      </w:divBdr>
    </w:div>
    <w:div w:id="406879747">
      <w:bodyDiv w:val="1"/>
      <w:marLeft w:val="0"/>
      <w:marRight w:val="0"/>
      <w:marTop w:val="0"/>
      <w:marBottom w:val="0"/>
      <w:divBdr>
        <w:top w:val="none" w:sz="0" w:space="0" w:color="auto"/>
        <w:left w:val="none" w:sz="0" w:space="0" w:color="auto"/>
        <w:bottom w:val="none" w:sz="0" w:space="0" w:color="auto"/>
        <w:right w:val="none" w:sz="0" w:space="0" w:color="auto"/>
      </w:divBdr>
    </w:div>
    <w:div w:id="798105248">
      <w:bodyDiv w:val="1"/>
      <w:marLeft w:val="0"/>
      <w:marRight w:val="0"/>
      <w:marTop w:val="0"/>
      <w:marBottom w:val="0"/>
      <w:divBdr>
        <w:top w:val="none" w:sz="0" w:space="0" w:color="auto"/>
        <w:left w:val="none" w:sz="0" w:space="0" w:color="auto"/>
        <w:bottom w:val="none" w:sz="0" w:space="0" w:color="auto"/>
        <w:right w:val="none" w:sz="0" w:space="0" w:color="auto"/>
      </w:divBdr>
    </w:div>
    <w:div w:id="820120215">
      <w:bodyDiv w:val="1"/>
      <w:marLeft w:val="0"/>
      <w:marRight w:val="0"/>
      <w:marTop w:val="0"/>
      <w:marBottom w:val="0"/>
      <w:divBdr>
        <w:top w:val="none" w:sz="0" w:space="0" w:color="auto"/>
        <w:left w:val="none" w:sz="0" w:space="0" w:color="auto"/>
        <w:bottom w:val="none" w:sz="0" w:space="0" w:color="auto"/>
        <w:right w:val="none" w:sz="0" w:space="0" w:color="auto"/>
      </w:divBdr>
    </w:div>
    <w:div w:id="898831898">
      <w:bodyDiv w:val="1"/>
      <w:marLeft w:val="0"/>
      <w:marRight w:val="0"/>
      <w:marTop w:val="0"/>
      <w:marBottom w:val="0"/>
      <w:divBdr>
        <w:top w:val="none" w:sz="0" w:space="0" w:color="auto"/>
        <w:left w:val="none" w:sz="0" w:space="0" w:color="auto"/>
        <w:bottom w:val="none" w:sz="0" w:space="0" w:color="auto"/>
        <w:right w:val="none" w:sz="0" w:space="0" w:color="auto"/>
      </w:divBdr>
      <w:divsChild>
        <w:div w:id="611396402">
          <w:marLeft w:val="0"/>
          <w:marRight w:val="0"/>
          <w:marTop w:val="0"/>
          <w:marBottom w:val="0"/>
          <w:divBdr>
            <w:top w:val="none" w:sz="0" w:space="0" w:color="auto"/>
            <w:left w:val="none" w:sz="0" w:space="0" w:color="auto"/>
            <w:bottom w:val="none" w:sz="0" w:space="0" w:color="auto"/>
            <w:right w:val="none" w:sz="0" w:space="0" w:color="auto"/>
          </w:divBdr>
        </w:div>
      </w:divsChild>
    </w:div>
    <w:div w:id="1180465040">
      <w:bodyDiv w:val="1"/>
      <w:marLeft w:val="0"/>
      <w:marRight w:val="0"/>
      <w:marTop w:val="0"/>
      <w:marBottom w:val="0"/>
      <w:divBdr>
        <w:top w:val="none" w:sz="0" w:space="0" w:color="auto"/>
        <w:left w:val="none" w:sz="0" w:space="0" w:color="auto"/>
        <w:bottom w:val="none" w:sz="0" w:space="0" w:color="auto"/>
        <w:right w:val="none" w:sz="0" w:space="0" w:color="auto"/>
      </w:divBdr>
    </w:div>
    <w:div w:id="18023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directives-policies-and-guidelin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employment-policy-career-and-wellbeing/directives-policies-circulars-and-guidelines/employment-securit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directives-policies-and-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6" ma:contentTypeDescription="Create a new document." ma:contentTypeScope="" ma:versionID="fa73a3b4399d3f9e9f0c78059f054935">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bb3ab9b3b63e3ff0be2161e6661cfb1"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42f71f86-2bc3-4eda-a5e7-ed52d7073a80">
      <Url xsi:nil="true"/>
      <Description xsi:nil="true"/>
    </Link>
    <lcf76f155ced4ddcb4097134ff3c332f xmlns="42f71f86-2bc3-4eda-a5e7-ed52d7073a80">
      <Terms xmlns="http://schemas.microsoft.com/office/infopath/2007/PartnerControls"/>
    </lcf76f155ced4ddcb4097134ff3c332f>
    <TaxCatchAll xmlns="fd5a31b8-7943-496c-9bf2-dda18d38b6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7BDF-01A7-4D6F-8164-CF1591F2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6FDC5-D867-49CE-931C-F6EE87ED5F30}">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3.xml><?xml version="1.0" encoding="utf-8"?>
<ds:datastoreItem xmlns:ds="http://schemas.openxmlformats.org/officeDocument/2006/customXml" ds:itemID="{15976402-1F66-4C13-AF1D-9768BB3598EA}">
  <ds:schemaRefs>
    <ds:schemaRef ds:uri="http://schemas.microsoft.com/sharepoint/v3/contenttype/forms"/>
  </ds:schemaRefs>
</ds:datastoreItem>
</file>

<file path=customXml/itemProps4.xml><?xml version="1.0" encoding="utf-8"?>
<ds:datastoreItem xmlns:ds="http://schemas.openxmlformats.org/officeDocument/2006/customXml" ds:itemID="{4CF34E28-112A-4ECE-811C-3EFE886E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employees affected by workplace change</vt:lpstr>
    </vt:vector>
  </TitlesOfParts>
  <Manager/>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01-22: Supporting employees affected by workplace change</dc:title>
  <dc:subject>Directive 01-22: Supporting employees affected by workplace change</dc:subject>
  <dc:creator/>
  <cp:keywords>Directive 01-22: Supporting employees affected by workplace change</cp:keywords>
  <dc:description/>
  <cp:lastModifiedBy/>
  <cp:revision>4</cp:revision>
  <dcterms:created xsi:type="dcterms:W3CDTF">2022-07-12T15:51:00Z</dcterms:created>
  <dcterms:modified xsi:type="dcterms:W3CDTF">2022-09-26T22:33:00Z</dcterms:modified>
  <cp:category>Directive 01-22: Supporting employees affected by workplace change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MediaServiceImageTags">
    <vt:lpwstr/>
  </property>
</Properties>
</file>