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130E85FF" w14:textId="587FCA24" w:rsidR="00701011" w:rsidRPr="00D73AB8" w:rsidRDefault="00B04801" w:rsidP="003D6913">
      <w:pPr>
        <w:pStyle w:val="Title"/>
        <w:rPr>
          <w:rFonts w:ascii="Arial Nova" w:hAnsi="Arial Nova"/>
          <w:b w:val="0"/>
          <w:bCs/>
        </w:rPr>
      </w:pPr>
      <w:r>
        <w:rPr>
          <w:rFonts w:ascii="Arial Nova" w:hAnsi="Arial Nova"/>
          <w:bCs/>
        </w:rPr>
        <w:t>Guidelines for the acknowledgement of Queensland Government investment in public works and other procurement</w:t>
      </w:r>
    </w:p>
    <w:p w14:paraId="05AB4F0D" w14:textId="77777777" w:rsidR="00AF090D" w:rsidRDefault="00AF090D" w:rsidP="00F905BC">
      <w:pPr>
        <w:ind w:left="851"/>
        <w:rPr>
          <w:rStyle w:val="SubtleEmphasis"/>
        </w:rPr>
      </w:pP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27FBF21A" w14:textId="77777777" w:rsidR="00D2517F" w:rsidRDefault="00D2517F" w:rsidP="005D2378">
      <w:pPr>
        <w:rPr>
          <w:b/>
          <w:i/>
          <w:sz w:val="18"/>
        </w:rPr>
      </w:pPr>
    </w:p>
    <w:p w14:paraId="6021F147" w14:textId="77777777" w:rsidR="00D2517F" w:rsidRDefault="00D2517F" w:rsidP="005D2378">
      <w:pPr>
        <w:rPr>
          <w:b/>
          <w:i/>
          <w:sz w:val="18"/>
        </w:rPr>
      </w:pPr>
    </w:p>
    <w:p w14:paraId="49EB2236" w14:textId="77777777" w:rsidR="00D2517F" w:rsidRDefault="00D2517F" w:rsidP="005D2378">
      <w:pPr>
        <w:rPr>
          <w:b/>
          <w:i/>
          <w:sz w:val="18"/>
        </w:rPr>
      </w:pPr>
    </w:p>
    <w:p w14:paraId="0C06E6E3" w14:textId="77777777" w:rsidR="00D2517F" w:rsidRDefault="00D2517F" w:rsidP="005D2378">
      <w:pPr>
        <w:rPr>
          <w:b/>
          <w:i/>
          <w:sz w:val="18"/>
        </w:rPr>
      </w:pPr>
    </w:p>
    <w:p w14:paraId="0FB3E765" w14:textId="77777777" w:rsidR="00D2517F" w:rsidRDefault="00D2517F" w:rsidP="005D2378">
      <w:pPr>
        <w:rPr>
          <w:b/>
          <w:i/>
          <w:sz w:val="18"/>
        </w:rPr>
      </w:pPr>
    </w:p>
    <w:p w14:paraId="16DBC7FC" w14:textId="77777777" w:rsidR="00D2517F" w:rsidRDefault="00D2517F" w:rsidP="005D2378">
      <w:pPr>
        <w:rPr>
          <w:b/>
          <w:i/>
          <w:sz w:val="18"/>
        </w:rPr>
      </w:pPr>
    </w:p>
    <w:p w14:paraId="26567F90" w14:textId="77777777" w:rsidR="00D2517F" w:rsidRDefault="00D2517F" w:rsidP="005D2378">
      <w:pPr>
        <w:rPr>
          <w:b/>
          <w:i/>
          <w:sz w:val="18"/>
        </w:rPr>
      </w:pPr>
    </w:p>
    <w:p w14:paraId="45FD8039" w14:textId="77777777" w:rsidR="00D2517F" w:rsidRDefault="00D2517F" w:rsidP="005D2378">
      <w:pPr>
        <w:rPr>
          <w:b/>
          <w:i/>
          <w:sz w:val="18"/>
        </w:rPr>
      </w:pPr>
    </w:p>
    <w:p w14:paraId="3C5F487A" w14:textId="77777777" w:rsidR="00D2517F" w:rsidRDefault="00D2517F" w:rsidP="005D2378">
      <w:pPr>
        <w:rPr>
          <w:b/>
          <w:i/>
          <w:sz w:val="18"/>
        </w:rPr>
      </w:pPr>
    </w:p>
    <w:p w14:paraId="0B71580D" w14:textId="77777777" w:rsidR="00D2517F" w:rsidRDefault="00D2517F" w:rsidP="005D2378">
      <w:pPr>
        <w:rPr>
          <w:b/>
          <w:i/>
          <w:sz w:val="18"/>
        </w:rPr>
      </w:pPr>
    </w:p>
    <w:p w14:paraId="7136F736" w14:textId="77777777" w:rsidR="00D2517F" w:rsidRDefault="00D2517F" w:rsidP="005D2378">
      <w:pPr>
        <w:rPr>
          <w:b/>
          <w:i/>
          <w:sz w:val="18"/>
        </w:rPr>
      </w:pPr>
    </w:p>
    <w:p w14:paraId="5089C4A9" w14:textId="77777777" w:rsidR="00D2517F" w:rsidRDefault="00D2517F" w:rsidP="005D2378">
      <w:pPr>
        <w:rPr>
          <w:b/>
          <w:i/>
          <w:sz w:val="18"/>
        </w:rPr>
      </w:pPr>
    </w:p>
    <w:p w14:paraId="53BA075A" w14:textId="77777777" w:rsidR="00D2517F" w:rsidRDefault="00D2517F" w:rsidP="005D2378">
      <w:pPr>
        <w:rPr>
          <w:b/>
          <w:i/>
          <w:sz w:val="18"/>
        </w:rPr>
      </w:pPr>
    </w:p>
    <w:p w14:paraId="0BB402ED" w14:textId="504A76BD" w:rsidR="00A6420F" w:rsidRPr="00385067" w:rsidRDefault="00A6420F" w:rsidP="005D2378">
      <w:pPr>
        <w:rPr>
          <w:b/>
          <w:i/>
          <w:sz w:val="18"/>
        </w:rPr>
      </w:pPr>
      <w:r>
        <w:rPr>
          <w:b/>
          <w:i/>
          <w:sz w:val="18"/>
        </w:rPr>
        <w:t>Guidelines for the acknowledgement of Queensland Government investment in public works and other procurement</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A6420F" w14:paraId="0627EBEB" w14:textId="77777777" w:rsidTr="00456B4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3E0FD91" w14:textId="77777777" w:rsidR="00A6420F" w:rsidRDefault="00A6420F" w:rsidP="00456B49">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96C5162" w14:textId="77777777" w:rsidR="00A6420F" w:rsidRDefault="00A6420F" w:rsidP="00456B49">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0B7AEECD" w14:textId="77777777" w:rsidR="00A6420F" w:rsidRDefault="00A6420F" w:rsidP="00456B49">
            <w:pPr>
              <w:jc w:val="center"/>
              <w:rPr>
                <w:rFonts w:cs="Arial"/>
              </w:rPr>
            </w:pPr>
            <w:r>
              <w:rPr>
                <w:rFonts w:cs="Arial"/>
                <w:b/>
                <w:bCs/>
                <w:color w:val="FFFFFF" w:themeColor="background1"/>
              </w:rPr>
              <w:t>Comments</w:t>
            </w:r>
          </w:p>
        </w:tc>
      </w:tr>
      <w:tr w:rsidR="00A6420F" w:rsidRPr="00986344" w14:paraId="243C6F2A" w14:textId="77777777" w:rsidTr="00456B4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49247C0" w14:textId="77777777" w:rsidR="00A6420F" w:rsidRPr="00CF48F4" w:rsidRDefault="00A6420F" w:rsidP="00456B49">
            <w:pPr>
              <w:rPr>
                <w:rFonts w:cs="Arial"/>
                <w:sz w:val="16"/>
                <w:szCs w:val="16"/>
              </w:rPr>
            </w:pPr>
            <w:r>
              <w:rPr>
                <w:rFonts w:cs="Arial"/>
                <w:sz w:val="16"/>
                <w:szCs w:val="16"/>
              </w:rPr>
              <w:t>v1.1</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AD75F20" w14:textId="77777777" w:rsidR="00A6420F" w:rsidRPr="00CF48F4" w:rsidRDefault="00A6420F" w:rsidP="00456B49">
            <w:pPr>
              <w:rPr>
                <w:rFonts w:cs="Arial"/>
                <w:sz w:val="16"/>
                <w:szCs w:val="16"/>
              </w:rPr>
            </w:pPr>
            <w:r>
              <w:rPr>
                <w:rFonts w:cs="Arial"/>
                <w:sz w:val="16"/>
                <w:szCs w:val="16"/>
              </w:rPr>
              <w:t>January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3692850" w14:textId="77777777" w:rsidR="00A6420F" w:rsidRPr="00CF48F4" w:rsidRDefault="00A6420F" w:rsidP="00456B49">
            <w:pPr>
              <w:rPr>
                <w:rFonts w:cs="Arial"/>
                <w:sz w:val="16"/>
                <w:szCs w:val="16"/>
              </w:rPr>
            </w:pPr>
            <w:r>
              <w:rPr>
                <w:rFonts w:cs="Arial"/>
                <w:sz w:val="16"/>
                <w:szCs w:val="16"/>
              </w:rPr>
              <w:t>Published</w:t>
            </w:r>
          </w:p>
        </w:tc>
      </w:tr>
      <w:tr w:rsidR="00A6420F" w14:paraId="4D720681" w14:textId="77777777" w:rsidTr="00456B4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D815987" w14:textId="77777777" w:rsidR="00A6420F" w:rsidRPr="006B61ED" w:rsidRDefault="00A6420F" w:rsidP="00456B49">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6545D85" w14:textId="1F1441D8" w:rsidR="00A6420F" w:rsidRDefault="000F36DF" w:rsidP="00456B49">
            <w:pPr>
              <w:rPr>
                <w:rFonts w:cs="Arial"/>
                <w:sz w:val="16"/>
                <w:szCs w:val="16"/>
              </w:rPr>
            </w:pPr>
            <w:r>
              <w:rPr>
                <w:rFonts w:cs="Arial"/>
                <w:sz w:val="16"/>
                <w:szCs w:val="16"/>
              </w:rPr>
              <w:t>S</w:t>
            </w:r>
            <w:r>
              <w:rPr>
                <w:sz w:val="16"/>
                <w:szCs w:val="16"/>
              </w:rPr>
              <w:t>eptember</w:t>
            </w:r>
            <w:r w:rsidR="00A6420F">
              <w:rPr>
                <w:rFonts w:cs="Arial"/>
                <w:sz w:val="16"/>
                <w:szCs w:val="16"/>
              </w:rPr>
              <w:t xml:space="preserve">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D948A1E" w14:textId="77777777" w:rsidR="00A6420F" w:rsidRDefault="00A6420F" w:rsidP="00456B49">
            <w:pPr>
              <w:rPr>
                <w:rFonts w:cs="Arial"/>
                <w:sz w:val="16"/>
                <w:szCs w:val="16"/>
              </w:rPr>
            </w:pPr>
            <w:r>
              <w:rPr>
                <w:rFonts w:cs="Arial"/>
                <w:sz w:val="16"/>
                <w:szCs w:val="16"/>
              </w:rPr>
              <w:t>Minor updates made – highlights:</w:t>
            </w:r>
          </w:p>
          <w:p w14:paraId="1683495D" w14:textId="77777777" w:rsidR="00A6420F" w:rsidRDefault="00A6420F" w:rsidP="00A6420F">
            <w:pPr>
              <w:pStyle w:val="ListParagraph"/>
              <w:numPr>
                <w:ilvl w:val="0"/>
                <w:numId w:val="9"/>
              </w:numPr>
              <w:spacing w:after="0"/>
              <w:rPr>
                <w:rFonts w:cs="Arial"/>
                <w:sz w:val="16"/>
                <w:szCs w:val="16"/>
              </w:rPr>
            </w:pPr>
            <w:r>
              <w:rPr>
                <w:rFonts w:cs="Arial"/>
                <w:sz w:val="16"/>
                <w:szCs w:val="16"/>
              </w:rPr>
              <w:t>DHPW corporate branding</w:t>
            </w:r>
          </w:p>
          <w:p w14:paraId="45A22B8F" w14:textId="77777777" w:rsidR="00A6420F" w:rsidRDefault="00A6420F" w:rsidP="00A6420F">
            <w:pPr>
              <w:pStyle w:val="ListParagraph"/>
              <w:numPr>
                <w:ilvl w:val="0"/>
                <w:numId w:val="9"/>
              </w:numPr>
              <w:spacing w:after="0"/>
              <w:rPr>
                <w:rFonts w:cs="Arial"/>
                <w:sz w:val="16"/>
                <w:szCs w:val="16"/>
              </w:rPr>
            </w:pPr>
            <w:r>
              <w:rPr>
                <w:rFonts w:cs="Arial"/>
                <w:sz w:val="16"/>
                <w:szCs w:val="16"/>
              </w:rPr>
              <w:t>Machinery-of-government changes</w:t>
            </w:r>
          </w:p>
          <w:p w14:paraId="796DDE51" w14:textId="77777777" w:rsidR="00A6420F" w:rsidRDefault="00A6420F" w:rsidP="00A6420F">
            <w:pPr>
              <w:pStyle w:val="ListParagraph"/>
              <w:numPr>
                <w:ilvl w:val="0"/>
                <w:numId w:val="9"/>
              </w:numPr>
              <w:spacing w:after="0"/>
              <w:rPr>
                <w:rFonts w:cs="Arial"/>
                <w:sz w:val="16"/>
                <w:szCs w:val="16"/>
              </w:rPr>
            </w:pPr>
            <w:r>
              <w:rPr>
                <w:rFonts w:cs="Arial"/>
                <w:sz w:val="16"/>
                <w:szCs w:val="16"/>
              </w:rPr>
              <w:t>Hyperlinks verified and updated or removed</w:t>
            </w:r>
          </w:p>
          <w:p w14:paraId="06F6D3AC" w14:textId="77777777" w:rsidR="00A6420F" w:rsidRDefault="00A6420F" w:rsidP="00A6420F">
            <w:pPr>
              <w:pStyle w:val="ListParagraph"/>
              <w:numPr>
                <w:ilvl w:val="0"/>
                <w:numId w:val="9"/>
              </w:numPr>
              <w:spacing w:after="0"/>
              <w:rPr>
                <w:rFonts w:cs="Arial"/>
                <w:sz w:val="16"/>
                <w:szCs w:val="16"/>
              </w:rPr>
            </w:pPr>
            <w:r>
              <w:rPr>
                <w:rFonts w:cs="Arial"/>
                <w:sz w:val="16"/>
                <w:szCs w:val="16"/>
              </w:rPr>
              <w:t>Document date updated</w:t>
            </w:r>
          </w:p>
          <w:p w14:paraId="462325E8" w14:textId="77777777" w:rsidR="00A6420F" w:rsidRPr="0076495E" w:rsidRDefault="00A6420F" w:rsidP="00A6420F">
            <w:pPr>
              <w:pStyle w:val="ListParagraph"/>
              <w:numPr>
                <w:ilvl w:val="0"/>
                <w:numId w:val="9"/>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tc>
      </w:tr>
      <w:bookmarkEnd w:id="0"/>
    </w:tbl>
    <w:p w14:paraId="2A7058CF" w14:textId="77777777" w:rsidR="00A6420F" w:rsidRDefault="00A6420F" w:rsidP="005D2378">
      <w:pPr>
        <w:rPr>
          <w:b/>
          <w:sz w:val="18"/>
        </w:rPr>
      </w:pPr>
    </w:p>
    <w:p w14:paraId="330BBDCA" w14:textId="77777777" w:rsidR="00A6420F" w:rsidRPr="0039469C" w:rsidRDefault="00A6420F" w:rsidP="005D2378">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647CB7E3" w14:textId="77777777" w:rsidR="00A6420F" w:rsidRDefault="00A6420F" w:rsidP="29A4916A">
      <w:pPr>
        <w:rPr>
          <w:sz w:val="18"/>
          <w:szCs w:val="18"/>
        </w:rPr>
      </w:pPr>
      <w:r>
        <w:rPr>
          <w:noProof/>
        </w:rPr>
        <w:drawing>
          <wp:inline distT="0" distB="0" distL="0" distR="0" wp14:anchorId="1780EC70" wp14:editId="47FB4234">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675" cy="276225"/>
                    </a:xfrm>
                    <a:prstGeom prst="rect">
                      <a:avLst/>
                    </a:prstGeom>
                  </pic:spPr>
                </pic:pic>
              </a:graphicData>
            </a:graphic>
          </wp:inline>
        </w:drawing>
      </w:r>
    </w:p>
    <w:p w14:paraId="1FA76093" w14:textId="77777777" w:rsidR="00A6420F" w:rsidRPr="0039469C" w:rsidRDefault="00A6420F" w:rsidP="005D2378">
      <w:pPr>
        <w:rPr>
          <w:sz w:val="18"/>
        </w:rPr>
      </w:pPr>
      <w:hyperlink r:id="rId12" w:history="1">
        <w:r w:rsidRPr="00391D13">
          <w:rPr>
            <w:rStyle w:val="Hyperlink"/>
            <w:sz w:val="18"/>
          </w:rPr>
          <w:t>http://creativecommons.org/licenses/by/4.0/deed.en</w:t>
        </w:r>
      </w:hyperlink>
      <w:r>
        <w:rPr>
          <w:sz w:val="18"/>
        </w:rPr>
        <w:t xml:space="preserve"> </w:t>
      </w:r>
    </w:p>
    <w:p w14:paraId="7330AA76" w14:textId="77777777" w:rsidR="00A6420F" w:rsidRPr="0039469C" w:rsidRDefault="00A6420F" w:rsidP="005D2378">
      <w:pPr>
        <w:rPr>
          <w:sz w:val="18"/>
        </w:rPr>
      </w:pP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Guidelines for the acknowledgement of Queensland Government investment in public works and other procurement</w:t>
      </w:r>
      <w:r w:rsidRPr="0039469C">
        <w:rPr>
          <w:sz w:val="18"/>
        </w:rPr>
        <w:t xml:space="preserve">, State of Queensland (Department of Housing and Public Works) </w:t>
      </w:r>
      <w:r>
        <w:rPr>
          <w:sz w:val="18"/>
        </w:rPr>
        <w:t>2025</w:t>
      </w:r>
      <w:r w:rsidRPr="0039469C">
        <w:rPr>
          <w:sz w:val="18"/>
        </w:rPr>
        <w:t xml:space="preserve">’. </w:t>
      </w:r>
    </w:p>
    <w:p w14:paraId="2D086083" w14:textId="77777777" w:rsidR="00A6420F" w:rsidRPr="0039469C" w:rsidRDefault="00A6420F" w:rsidP="005D2378">
      <w:pPr>
        <w:rPr>
          <w:b/>
          <w:sz w:val="18"/>
        </w:rPr>
      </w:pPr>
      <w:r w:rsidRPr="0039469C">
        <w:rPr>
          <w:b/>
          <w:sz w:val="18"/>
        </w:rPr>
        <w:t xml:space="preserve">Contact us </w:t>
      </w:r>
    </w:p>
    <w:p w14:paraId="356B4DF1" w14:textId="77777777" w:rsidR="00A6420F" w:rsidRPr="0039469C" w:rsidRDefault="00A6420F" w:rsidP="005D2378">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3" w:history="1">
        <w:r w:rsidRPr="00391D13">
          <w:rPr>
            <w:rStyle w:val="Hyperlink"/>
            <w:sz w:val="18"/>
          </w:rPr>
          <w:t>betterprocurement@hpw.qld.gov.au</w:t>
        </w:r>
      </w:hyperlink>
      <w:r w:rsidRPr="0039469C">
        <w:rPr>
          <w:sz w:val="18"/>
        </w:rPr>
        <w:t xml:space="preserve">. </w:t>
      </w:r>
    </w:p>
    <w:p w14:paraId="7099F3E9" w14:textId="77777777" w:rsidR="00A6420F" w:rsidRPr="0039469C" w:rsidRDefault="00A6420F" w:rsidP="005D2378">
      <w:pPr>
        <w:rPr>
          <w:b/>
          <w:sz w:val="18"/>
        </w:rPr>
      </w:pPr>
      <w:r w:rsidRPr="0039469C">
        <w:rPr>
          <w:b/>
          <w:sz w:val="18"/>
        </w:rPr>
        <w:t xml:space="preserve">Disclaimer </w:t>
      </w:r>
    </w:p>
    <w:p w14:paraId="5D2F17EC" w14:textId="77777777" w:rsidR="00A6420F" w:rsidRPr="0039469C" w:rsidRDefault="00A6420F" w:rsidP="005D2378">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72B59053" w14:textId="77777777" w:rsidR="00A6420F" w:rsidRDefault="00A6420F" w:rsidP="005D2378">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3A6EA6F4" w14:textId="77777777" w:rsidR="00A6420F" w:rsidRPr="00F471EC" w:rsidRDefault="00A6420F" w:rsidP="005D2378">
      <w:pPr>
        <w:rPr>
          <w:b/>
          <w:bCs/>
          <w:sz w:val="18"/>
        </w:rPr>
      </w:pPr>
      <w:r w:rsidRPr="00F471EC">
        <w:rPr>
          <w:b/>
          <w:bCs/>
          <w:sz w:val="18"/>
        </w:rPr>
        <w:t>Administration</w:t>
      </w:r>
    </w:p>
    <w:p w14:paraId="4EAFB414" w14:textId="4C201C71" w:rsidR="00A6420F" w:rsidRDefault="00A6420F" w:rsidP="0076495E">
      <w:pPr>
        <w:rPr>
          <w:sz w:val="18"/>
        </w:rPr>
      </w:pPr>
      <w:r>
        <w:rPr>
          <w:sz w:val="18"/>
        </w:rPr>
        <w:t>Version 1.2 of this document replaces all previous versions of this document and takes effect immediately.</w:t>
      </w:r>
    </w:p>
    <w:p w14:paraId="459C42F3" w14:textId="77777777" w:rsidR="00A6420F" w:rsidRPr="000B1085" w:rsidRDefault="00A6420F" w:rsidP="000B1085">
      <w:pPr>
        <w:pStyle w:val="Heading1"/>
      </w:pPr>
      <w:r w:rsidRPr="000B1085">
        <w:lastRenderedPageBreak/>
        <w:t>Purpose</w:t>
      </w:r>
      <w:r w:rsidRPr="000B1085">
        <w:tab/>
      </w:r>
    </w:p>
    <w:p w14:paraId="16C13C65" w14:textId="77777777" w:rsidR="00A6420F" w:rsidRPr="00AF1721" w:rsidRDefault="00A6420F" w:rsidP="00AF1721">
      <w:pPr>
        <w:rPr>
          <w:rFonts w:cs="Arial"/>
          <w:lang w:eastAsia="en-AU"/>
        </w:rPr>
      </w:pPr>
      <w:r w:rsidRPr="00AF1721">
        <w:rPr>
          <w:rFonts w:cs="Arial"/>
          <w:lang w:eastAsia="en-AU"/>
        </w:rPr>
        <w:t xml:space="preserve">The Queensland Government invests in the community in many ways, including through its procurement of goods and services. </w:t>
      </w:r>
    </w:p>
    <w:p w14:paraId="0E36B98C" w14:textId="77777777" w:rsidR="00A6420F" w:rsidRPr="00AF1721" w:rsidRDefault="00A6420F" w:rsidP="00AF1721">
      <w:pPr>
        <w:rPr>
          <w:rFonts w:cs="Arial"/>
        </w:rPr>
      </w:pPr>
      <w:r w:rsidRPr="00AF1721">
        <w:rPr>
          <w:rFonts w:cs="Arial"/>
        </w:rPr>
        <w:t>The purpose of this document is to provide procurement-specific guidance on the implementation of signage for goods and services procured by</w:t>
      </w:r>
      <w:r>
        <w:rPr>
          <w:rFonts w:cs="Arial"/>
        </w:rPr>
        <w:t xml:space="preserve"> the</w:t>
      </w:r>
      <w:r w:rsidRPr="00AF1721">
        <w:rPr>
          <w:rFonts w:cs="Arial"/>
        </w:rPr>
        <w:t xml:space="preserve"> Queensland Government. </w:t>
      </w:r>
    </w:p>
    <w:p w14:paraId="6478F4F1" w14:textId="77777777" w:rsidR="00A6420F" w:rsidRPr="000B1085" w:rsidRDefault="00A6420F" w:rsidP="000B1085">
      <w:pPr>
        <w:pStyle w:val="Heading1"/>
      </w:pPr>
      <w:r w:rsidRPr="000B1085">
        <w:t>Scope</w:t>
      </w:r>
    </w:p>
    <w:p w14:paraId="0F59AD87" w14:textId="77777777" w:rsidR="00A6420F" w:rsidRPr="000B1085" w:rsidRDefault="00A6420F" w:rsidP="0095155E">
      <w:pPr>
        <w:pStyle w:val="NoSpacing"/>
        <w:rPr>
          <w:rFonts w:cs="Arial"/>
          <w:lang w:eastAsia="en-AU"/>
        </w:rPr>
      </w:pPr>
      <w:r w:rsidRPr="1A207ED8">
        <w:rPr>
          <w:rFonts w:cs="Arial"/>
          <w:lang w:eastAsia="en-AU"/>
        </w:rPr>
        <w:t xml:space="preserve">This guideline supplements the </w:t>
      </w:r>
      <w:hyperlink r:id="rId14">
        <w:r w:rsidRPr="1A207ED8">
          <w:rPr>
            <w:rStyle w:val="Hyperlink"/>
            <w:rFonts w:cs="Arial"/>
            <w:lang w:eastAsia="en-AU"/>
          </w:rPr>
          <w:t>Queensland Government Corporate Identity Guidelines</w:t>
        </w:r>
      </w:hyperlink>
      <w:r>
        <w:t>, which includes the Queensland wordmark ‘Delivering for Queensland’ visual identity</w:t>
      </w:r>
      <w:r w:rsidRPr="1A207ED8">
        <w:rPr>
          <w:rFonts w:cs="Arial"/>
          <w:lang w:eastAsia="en-AU"/>
        </w:rPr>
        <w:t>.</w:t>
      </w:r>
    </w:p>
    <w:p w14:paraId="7E62BDB3" w14:textId="77777777" w:rsidR="00A6420F" w:rsidRPr="000B1085" w:rsidRDefault="00A6420F" w:rsidP="0095155E">
      <w:pPr>
        <w:pStyle w:val="NoSpacing"/>
        <w:rPr>
          <w:rFonts w:cs="Arial"/>
          <w:szCs w:val="20"/>
          <w:lang w:eastAsia="en-AU"/>
        </w:rPr>
      </w:pPr>
    </w:p>
    <w:p w14:paraId="2D147BEE" w14:textId="77777777" w:rsidR="00A6420F" w:rsidRPr="000B1085" w:rsidRDefault="00A6420F" w:rsidP="0095155E">
      <w:pPr>
        <w:pStyle w:val="NoSpacing"/>
        <w:rPr>
          <w:rFonts w:cs="Arial"/>
          <w:szCs w:val="20"/>
          <w:lang w:eastAsia="en-AU"/>
        </w:rPr>
      </w:pPr>
      <w:r w:rsidRPr="000B1085">
        <w:rPr>
          <w:rFonts w:cs="Arial"/>
          <w:szCs w:val="20"/>
          <w:lang w:eastAsia="en-AU"/>
        </w:rPr>
        <w:t>Agencies</w:t>
      </w:r>
      <w:r w:rsidRPr="000B1085">
        <w:rPr>
          <w:rFonts w:cs="Arial"/>
          <w:szCs w:val="20"/>
        </w:rPr>
        <w:t xml:space="preserve"> may choose to negotiate with suppliers to erect signage in accordance with these guidelines for procurement which is already underway.</w:t>
      </w:r>
    </w:p>
    <w:p w14:paraId="05E335B4" w14:textId="77777777" w:rsidR="00A6420F" w:rsidRPr="000B1085" w:rsidRDefault="00A6420F" w:rsidP="000B1085">
      <w:pPr>
        <w:pStyle w:val="Heading1"/>
      </w:pPr>
      <w:r w:rsidRPr="000B1085">
        <w:t>Application</w:t>
      </w:r>
    </w:p>
    <w:p w14:paraId="788FDE81" w14:textId="77777777" w:rsidR="00A6420F" w:rsidRPr="000B1085" w:rsidRDefault="00A6420F" w:rsidP="00AF1721">
      <w:pPr>
        <w:pStyle w:val="NoSpacing"/>
        <w:rPr>
          <w:rFonts w:cs="Arial"/>
          <w:szCs w:val="20"/>
        </w:rPr>
      </w:pPr>
      <w:r w:rsidRPr="000B1085">
        <w:rPr>
          <w:rFonts w:cs="Arial"/>
          <w:szCs w:val="20"/>
          <w:lang w:eastAsia="en-AU"/>
        </w:rPr>
        <w:t>The corporate identity</w:t>
      </w:r>
      <w:r w:rsidRPr="000B1085">
        <w:rPr>
          <w:rFonts w:cs="Arial"/>
          <w:szCs w:val="20"/>
        </w:rPr>
        <w:t xml:space="preserve"> guidelines require that all major construction and infrastructure developments must acknowledge the government’s investment. It also covers other procurements like vehicles including motor vehicles, marine craft, and aircraft, as well as plant. There may also be other opportunities not specifically addressed in the guidelines, where signage may be able to be used. </w:t>
      </w:r>
    </w:p>
    <w:p w14:paraId="4257E9D5" w14:textId="77777777" w:rsidR="00A6420F" w:rsidRPr="000B1085" w:rsidRDefault="00A6420F" w:rsidP="000B1085">
      <w:pPr>
        <w:pStyle w:val="Heading2"/>
      </w:pPr>
      <w:r w:rsidRPr="000B1085">
        <w:t>Actions relating to procurement</w:t>
      </w:r>
    </w:p>
    <w:p w14:paraId="41B26AAB" w14:textId="77777777" w:rsidR="00A6420F" w:rsidRPr="000B1085" w:rsidRDefault="00A6420F" w:rsidP="00A6420F">
      <w:pPr>
        <w:pStyle w:val="NoSpacing"/>
        <w:numPr>
          <w:ilvl w:val="0"/>
          <w:numId w:val="10"/>
        </w:numPr>
        <w:spacing w:after="120"/>
        <w:ind w:left="357" w:hanging="357"/>
        <w:rPr>
          <w:rFonts w:cs="Arial"/>
          <w:szCs w:val="20"/>
          <w:lang w:eastAsia="en-AU"/>
        </w:rPr>
      </w:pPr>
      <w:r w:rsidRPr="000B1085">
        <w:rPr>
          <w:rFonts w:cs="Arial"/>
          <w:szCs w:val="20"/>
        </w:rPr>
        <w:t xml:space="preserve">Officers procuring items covered by the corporate identity guidelines will </w:t>
      </w:r>
      <w:r w:rsidRPr="000B1085">
        <w:rPr>
          <w:rFonts w:cs="Arial"/>
          <w:szCs w:val="20"/>
          <w:lang w:eastAsia="en-AU"/>
        </w:rPr>
        <w:t xml:space="preserve">identify appropriate opportunities for the use of signage which acknowledges the contribution of the Queensland Government. </w:t>
      </w:r>
    </w:p>
    <w:p w14:paraId="74B2F73D" w14:textId="77777777" w:rsidR="00A6420F" w:rsidRPr="000B1085" w:rsidRDefault="00A6420F" w:rsidP="00A6420F">
      <w:pPr>
        <w:pStyle w:val="NoSpacing"/>
        <w:numPr>
          <w:ilvl w:val="0"/>
          <w:numId w:val="10"/>
        </w:numPr>
        <w:spacing w:after="120"/>
        <w:ind w:left="357" w:hanging="357"/>
        <w:rPr>
          <w:rFonts w:cs="Arial"/>
          <w:szCs w:val="20"/>
          <w:lang w:eastAsia="en-AU"/>
        </w:rPr>
      </w:pPr>
      <w:r w:rsidRPr="000B1085">
        <w:rPr>
          <w:rFonts w:cs="Arial"/>
          <w:szCs w:val="20"/>
          <w:lang w:eastAsia="en-AU"/>
        </w:rPr>
        <w:t xml:space="preserve">Requirements for the scope and use of signage, and specific obligations on suppliers, are to be incorporated into terms and conditions of offer, and contract documentation. </w:t>
      </w:r>
    </w:p>
    <w:p w14:paraId="10C3C631" w14:textId="77777777" w:rsidR="00A6420F" w:rsidRPr="000B1085" w:rsidRDefault="00A6420F" w:rsidP="00A6420F">
      <w:pPr>
        <w:pStyle w:val="NoSpacing"/>
        <w:numPr>
          <w:ilvl w:val="0"/>
          <w:numId w:val="10"/>
        </w:numPr>
        <w:rPr>
          <w:rFonts w:cs="Arial"/>
          <w:szCs w:val="20"/>
          <w:lang w:eastAsia="en-AU"/>
        </w:rPr>
      </w:pPr>
      <w:r w:rsidRPr="000B1085">
        <w:rPr>
          <w:rFonts w:cs="Arial"/>
          <w:szCs w:val="20"/>
          <w:lang w:eastAsia="en-AU"/>
        </w:rPr>
        <w:t>Category councils will maintain standard contract clauses which can be incorporated into contractual documentation. Judgement should be applied by officers undertaking procurement activities, about when legal advice is required in relation to the clauses.</w:t>
      </w:r>
    </w:p>
    <w:p w14:paraId="4196EFFC" w14:textId="77777777" w:rsidR="00A6420F" w:rsidRPr="000B1085" w:rsidRDefault="00A6420F" w:rsidP="00AF1721">
      <w:pPr>
        <w:pStyle w:val="NoSpacing"/>
        <w:rPr>
          <w:rFonts w:cs="Arial"/>
          <w:szCs w:val="20"/>
        </w:rPr>
      </w:pPr>
    </w:p>
    <w:p w14:paraId="56817A80" w14:textId="77777777" w:rsidR="00A6420F" w:rsidRPr="000B1085" w:rsidRDefault="00A6420F" w:rsidP="00AF1721">
      <w:pPr>
        <w:pStyle w:val="NoSpacing"/>
        <w:rPr>
          <w:rFonts w:cs="Arial"/>
          <w:szCs w:val="20"/>
          <w:lang w:eastAsia="en-AU"/>
        </w:rPr>
      </w:pPr>
      <w:r w:rsidRPr="000B1085">
        <w:rPr>
          <w:rFonts w:cs="Arial"/>
          <w:szCs w:val="20"/>
          <w:lang w:eastAsia="en-AU"/>
        </w:rPr>
        <w:t xml:space="preserve">Individual agencies may have their own requirements for the use of signage, and officers are responsible for ensuring approvals are sought prior to contract execution. </w:t>
      </w:r>
    </w:p>
    <w:p w14:paraId="4045662E" w14:textId="77777777" w:rsidR="00A6420F" w:rsidRPr="000B1085" w:rsidRDefault="00A6420F" w:rsidP="000B1085">
      <w:pPr>
        <w:pStyle w:val="Heading2"/>
      </w:pPr>
      <w:r w:rsidRPr="000B1085">
        <w:t>When not to use signage</w:t>
      </w:r>
    </w:p>
    <w:p w14:paraId="416DB8D8" w14:textId="77777777" w:rsidR="00A6420F" w:rsidRPr="00AF1721" w:rsidRDefault="00A6420F" w:rsidP="00AF1721">
      <w:pPr>
        <w:rPr>
          <w:rFonts w:cs="Arial"/>
        </w:rPr>
      </w:pPr>
      <w:r w:rsidRPr="00AF1721">
        <w:rPr>
          <w:rFonts w:cs="Arial"/>
        </w:rPr>
        <w:t xml:space="preserve">The use of signage must enhance the reputation of the Queensland Government. Signage must not be used where it would compromise the government’s reputation. </w:t>
      </w:r>
    </w:p>
    <w:p w14:paraId="295910E9" w14:textId="77777777" w:rsidR="00A6420F" w:rsidRPr="00AF1721" w:rsidRDefault="00A6420F" w:rsidP="00AF1721">
      <w:pPr>
        <w:rPr>
          <w:rFonts w:cs="Arial"/>
          <w:lang w:eastAsia="en-AU"/>
        </w:rPr>
      </w:pPr>
      <w:r w:rsidRPr="00AF1721">
        <w:rPr>
          <w:rFonts w:cs="Arial"/>
          <w:lang w:eastAsia="en-AU"/>
        </w:rPr>
        <w:t xml:space="preserve">There are circumstances where drawing public attention to government projects </w:t>
      </w:r>
      <w:proofErr w:type="gramStart"/>
      <w:r w:rsidRPr="00AF1721">
        <w:rPr>
          <w:rFonts w:cs="Arial"/>
          <w:lang w:eastAsia="en-AU"/>
        </w:rPr>
        <w:t>through the use of</w:t>
      </w:r>
      <w:proofErr w:type="gramEnd"/>
      <w:r w:rsidRPr="00AF1721">
        <w:rPr>
          <w:rFonts w:cs="Arial"/>
          <w:lang w:eastAsia="en-AU"/>
        </w:rPr>
        <w:t xml:space="preserve"> signage is not appropriate. Such circumstances include sensitive procurement, where signage may put vulnerable people at risk, or stigmatise sections of the community. For example, the construction of a refuge for victims fleeing domestic and family violence. </w:t>
      </w:r>
    </w:p>
    <w:p w14:paraId="58EA7756" w14:textId="77777777" w:rsidR="00A6420F" w:rsidRPr="000B1085" w:rsidRDefault="00A6420F" w:rsidP="000B1085">
      <w:pPr>
        <w:pStyle w:val="Heading1"/>
      </w:pPr>
      <w:r w:rsidRPr="000B1085">
        <w:t>Related documents</w:t>
      </w:r>
    </w:p>
    <w:p w14:paraId="35F0FD07" w14:textId="77777777" w:rsidR="00A6420F" w:rsidRPr="000B1085" w:rsidRDefault="00A6420F" w:rsidP="00AF1721">
      <w:pPr>
        <w:pStyle w:val="NoSpacing"/>
        <w:rPr>
          <w:rFonts w:cs="Arial"/>
          <w:szCs w:val="20"/>
          <w:lang w:eastAsia="en-AU"/>
        </w:rPr>
      </w:pPr>
      <w:r w:rsidRPr="000B1085">
        <w:rPr>
          <w:rFonts w:cs="Arial"/>
          <w:szCs w:val="20"/>
          <w:lang w:eastAsia="en-AU"/>
        </w:rPr>
        <w:t>This guideline is to be applied consistent with the corporate identity guidelines, as well as related policies and codes including:</w:t>
      </w:r>
      <w:r w:rsidRPr="000B1085">
        <w:rPr>
          <w:rFonts w:cs="Arial"/>
          <w:szCs w:val="20"/>
          <w:lang w:eastAsia="en-AU"/>
        </w:rPr>
        <w:br/>
      </w:r>
    </w:p>
    <w:p w14:paraId="7927C6C3" w14:textId="77777777" w:rsidR="00A6420F" w:rsidRPr="0076495E" w:rsidRDefault="00A6420F" w:rsidP="00A6420F">
      <w:pPr>
        <w:pStyle w:val="NoSpacing"/>
        <w:numPr>
          <w:ilvl w:val="0"/>
          <w:numId w:val="11"/>
        </w:numPr>
        <w:rPr>
          <w:rFonts w:cs="Arial"/>
          <w:color w:val="009DD6" w:themeColor="hyperlink"/>
          <w:szCs w:val="20"/>
          <w:u w:val="single"/>
          <w:lang w:eastAsia="en-AU"/>
        </w:rPr>
      </w:pPr>
      <w:hyperlink r:id="rId15" w:history="1">
        <w:r w:rsidRPr="00804EF7">
          <w:rPr>
            <w:rStyle w:val="Hyperlink"/>
            <w:rFonts w:cs="Arial"/>
            <w:szCs w:val="20"/>
            <w:lang w:eastAsia="en-AU"/>
          </w:rPr>
          <w:t>Queensland wordmark ‘Delivering for Queensland’ visual identity</w:t>
        </w:r>
      </w:hyperlink>
    </w:p>
    <w:p w14:paraId="28FEF642" w14:textId="06EFE7DB" w:rsidR="000F36DF" w:rsidRDefault="00A6420F" w:rsidP="000F36DF">
      <w:pPr>
        <w:pStyle w:val="NoSpacing"/>
        <w:numPr>
          <w:ilvl w:val="0"/>
          <w:numId w:val="11"/>
        </w:numPr>
        <w:rPr>
          <w:rStyle w:val="Hyperlink"/>
          <w:rFonts w:cs="Arial"/>
          <w:szCs w:val="20"/>
          <w:lang w:eastAsia="en-AU"/>
        </w:rPr>
      </w:pPr>
      <w:hyperlink r:id="rId16" w:history="1">
        <w:r w:rsidRPr="000B1085">
          <w:rPr>
            <w:rStyle w:val="Hyperlink"/>
            <w:rFonts w:cs="Arial"/>
            <w:szCs w:val="20"/>
            <w:lang w:eastAsia="en-AU"/>
          </w:rPr>
          <w:t>Queensland Government Sponsorship Policy</w:t>
        </w:r>
      </w:hyperlink>
      <w:r w:rsidRPr="000B1085">
        <w:rPr>
          <w:rStyle w:val="Hyperlink"/>
          <w:rFonts w:cs="Arial"/>
          <w:szCs w:val="20"/>
          <w:lang w:eastAsia="en-AU"/>
        </w:rPr>
        <w:t xml:space="preserve">  </w:t>
      </w:r>
    </w:p>
    <w:p w14:paraId="74AE2977" w14:textId="0D8456B4" w:rsidR="00A6420F" w:rsidRPr="000F36DF" w:rsidRDefault="00A6420F" w:rsidP="000F36DF">
      <w:pPr>
        <w:pStyle w:val="NoSpacing"/>
        <w:numPr>
          <w:ilvl w:val="0"/>
          <w:numId w:val="11"/>
        </w:numPr>
        <w:rPr>
          <w:rFonts w:cs="Arial"/>
          <w:color w:val="009DD6" w:themeColor="hyperlink"/>
          <w:szCs w:val="20"/>
          <w:u w:val="single"/>
          <w:lang w:eastAsia="en-AU"/>
        </w:rPr>
      </w:pPr>
      <w:hyperlink r:id="rId17" w:history="1">
        <w:r w:rsidRPr="000F36DF">
          <w:rPr>
            <w:rStyle w:val="Hyperlink"/>
            <w:rFonts w:cs="Arial"/>
            <w:szCs w:val="20"/>
            <w:lang w:eastAsia="en-AU"/>
          </w:rPr>
          <w:t>Queensland Government Advertising and Marketing Communication Code of Conduct</w:t>
        </w:r>
      </w:hyperlink>
    </w:p>
    <w:p w14:paraId="1BAC09F9" w14:textId="772F1641" w:rsidR="007E6504" w:rsidRPr="007E6504" w:rsidRDefault="007E6504" w:rsidP="000F36DF">
      <w:pPr>
        <w:ind w:left="360"/>
      </w:pPr>
    </w:p>
    <w:sectPr w:rsidR="007E6504" w:rsidRPr="007E6504" w:rsidSect="00AF090D">
      <w:headerReference w:type="default" r:id="rId18"/>
      <w:footerReference w:type="default" r:id="rId19"/>
      <w:headerReference w:type="first" r:id="rId20"/>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547F8" w14:textId="77777777" w:rsidR="00236C92" w:rsidRDefault="00236C92" w:rsidP="00F752DB">
      <w:pPr>
        <w:spacing w:after="0"/>
      </w:pPr>
      <w:r>
        <w:separator/>
      </w:r>
    </w:p>
  </w:endnote>
  <w:endnote w:type="continuationSeparator" w:id="0">
    <w:p w14:paraId="31110C8F" w14:textId="77777777" w:rsidR="00236C92" w:rsidRDefault="00236C92"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07467791"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6FB9" w14:textId="77777777" w:rsidR="00236C92" w:rsidRDefault="00236C92" w:rsidP="00F752DB">
      <w:pPr>
        <w:spacing w:after="0"/>
      </w:pPr>
      <w:r>
        <w:separator/>
      </w:r>
    </w:p>
  </w:footnote>
  <w:footnote w:type="continuationSeparator" w:id="0">
    <w:p w14:paraId="366307E5" w14:textId="77777777" w:rsidR="00236C92" w:rsidRDefault="00236C92"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03117195" w:rsidR="00F752DB" w:rsidRPr="00AB0F2F" w:rsidRDefault="00B04801"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Guidelines for the acknowledgement of Queensland Government investment in public works and other procurement</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5B14C8"/>
    <w:multiLevelType w:val="hybridMultilevel"/>
    <w:tmpl w:val="4508A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BE6A90"/>
    <w:multiLevelType w:val="hybridMultilevel"/>
    <w:tmpl w:val="B7F010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0"/>
  </w:num>
  <w:num w:numId="2" w16cid:durableId="2098823096">
    <w:abstractNumId w:val="6"/>
  </w:num>
  <w:num w:numId="3" w16cid:durableId="213465528">
    <w:abstractNumId w:val="9"/>
  </w:num>
  <w:num w:numId="4" w16cid:durableId="1380545305">
    <w:abstractNumId w:val="10"/>
  </w:num>
  <w:num w:numId="5" w16cid:durableId="1241986595">
    <w:abstractNumId w:val="1"/>
  </w:num>
  <w:num w:numId="6" w16cid:durableId="1657955551">
    <w:abstractNumId w:val="3"/>
  </w:num>
  <w:num w:numId="7" w16cid:durableId="1390375665">
    <w:abstractNumId w:val="7"/>
  </w:num>
  <w:num w:numId="8" w16cid:durableId="512770342">
    <w:abstractNumId w:val="8"/>
  </w:num>
  <w:num w:numId="9" w16cid:durableId="155540347">
    <w:abstractNumId w:val="4"/>
  </w:num>
  <w:num w:numId="10" w16cid:durableId="1416317738">
    <w:abstractNumId w:val="5"/>
  </w:num>
  <w:num w:numId="11" w16cid:durableId="1367490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94D48"/>
    <w:rsid w:val="000F36DF"/>
    <w:rsid w:val="000F4BE1"/>
    <w:rsid w:val="000F6454"/>
    <w:rsid w:val="00105D9D"/>
    <w:rsid w:val="00142FC9"/>
    <w:rsid w:val="0015551A"/>
    <w:rsid w:val="00156C89"/>
    <w:rsid w:val="00171743"/>
    <w:rsid w:val="00172C66"/>
    <w:rsid w:val="00173AD5"/>
    <w:rsid w:val="0017738C"/>
    <w:rsid w:val="00180B1C"/>
    <w:rsid w:val="001872A7"/>
    <w:rsid w:val="001B5456"/>
    <w:rsid w:val="001B5C5C"/>
    <w:rsid w:val="001C3BC5"/>
    <w:rsid w:val="00207866"/>
    <w:rsid w:val="00211A7F"/>
    <w:rsid w:val="00236C92"/>
    <w:rsid w:val="00277D7A"/>
    <w:rsid w:val="002D7A1A"/>
    <w:rsid w:val="00344DDB"/>
    <w:rsid w:val="00381F07"/>
    <w:rsid w:val="003A1CD0"/>
    <w:rsid w:val="003D6913"/>
    <w:rsid w:val="00430856"/>
    <w:rsid w:val="00447E5E"/>
    <w:rsid w:val="004A0CF6"/>
    <w:rsid w:val="004B2130"/>
    <w:rsid w:val="00514250"/>
    <w:rsid w:val="00563939"/>
    <w:rsid w:val="00577783"/>
    <w:rsid w:val="005A7EB2"/>
    <w:rsid w:val="005C5E21"/>
    <w:rsid w:val="005D0C07"/>
    <w:rsid w:val="005F3566"/>
    <w:rsid w:val="00625AEE"/>
    <w:rsid w:val="0065795D"/>
    <w:rsid w:val="00673C5E"/>
    <w:rsid w:val="006D3B53"/>
    <w:rsid w:val="006F77F5"/>
    <w:rsid w:val="00701011"/>
    <w:rsid w:val="00704279"/>
    <w:rsid w:val="0076495E"/>
    <w:rsid w:val="0078333F"/>
    <w:rsid w:val="007A6A8E"/>
    <w:rsid w:val="007A7AD0"/>
    <w:rsid w:val="007B0BF6"/>
    <w:rsid w:val="007E6504"/>
    <w:rsid w:val="00847102"/>
    <w:rsid w:val="00880CAD"/>
    <w:rsid w:val="00937196"/>
    <w:rsid w:val="009908A1"/>
    <w:rsid w:val="009C4A6F"/>
    <w:rsid w:val="00A03BA7"/>
    <w:rsid w:val="00A40C60"/>
    <w:rsid w:val="00A6420F"/>
    <w:rsid w:val="00AB0F2F"/>
    <w:rsid w:val="00AB1166"/>
    <w:rsid w:val="00AB27C1"/>
    <w:rsid w:val="00AF090D"/>
    <w:rsid w:val="00AF33CA"/>
    <w:rsid w:val="00AF4B5F"/>
    <w:rsid w:val="00B04801"/>
    <w:rsid w:val="00B204FF"/>
    <w:rsid w:val="00B20DA0"/>
    <w:rsid w:val="00B321BF"/>
    <w:rsid w:val="00B33273"/>
    <w:rsid w:val="00B57215"/>
    <w:rsid w:val="00B6330E"/>
    <w:rsid w:val="00BB69C2"/>
    <w:rsid w:val="00BE7611"/>
    <w:rsid w:val="00C54CF3"/>
    <w:rsid w:val="00CB06D5"/>
    <w:rsid w:val="00CF143F"/>
    <w:rsid w:val="00D2517F"/>
    <w:rsid w:val="00D5076C"/>
    <w:rsid w:val="00D51FFC"/>
    <w:rsid w:val="00D56E2A"/>
    <w:rsid w:val="00D57D2B"/>
    <w:rsid w:val="00D73AB8"/>
    <w:rsid w:val="00DB5E09"/>
    <w:rsid w:val="00DD4EEB"/>
    <w:rsid w:val="00E52ACC"/>
    <w:rsid w:val="00E70C6F"/>
    <w:rsid w:val="00EA168D"/>
    <w:rsid w:val="00EC0897"/>
    <w:rsid w:val="00EC156B"/>
    <w:rsid w:val="00EC540A"/>
    <w:rsid w:val="00EF4BC9"/>
    <w:rsid w:val="00F25AA8"/>
    <w:rsid w:val="00F30A2C"/>
    <w:rsid w:val="00F33272"/>
    <w:rsid w:val="00F752DB"/>
    <w:rsid w:val="00F81DE9"/>
    <w:rsid w:val="00F85F64"/>
    <w:rsid w:val="00F905BC"/>
    <w:rsid w:val="00FB41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character" w:styleId="CommentReference">
    <w:name w:val="annotation reference"/>
    <w:basedOn w:val="DefaultParagraphFont"/>
    <w:uiPriority w:val="99"/>
    <w:unhideWhenUsed/>
    <w:rsid w:val="00A6420F"/>
    <w:rPr>
      <w:sz w:val="16"/>
      <w:szCs w:val="16"/>
    </w:rPr>
  </w:style>
  <w:style w:type="paragraph" w:styleId="CommentText">
    <w:name w:val="annotation text"/>
    <w:basedOn w:val="Normal"/>
    <w:link w:val="CommentTextChar"/>
    <w:uiPriority w:val="99"/>
    <w:unhideWhenUsed/>
    <w:rsid w:val="00A6420F"/>
    <w:rPr>
      <w:szCs w:val="20"/>
    </w:rPr>
  </w:style>
  <w:style w:type="character" w:customStyle="1" w:styleId="CommentTextChar">
    <w:name w:val="Comment Text Char"/>
    <w:basedOn w:val="DefaultParagraphFont"/>
    <w:link w:val="CommentText"/>
    <w:uiPriority w:val="99"/>
    <w:rsid w:val="00A6420F"/>
    <w:rPr>
      <w:rFonts w:ascii="Arial" w:hAnsi="Arial"/>
      <w:sz w:val="20"/>
      <w:szCs w:val="20"/>
    </w:rPr>
  </w:style>
  <w:style w:type="paragraph" w:styleId="NoSpacing">
    <w:name w:val="No Spacing"/>
    <w:uiPriority w:val="1"/>
    <w:qFormat/>
    <w:rsid w:val="00A6420F"/>
    <w:pPr>
      <w:spacing w:after="0" w:line="240" w:lineRule="auto"/>
    </w:pPr>
    <w:rPr>
      <w:rFonts w:ascii="Arial" w:hAnsi="Arial"/>
      <w:sz w:val="20"/>
    </w:rPr>
  </w:style>
  <w:style w:type="paragraph" w:styleId="Revision">
    <w:name w:val="Revision"/>
    <w:hidden/>
    <w:uiPriority w:val="99"/>
    <w:semiHidden/>
    <w:rsid w:val="00EC156B"/>
    <w:pPr>
      <w:spacing w:after="0" w:line="240" w:lineRule="auto"/>
    </w:pPr>
    <w:rPr>
      <w:rFonts w:ascii="Arial" w:hAnsi="Arial"/>
      <w:sz w:val="20"/>
    </w:rPr>
  </w:style>
  <w:style w:type="paragraph" w:styleId="CommentSubject">
    <w:name w:val="annotation subject"/>
    <w:basedOn w:val="CommentText"/>
    <w:next w:val="CommentText"/>
    <w:link w:val="CommentSubjectChar"/>
    <w:uiPriority w:val="99"/>
    <w:semiHidden/>
    <w:unhideWhenUsed/>
    <w:rsid w:val="00B6330E"/>
    <w:rPr>
      <w:b/>
      <w:bCs/>
    </w:rPr>
  </w:style>
  <w:style w:type="character" w:customStyle="1" w:styleId="CommentSubjectChar">
    <w:name w:val="Comment Subject Char"/>
    <w:basedOn w:val="CommentTextChar"/>
    <w:link w:val="CommentSubject"/>
    <w:uiPriority w:val="99"/>
    <w:semiHidden/>
    <w:rsid w:val="00B6330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abilityawareness.com.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thritis.org.au/" TargetMode="External"/><Relationship Id="rId17" Type="http://schemas.openxmlformats.org/officeDocument/2006/relationships/hyperlink" Target="https://www.premiers.qld.gov.au/publications/categories/policies-and-codes/advertising-code-of-conduct.aspx" TargetMode="External"/><Relationship Id="rId2" Type="http://schemas.openxmlformats.org/officeDocument/2006/relationships/customXml" Target="../customXml/item2.xml"/><Relationship Id="rId16" Type="http://schemas.openxmlformats.org/officeDocument/2006/relationships/hyperlink" Target="https://www.qld.gov.au/__data/assets/pdf_file/0027/39762/queensland-government-sponsorship-policy.pdf?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marketing.govnet.qld.gov.au/corporate-identity/wordmark-and-visual-identity.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arketing.govnet.qld.gov.au/corporate-identity.asp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01D5F-3106-4A22-A722-015BAFB01586}">
  <ds:schemaRefs>
    <ds:schemaRef ds:uri="http://schemas.openxmlformats.org/officeDocument/2006/bibliography"/>
  </ds:schemaRefs>
</ds:datastoreItem>
</file>

<file path=customXml/itemProps2.xml><?xml version="1.0" encoding="utf-8"?>
<ds:datastoreItem xmlns:ds="http://schemas.openxmlformats.org/officeDocument/2006/customXml" ds:itemID="{326D2E1C-2521-48C7-9899-D2855EBF0EE2}">
  <ds:schemaRefs>
    <ds:schemaRef ds:uri="http://www.w3.org/XML/1998/namespace"/>
    <ds:schemaRef ds:uri="http://purl.org/dc/dcmitype/"/>
    <ds:schemaRef ds:uri="http://schemas.microsoft.com/office/2006/metadata/properties"/>
    <ds:schemaRef ds:uri="http://purl.org/dc/elements/1.1/"/>
    <ds:schemaRef ds:uri="2f64b93e-5338-4201-ad42-2a14a08fead3"/>
    <ds:schemaRef ds:uri="http://schemas.microsoft.com/office/infopath/2007/PartnerControls"/>
    <ds:schemaRef ds:uri="http://schemas.microsoft.com/office/2006/documentManagement/types"/>
    <ds:schemaRef ds:uri="http://schemas.openxmlformats.org/package/2006/metadata/core-properties"/>
    <ds:schemaRef ds:uri="5ec4e1a3-9465-43a5-9858-85b06e73710c"/>
    <ds:schemaRef ds:uri="http://purl.org/dc/terms/"/>
  </ds:schemaRefs>
</ds:datastoreItem>
</file>

<file path=customXml/itemProps3.xml><?xml version="1.0" encoding="utf-8"?>
<ds:datastoreItem xmlns:ds="http://schemas.openxmlformats.org/officeDocument/2006/customXml" ds:itemID="{C0340CE2-8057-424C-8692-5AF5E472D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C79EFC-E262-42CA-8FDD-E0298732F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acknowledgement of Queensland Government investment in public works and other procurement</dc:title>
  <dc:subject/>
  <dc:creator>Queensland Government</dc:creator>
  <cp:keywords>A4, portrait, template, cover, document</cp:keywords>
  <dc:description/>
  <cp:lastModifiedBy>Sean Lim</cp:lastModifiedBy>
  <cp:revision>2</cp:revision>
  <cp:lastPrinted>2023-06-07T00:24:00Z</cp:lastPrinted>
  <dcterms:created xsi:type="dcterms:W3CDTF">2025-09-10T21:37:00Z</dcterms:created>
  <dcterms:modified xsi:type="dcterms:W3CDTF">2025-09-10T21:37:00Z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MediaServiceImageTags">
    <vt:lpwstr/>
  </property>
</Properties>
</file>