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4F764E33" w:rsidR="00AF090D" w:rsidRPr="002D482B" w:rsidRDefault="002D482B" w:rsidP="002D482B">
      <w:pPr>
        <w:pStyle w:val="Title"/>
        <w:rPr>
          <w:rStyle w:val="SubtleEmphasis"/>
          <w:rFonts w:ascii="Arial Nova" w:hAnsi="Arial Nova"/>
          <w:b w:val="0"/>
          <w:bCs/>
          <w:i w:val="0"/>
          <w:iCs w:val="0"/>
          <w:color w:val="FFFFFF" w:themeColor="background1"/>
          <w:sz w:val="56"/>
        </w:rPr>
      </w:pPr>
      <w:r>
        <w:rPr>
          <w:rFonts w:ascii="Arial Nova" w:hAnsi="Arial Nova"/>
          <w:bCs/>
        </w:rPr>
        <w:t>Early market engagement in procurement – quick reference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2A74BCBF" w14:textId="77777777" w:rsidR="002D482B" w:rsidRDefault="002D482B" w:rsidP="002D482B">
      <w:pPr>
        <w:rPr>
          <w:b/>
          <w:i/>
          <w:sz w:val="18"/>
        </w:rPr>
      </w:pPr>
    </w:p>
    <w:p w14:paraId="5B79B08B" w14:textId="77777777" w:rsidR="002D482B" w:rsidRDefault="002D482B" w:rsidP="002D482B">
      <w:pPr>
        <w:rPr>
          <w:b/>
          <w:i/>
          <w:sz w:val="18"/>
        </w:rPr>
      </w:pPr>
    </w:p>
    <w:p w14:paraId="6676B76F" w14:textId="77777777" w:rsidR="002D482B" w:rsidRDefault="002D482B" w:rsidP="002D482B">
      <w:pPr>
        <w:rPr>
          <w:b/>
          <w:i/>
          <w:sz w:val="18"/>
        </w:rPr>
      </w:pPr>
    </w:p>
    <w:p w14:paraId="73680F96" w14:textId="77777777" w:rsidR="002D482B" w:rsidRDefault="002D482B" w:rsidP="002D482B">
      <w:pPr>
        <w:rPr>
          <w:b/>
          <w:i/>
          <w:sz w:val="18"/>
        </w:rPr>
      </w:pPr>
    </w:p>
    <w:p w14:paraId="7A2AEDC4" w14:textId="77777777" w:rsidR="002D482B" w:rsidRDefault="002D482B" w:rsidP="002D482B">
      <w:pPr>
        <w:rPr>
          <w:b/>
          <w:i/>
          <w:sz w:val="18"/>
        </w:rPr>
      </w:pPr>
    </w:p>
    <w:p w14:paraId="5BF07735" w14:textId="77777777" w:rsidR="002D482B" w:rsidRDefault="002D482B" w:rsidP="002D482B">
      <w:pPr>
        <w:rPr>
          <w:b/>
          <w:i/>
          <w:sz w:val="18"/>
        </w:rPr>
      </w:pPr>
    </w:p>
    <w:p w14:paraId="331A0199" w14:textId="77777777" w:rsidR="002D482B" w:rsidRDefault="002D482B" w:rsidP="002D482B">
      <w:pPr>
        <w:rPr>
          <w:b/>
          <w:i/>
          <w:sz w:val="18"/>
        </w:rPr>
      </w:pPr>
    </w:p>
    <w:p w14:paraId="07BC2027" w14:textId="77777777" w:rsidR="002D482B" w:rsidRDefault="002D482B" w:rsidP="002D482B">
      <w:pPr>
        <w:rPr>
          <w:b/>
          <w:i/>
          <w:sz w:val="18"/>
        </w:rPr>
      </w:pPr>
    </w:p>
    <w:p w14:paraId="572A3C47" w14:textId="77777777" w:rsidR="002D482B" w:rsidRDefault="002D482B" w:rsidP="002D482B">
      <w:pPr>
        <w:rPr>
          <w:b/>
          <w:i/>
          <w:sz w:val="18"/>
        </w:rPr>
      </w:pPr>
    </w:p>
    <w:p w14:paraId="0A574DE8" w14:textId="77777777" w:rsidR="002D482B" w:rsidRDefault="002D482B" w:rsidP="002D482B">
      <w:pPr>
        <w:rPr>
          <w:b/>
          <w:i/>
          <w:sz w:val="18"/>
        </w:rPr>
      </w:pPr>
    </w:p>
    <w:p w14:paraId="52547627" w14:textId="77777777" w:rsidR="002D482B" w:rsidRDefault="002D482B" w:rsidP="002D482B">
      <w:pPr>
        <w:rPr>
          <w:b/>
          <w:i/>
          <w:sz w:val="18"/>
        </w:rPr>
      </w:pPr>
    </w:p>
    <w:p w14:paraId="0D458AD7" w14:textId="77777777" w:rsidR="002D482B" w:rsidRDefault="002D482B" w:rsidP="002D482B">
      <w:pPr>
        <w:rPr>
          <w:b/>
          <w:i/>
          <w:sz w:val="18"/>
        </w:rPr>
      </w:pPr>
    </w:p>
    <w:p w14:paraId="3FEC1752" w14:textId="77777777" w:rsidR="002D482B" w:rsidRDefault="002D482B" w:rsidP="002D482B">
      <w:pPr>
        <w:rPr>
          <w:b/>
          <w:i/>
          <w:sz w:val="18"/>
        </w:rPr>
      </w:pPr>
    </w:p>
    <w:p w14:paraId="5F478DFD" w14:textId="77777777" w:rsidR="002D482B" w:rsidRPr="00385067" w:rsidRDefault="002D482B" w:rsidP="002D482B">
      <w:pPr>
        <w:rPr>
          <w:b/>
          <w:i/>
          <w:sz w:val="18"/>
        </w:rPr>
      </w:pPr>
      <w:r>
        <w:rPr>
          <w:b/>
          <w:i/>
          <w:sz w:val="18"/>
        </w:rPr>
        <w:t>Early market engagement in procurement – quick reference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2D482B" w14:paraId="3911EDC9" w14:textId="77777777" w:rsidTr="00453C87">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71EFDA6" w14:textId="77777777" w:rsidR="002D482B" w:rsidRDefault="002D482B" w:rsidP="00453C87">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AF5A1DE" w14:textId="77777777" w:rsidR="002D482B" w:rsidRDefault="002D482B" w:rsidP="00453C87">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C4FB650" w14:textId="77777777" w:rsidR="002D482B" w:rsidRDefault="002D482B" w:rsidP="00453C87">
            <w:pPr>
              <w:jc w:val="center"/>
              <w:rPr>
                <w:rFonts w:cs="Arial"/>
              </w:rPr>
            </w:pPr>
            <w:r>
              <w:rPr>
                <w:rFonts w:cs="Arial"/>
                <w:b/>
                <w:bCs/>
                <w:color w:val="FFFFFF" w:themeColor="background1"/>
              </w:rPr>
              <w:t>Comments</w:t>
            </w:r>
          </w:p>
        </w:tc>
      </w:tr>
      <w:tr w:rsidR="002D482B" w:rsidRPr="00986344" w14:paraId="343C03FA" w14:textId="77777777" w:rsidTr="00453C87">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FDBFFDF" w14:textId="77777777" w:rsidR="002D482B" w:rsidRPr="00CF48F4" w:rsidRDefault="002D482B" w:rsidP="00453C87">
            <w:pPr>
              <w:rPr>
                <w:rFonts w:cs="Arial"/>
                <w:sz w:val="16"/>
                <w:szCs w:val="16"/>
              </w:rPr>
            </w:pPr>
            <w:r>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5F415A2" w14:textId="77777777" w:rsidR="002D482B" w:rsidRPr="00CF48F4" w:rsidRDefault="002D482B" w:rsidP="00453C87">
            <w:pPr>
              <w:rPr>
                <w:rFonts w:cs="Arial"/>
                <w:sz w:val="16"/>
                <w:szCs w:val="16"/>
              </w:rPr>
            </w:pPr>
            <w:r>
              <w:rPr>
                <w:rFonts w:cs="Arial"/>
                <w:sz w:val="16"/>
                <w:szCs w:val="16"/>
              </w:rPr>
              <w:t>May 2021</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FEEB8FF" w14:textId="77777777" w:rsidR="002D482B" w:rsidRPr="00CF48F4" w:rsidRDefault="002D482B" w:rsidP="00453C87">
            <w:pPr>
              <w:rPr>
                <w:rFonts w:cs="Arial"/>
                <w:sz w:val="16"/>
                <w:szCs w:val="16"/>
              </w:rPr>
            </w:pPr>
            <w:r>
              <w:rPr>
                <w:rFonts w:cs="Arial"/>
                <w:sz w:val="16"/>
                <w:szCs w:val="16"/>
              </w:rPr>
              <w:t>Published</w:t>
            </w:r>
          </w:p>
        </w:tc>
      </w:tr>
      <w:tr w:rsidR="002D482B" w14:paraId="70D9BF14" w14:textId="77777777" w:rsidTr="00453C87">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D7152AD" w14:textId="77777777" w:rsidR="002D482B" w:rsidRPr="006B61ED" w:rsidRDefault="002D482B" w:rsidP="00453C87">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F7DB446" w14:textId="77777777" w:rsidR="002D482B" w:rsidRDefault="002D482B" w:rsidP="00453C87">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479E455" w14:textId="77777777" w:rsidR="002D482B" w:rsidRDefault="002D482B" w:rsidP="00453C87">
            <w:pPr>
              <w:rPr>
                <w:rFonts w:cs="Arial"/>
                <w:sz w:val="16"/>
                <w:szCs w:val="16"/>
              </w:rPr>
            </w:pPr>
            <w:r>
              <w:rPr>
                <w:rFonts w:cs="Arial"/>
                <w:sz w:val="16"/>
                <w:szCs w:val="16"/>
              </w:rPr>
              <w:t>Minor updates made – highlights:</w:t>
            </w:r>
          </w:p>
          <w:p w14:paraId="233950F2" w14:textId="77777777" w:rsidR="002D482B" w:rsidRDefault="002D482B" w:rsidP="00453C87">
            <w:pPr>
              <w:pStyle w:val="ListParagraph"/>
              <w:numPr>
                <w:ilvl w:val="0"/>
                <w:numId w:val="16"/>
              </w:numPr>
              <w:spacing w:after="0"/>
              <w:rPr>
                <w:rFonts w:cs="Arial"/>
                <w:sz w:val="16"/>
                <w:szCs w:val="16"/>
              </w:rPr>
            </w:pPr>
            <w:r>
              <w:rPr>
                <w:rFonts w:cs="Arial"/>
                <w:sz w:val="16"/>
                <w:szCs w:val="16"/>
              </w:rPr>
              <w:t>DHPW corporate branding</w:t>
            </w:r>
          </w:p>
          <w:p w14:paraId="68E31300" w14:textId="77777777" w:rsidR="002D482B" w:rsidRDefault="002D482B" w:rsidP="00453C87">
            <w:pPr>
              <w:pStyle w:val="ListParagraph"/>
              <w:numPr>
                <w:ilvl w:val="0"/>
                <w:numId w:val="16"/>
              </w:numPr>
              <w:spacing w:after="0"/>
              <w:rPr>
                <w:rFonts w:cs="Arial"/>
                <w:sz w:val="16"/>
                <w:szCs w:val="16"/>
              </w:rPr>
            </w:pPr>
            <w:r>
              <w:rPr>
                <w:rFonts w:cs="Arial"/>
                <w:sz w:val="16"/>
                <w:szCs w:val="16"/>
              </w:rPr>
              <w:t>Machinery-of-government changes</w:t>
            </w:r>
          </w:p>
          <w:p w14:paraId="6A5CE4F4" w14:textId="77777777" w:rsidR="002D482B" w:rsidRDefault="002D482B" w:rsidP="00453C87">
            <w:pPr>
              <w:pStyle w:val="ListParagraph"/>
              <w:numPr>
                <w:ilvl w:val="0"/>
                <w:numId w:val="16"/>
              </w:numPr>
              <w:spacing w:after="0"/>
              <w:rPr>
                <w:rFonts w:cs="Arial"/>
                <w:sz w:val="16"/>
                <w:szCs w:val="16"/>
              </w:rPr>
            </w:pPr>
            <w:r>
              <w:rPr>
                <w:rFonts w:cs="Arial"/>
                <w:sz w:val="16"/>
                <w:szCs w:val="16"/>
              </w:rPr>
              <w:t>Hyperlinks verified and updated or removed</w:t>
            </w:r>
          </w:p>
          <w:p w14:paraId="08C84B72" w14:textId="77777777" w:rsidR="002D482B" w:rsidRDefault="002D482B" w:rsidP="00453C87">
            <w:pPr>
              <w:pStyle w:val="ListParagraph"/>
              <w:numPr>
                <w:ilvl w:val="0"/>
                <w:numId w:val="16"/>
              </w:numPr>
              <w:spacing w:after="0"/>
              <w:rPr>
                <w:rFonts w:cs="Arial"/>
                <w:sz w:val="16"/>
                <w:szCs w:val="16"/>
              </w:rPr>
            </w:pPr>
            <w:r>
              <w:rPr>
                <w:rFonts w:cs="Arial"/>
                <w:sz w:val="16"/>
                <w:szCs w:val="16"/>
              </w:rPr>
              <w:t>Document date updated</w:t>
            </w:r>
          </w:p>
          <w:p w14:paraId="07030FFC" w14:textId="77777777" w:rsidR="002D482B" w:rsidRDefault="002D482B" w:rsidP="00453C87">
            <w:pPr>
              <w:pStyle w:val="ListParagraph"/>
              <w:numPr>
                <w:ilvl w:val="0"/>
                <w:numId w:val="16"/>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1B88F989" w14:textId="77777777" w:rsidR="002D482B" w:rsidRPr="00414B51" w:rsidRDefault="002D482B" w:rsidP="00453C87">
            <w:pPr>
              <w:pStyle w:val="ListParagraph"/>
              <w:numPr>
                <w:ilvl w:val="0"/>
                <w:numId w:val="16"/>
              </w:numPr>
              <w:spacing w:after="0"/>
              <w:rPr>
                <w:rFonts w:cs="Arial"/>
                <w:sz w:val="16"/>
                <w:szCs w:val="16"/>
              </w:rPr>
            </w:pPr>
            <w:r>
              <w:rPr>
                <w:rFonts w:cs="Arial"/>
                <w:sz w:val="16"/>
                <w:szCs w:val="16"/>
              </w:rPr>
              <w:t>Removed contextual policy information</w:t>
            </w:r>
          </w:p>
        </w:tc>
      </w:tr>
      <w:tr w:rsidR="002D482B" w14:paraId="07BFFE11" w14:textId="77777777" w:rsidTr="00453C87">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C8458F3" w14:textId="77777777" w:rsidR="002D482B" w:rsidRDefault="002D482B" w:rsidP="00453C87">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C5557B1" w14:textId="77777777" w:rsidR="002D482B" w:rsidRDefault="002D482B" w:rsidP="00453C87">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111ED0D" w14:textId="77777777" w:rsidR="002D482B" w:rsidRDefault="002D482B" w:rsidP="00453C87">
            <w:pPr>
              <w:rPr>
                <w:rFonts w:cs="Arial"/>
                <w:sz w:val="16"/>
                <w:szCs w:val="16"/>
              </w:rPr>
            </w:pPr>
            <w:r w:rsidRPr="006D72DE">
              <w:rPr>
                <w:rFonts w:cs="Arial"/>
                <w:sz w:val="16"/>
                <w:szCs w:val="16"/>
              </w:rPr>
              <w:t>Minor updates made - Queensland Government Corporate Branding</w:t>
            </w:r>
          </w:p>
        </w:tc>
      </w:tr>
      <w:bookmarkEnd w:id="0"/>
    </w:tbl>
    <w:p w14:paraId="6B828CB1" w14:textId="77777777" w:rsidR="002D482B" w:rsidRDefault="002D482B" w:rsidP="002D482B">
      <w:pPr>
        <w:rPr>
          <w:b/>
          <w:sz w:val="18"/>
        </w:rPr>
      </w:pPr>
    </w:p>
    <w:p w14:paraId="0A5C5D30" w14:textId="77777777" w:rsidR="002D482B" w:rsidRPr="0039469C" w:rsidRDefault="002D482B" w:rsidP="002D482B">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146FA9B8" w14:textId="77777777" w:rsidR="002D482B" w:rsidRDefault="002D482B" w:rsidP="002D482B">
      <w:pPr>
        <w:rPr>
          <w:sz w:val="18"/>
        </w:rPr>
      </w:pPr>
      <w:r w:rsidRPr="00850C98">
        <w:rPr>
          <w:noProof/>
          <w:sz w:val="18"/>
          <w:lang w:eastAsia="en-AU"/>
        </w:rPr>
        <w:drawing>
          <wp:inline distT="0" distB="0" distL="0" distR="0" wp14:anchorId="7903DA93" wp14:editId="23E523CD">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1ACEC2ED" w14:textId="62862E51" w:rsidR="002D482B" w:rsidRPr="008767CF" w:rsidRDefault="008767CF" w:rsidP="002D482B">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002D482B" w:rsidRPr="008767CF">
        <w:rPr>
          <w:rStyle w:val="Hyperlink"/>
          <w:sz w:val="18"/>
        </w:rPr>
        <w:t xml:space="preserve">http://creativecommons.org/licenses/by/4.0/deed.en </w:t>
      </w:r>
    </w:p>
    <w:p w14:paraId="0918B1BA" w14:textId="1FA0FA76" w:rsidR="002D482B" w:rsidRPr="0039469C" w:rsidRDefault="008767CF" w:rsidP="002D482B">
      <w:pPr>
        <w:rPr>
          <w:sz w:val="18"/>
        </w:rPr>
      </w:pPr>
      <w:r>
        <w:rPr>
          <w:sz w:val="18"/>
        </w:rPr>
        <w:fldChar w:fldCharType="end"/>
      </w:r>
      <w:r w:rsidR="002D482B" w:rsidRPr="0039469C">
        <w:rPr>
          <w:sz w:val="18"/>
        </w:rPr>
        <w:t xml:space="preserve">This work is licensed under a Creative Commons Attribution 4.0 Australia Licence. You are free to copy, communicate and adapt this work, </w:t>
      </w:r>
      <w:proofErr w:type="gramStart"/>
      <w:r w:rsidR="002D482B" w:rsidRPr="0039469C">
        <w:rPr>
          <w:sz w:val="18"/>
        </w:rPr>
        <w:t>as long as</w:t>
      </w:r>
      <w:proofErr w:type="gramEnd"/>
      <w:r w:rsidR="002D482B" w:rsidRPr="0039469C">
        <w:rPr>
          <w:sz w:val="18"/>
        </w:rPr>
        <w:t xml:space="preserve"> you attribute by citing ‘</w:t>
      </w:r>
      <w:r w:rsidR="002D482B">
        <w:rPr>
          <w:sz w:val="18"/>
        </w:rPr>
        <w:t>Early market engagement in procurement – quick reference guide</w:t>
      </w:r>
      <w:r w:rsidR="002D482B" w:rsidRPr="0039469C">
        <w:rPr>
          <w:sz w:val="18"/>
        </w:rPr>
        <w:t xml:space="preserve">, State of Queensland (Department of Housing and Public Works) </w:t>
      </w:r>
      <w:r w:rsidR="002D482B">
        <w:rPr>
          <w:sz w:val="18"/>
        </w:rPr>
        <w:t>2025</w:t>
      </w:r>
      <w:r w:rsidR="002D482B" w:rsidRPr="0039469C">
        <w:rPr>
          <w:sz w:val="18"/>
        </w:rPr>
        <w:t xml:space="preserve">’. </w:t>
      </w:r>
    </w:p>
    <w:p w14:paraId="1366E5D2" w14:textId="77777777" w:rsidR="002D482B" w:rsidRPr="0039469C" w:rsidRDefault="002D482B" w:rsidP="002D482B">
      <w:pPr>
        <w:rPr>
          <w:b/>
          <w:sz w:val="18"/>
        </w:rPr>
      </w:pPr>
      <w:r w:rsidRPr="0039469C">
        <w:rPr>
          <w:b/>
          <w:sz w:val="18"/>
        </w:rPr>
        <w:t xml:space="preserve">Contact us </w:t>
      </w:r>
    </w:p>
    <w:p w14:paraId="6D8B5412" w14:textId="77777777" w:rsidR="002D482B" w:rsidRPr="0039469C" w:rsidRDefault="002D482B" w:rsidP="002D482B">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391D13">
          <w:rPr>
            <w:rStyle w:val="Hyperlink"/>
            <w:sz w:val="18"/>
          </w:rPr>
          <w:t>betterprocurement@hpw.qld.gov.au</w:t>
        </w:r>
      </w:hyperlink>
      <w:r w:rsidRPr="0039469C">
        <w:rPr>
          <w:sz w:val="18"/>
        </w:rPr>
        <w:t xml:space="preserve">. </w:t>
      </w:r>
    </w:p>
    <w:p w14:paraId="15252BE1" w14:textId="77777777" w:rsidR="002D482B" w:rsidRPr="0039469C" w:rsidRDefault="002D482B" w:rsidP="002D482B">
      <w:pPr>
        <w:rPr>
          <w:b/>
          <w:sz w:val="18"/>
        </w:rPr>
      </w:pPr>
      <w:r w:rsidRPr="0039469C">
        <w:rPr>
          <w:b/>
          <w:sz w:val="18"/>
        </w:rPr>
        <w:t xml:space="preserve">Disclaimer </w:t>
      </w:r>
    </w:p>
    <w:p w14:paraId="4E111B99" w14:textId="77777777" w:rsidR="002D482B" w:rsidRPr="0039469C" w:rsidRDefault="002D482B" w:rsidP="002D482B">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15C93A7" w14:textId="77777777" w:rsidR="002D482B" w:rsidRDefault="002D482B" w:rsidP="002D482B">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79923B1" w14:textId="77777777" w:rsidR="002D482B" w:rsidRPr="00F471EC" w:rsidRDefault="002D482B" w:rsidP="002D482B">
      <w:pPr>
        <w:rPr>
          <w:b/>
          <w:bCs/>
          <w:sz w:val="18"/>
        </w:rPr>
      </w:pPr>
      <w:r w:rsidRPr="00F471EC">
        <w:rPr>
          <w:b/>
          <w:bCs/>
          <w:sz w:val="18"/>
        </w:rPr>
        <w:t>Administration</w:t>
      </w:r>
    </w:p>
    <w:p w14:paraId="28FB15B8" w14:textId="77777777" w:rsidR="002D482B" w:rsidRPr="0090018E" w:rsidRDefault="002D482B" w:rsidP="002D482B">
      <w:r>
        <w:rPr>
          <w:sz w:val="18"/>
        </w:rPr>
        <w:t>Version 1.2 of this document replaces all previous versions of this document and takes effect immediately.</w:t>
      </w:r>
      <w:r>
        <w:br w:type="page"/>
      </w:r>
    </w:p>
    <w:sdt>
      <w:sdtPr>
        <w:rPr>
          <w:rFonts w:ascii="Arial" w:eastAsiaTheme="minorHAnsi" w:hAnsi="Arial" w:cstheme="minorBidi"/>
          <w:color w:val="auto"/>
          <w:sz w:val="20"/>
          <w:szCs w:val="22"/>
          <w:lang w:val="en-AU"/>
        </w:rPr>
        <w:id w:val="-253364307"/>
        <w:docPartObj>
          <w:docPartGallery w:val="Table of Contents"/>
          <w:docPartUnique/>
        </w:docPartObj>
      </w:sdtPr>
      <w:sdtEndPr>
        <w:rPr>
          <w:b/>
          <w:bCs/>
          <w:noProof/>
        </w:rPr>
      </w:sdtEndPr>
      <w:sdtContent>
        <w:p w14:paraId="437CFFAC" w14:textId="77777777" w:rsidR="002D482B" w:rsidRPr="00586531" w:rsidRDefault="002D482B" w:rsidP="002D482B">
          <w:pPr>
            <w:pStyle w:val="TOCHeading"/>
            <w:rPr>
              <w:rStyle w:val="Heading1Char"/>
            </w:rPr>
          </w:pPr>
          <w:r w:rsidRPr="00586531">
            <w:rPr>
              <w:rStyle w:val="Heading1Char"/>
            </w:rPr>
            <w:t>Table of Contents</w:t>
          </w:r>
        </w:p>
        <w:p w14:paraId="2D693C6E" w14:textId="3CC9D550" w:rsidR="002D482B" w:rsidRDefault="002D482B" w:rsidP="002D482B">
          <w:pPr>
            <w:pStyle w:val="TOC1"/>
            <w:rPr>
              <w:rFonts w:asciiTheme="minorHAnsi" w:eastAsiaTheme="minorEastAsia" w:hAnsiTheme="minorHAnsi"/>
              <w:noProof/>
              <w:kern w:val="2"/>
              <w:sz w:val="24"/>
              <w:szCs w:val="24"/>
              <w:lang w:eastAsia="en-AU"/>
              <w14:ligatures w14:val="standardContextual"/>
            </w:rPr>
          </w:pPr>
          <w:r w:rsidRPr="006E2700">
            <w:rPr>
              <w:rFonts w:cs="Arial"/>
              <w:b/>
              <w:bCs/>
              <w:color w:val="708090"/>
            </w:rPr>
            <w:fldChar w:fldCharType="begin"/>
          </w:r>
          <w:r w:rsidRPr="006E2700">
            <w:rPr>
              <w:rFonts w:cs="Arial"/>
              <w:b/>
              <w:bCs/>
              <w:color w:val="708090"/>
            </w:rPr>
            <w:instrText xml:space="preserve"> TOC \o "1-3" \h \z \u </w:instrText>
          </w:r>
          <w:r w:rsidRPr="006E2700">
            <w:rPr>
              <w:rFonts w:cs="Arial"/>
              <w:b/>
              <w:bCs/>
              <w:color w:val="708090"/>
            </w:rPr>
            <w:fldChar w:fldCharType="separate"/>
          </w:r>
          <w:hyperlink w:anchor="_Toc204673748" w:history="1">
            <w:r w:rsidRPr="002B226A">
              <w:rPr>
                <w:rStyle w:val="Hyperlink"/>
                <w:noProof/>
              </w:rPr>
              <w:t>Context</w:t>
            </w:r>
            <w:r>
              <w:rPr>
                <w:noProof/>
                <w:webHidden/>
              </w:rPr>
              <w:tab/>
            </w:r>
            <w:r>
              <w:rPr>
                <w:noProof/>
                <w:webHidden/>
              </w:rPr>
              <w:fldChar w:fldCharType="begin"/>
            </w:r>
            <w:r>
              <w:rPr>
                <w:noProof/>
                <w:webHidden/>
              </w:rPr>
              <w:instrText xml:space="preserve"> PAGEREF _Toc204673748 \h </w:instrText>
            </w:r>
            <w:r>
              <w:rPr>
                <w:noProof/>
                <w:webHidden/>
              </w:rPr>
            </w:r>
            <w:r>
              <w:rPr>
                <w:noProof/>
                <w:webHidden/>
              </w:rPr>
              <w:fldChar w:fldCharType="separate"/>
            </w:r>
            <w:r w:rsidR="002478CB">
              <w:rPr>
                <w:noProof/>
                <w:webHidden/>
              </w:rPr>
              <w:t>4</w:t>
            </w:r>
            <w:r>
              <w:rPr>
                <w:noProof/>
                <w:webHidden/>
              </w:rPr>
              <w:fldChar w:fldCharType="end"/>
            </w:r>
          </w:hyperlink>
        </w:p>
        <w:p w14:paraId="394024B9" w14:textId="10D57D97"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49" w:history="1">
            <w:r w:rsidRPr="002B226A">
              <w:rPr>
                <w:rStyle w:val="Hyperlink"/>
                <w:noProof/>
              </w:rPr>
              <w:t>What is early market engagement?</w:t>
            </w:r>
            <w:r>
              <w:rPr>
                <w:noProof/>
                <w:webHidden/>
              </w:rPr>
              <w:tab/>
            </w:r>
            <w:r>
              <w:rPr>
                <w:noProof/>
                <w:webHidden/>
              </w:rPr>
              <w:fldChar w:fldCharType="begin"/>
            </w:r>
            <w:r>
              <w:rPr>
                <w:noProof/>
                <w:webHidden/>
              </w:rPr>
              <w:instrText xml:space="preserve"> PAGEREF _Toc204673749 \h </w:instrText>
            </w:r>
            <w:r>
              <w:rPr>
                <w:noProof/>
                <w:webHidden/>
              </w:rPr>
            </w:r>
            <w:r>
              <w:rPr>
                <w:noProof/>
                <w:webHidden/>
              </w:rPr>
              <w:fldChar w:fldCharType="separate"/>
            </w:r>
            <w:r w:rsidR="002478CB">
              <w:rPr>
                <w:noProof/>
                <w:webHidden/>
              </w:rPr>
              <w:t>4</w:t>
            </w:r>
            <w:r>
              <w:rPr>
                <w:noProof/>
                <w:webHidden/>
              </w:rPr>
              <w:fldChar w:fldCharType="end"/>
            </w:r>
          </w:hyperlink>
        </w:p>
        <w:p w14:paraId="6CCDA219" w14:textId="508B124E"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50" w:history="1">
            <w:r w:rsidRPr="002B226A">
              <w:rPr>
                <w:rStyle w:val="Hyperlink"/>
                <w:noProof/>
              </w:rPr>
              <w:t>What are the benefits of early market engagement?</w:t>
            </w:r>
            <w:r>
              <w:rPr>
                <w:noProof/>
                <w:webHidden/>
              </w:rPr>
              <w:tab/>
            </w:r>
            <w:r>
              <w:rPr>
                <w:noProof/>
                <w:webHidden/>
              </w:rPr>
              <w:fldChar w:fldCharType="begin"/>
            </w:r>
            <w:r>
              <w:rPr>
                <w:noProof/>
                <w:webHidden/>
              </w:rPr>
              <w:instrText xml:space="preserve"> PAGEREF _Toc204673750 \h </w:instrText>
            </w:r>
            <w:r>
              <w:rPr>
                <w:noProof/>
                <w:webHidden/>
              </w:rPr>
            </w:r>
            <w:r>
              <w:rPr>
                <w:noProof/>
                <w:webHidden/>
              </w:rPr>
              <w:fldChar w:fldCharType="separate"/>
            </w:r>
            <w:r w:rsidR="002478CB">
              <w:rPr>
                <w:noProof/>
                <w:webHidden/>
              </w:rPr>
              <w:t>4</w:t>
            </w:r>
            <w:r>
              <w:rPr>
                <w:noProof/>
                <w:webHidden/>
              </w:rPr>
              <w:fldChar w:fldCharType="end"/>
            </w:r>
          </w:hyperlink>
        </w:p>
        <w:p w14:paraId="27D09192" w14:textId="6F3F90A8"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51" w:history="1">
            <w:r w:rsidRPr="002B226A">
              <w:rPr>
                <w:rStyle w:val="Hyperlink"/>
                <w:noProof/>
              </w:rPr>
              <w:t>What early market engagement strategies can be used?</w:t>
            </w:r>
            <w:r>
              <w:rPr>
                <w:noProof/>
                <w:webHidden/>
              </w:rPr>
              <w:tab/>
            </w:r>
            <w:r>
              <w:rPr>
                <w:noProof/>
                <w:webHidden/>
              </w:rPr>
              <w:fldChar w:fldCharType="begin"/>
            </w:r>
            <w:r>
              <w:rPr>
                <w:noProof/>
                <w:webHidden/>
              </w:rPr>
              <w:instrText xml:space="preserve"> PAGEREF _Toc204673751 \h </w:instrText>
            </w:r>
            <w:r>
              <w:rPr>
                <w:noProof/>
                <w:webHidden/>
              </w:rPr>
            </w:r>
            <w:r>
              <w:rPr>
                <w:noProof/>
                <w:webHidden/>
              </w:rPr>
              <w:fldChar w:fldCharType="separate"/>
            </w:r>
            <w:r w:rsidR="002478CB">
              <w:rPr>
                <w:noProof/>
                <w:webHidden/>
              </w:rPr>
              <w:t>5</w:t>
            </w:r>
            <w:r>
              <w:rPr>
                <w:noProof/>
                <w:webHidden/>
              </w:rPr>
              <w:fldChar w:fldCharType="end"/>
            </w:r>
          </w:hyperlink>
        </w:p>
        <w:p w14:paraId="076D4484" w14:textId="543A04C1"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52" w:history="1">
            <w:r w:rsidRPr="002B226A">
              <w:rPr>
                <w:rStyle w:val="Hyperlink"/>
                <w:noProof/>
              </w:rPr>
              <w:t>Planning for early market engagement</w:t>
            </w:r>
            <w:r>
              <w:rPr>
                <w:noProof/>
                <w:webHidden/>
              </w:rPr>
              <w:tab/>
            </w:r>
            <w:r>
              <w:rPr>
                <w:noProof/>
                <w:webHidden/>
              </w:rPr>
              <w:fldChar w:fldCharType="begin"/>
            </w:r>
            <w:r>
              <w:rPr>
                <w:noProof/>
                <w:webHidden/>
              </w:rPr>
              <w:instrText xml:space="preserve"> PAGEREF _Toc204673752 \h </w:instrText>
            </w:r>
            <w:r>
              <w:rPr>
                <w:noProof/>
                <w:webHidden/>
              </w:rPr>
            </w:r>
            <w:r>
              <w:rPr>
                <w:noProof/>
                <w:webHidden/>
              </w:rPr>
              <w:fldChar w:fldCharType="separate"/>
            </w:r>
            <w:r w:rsidR="002478CB">
              <w:rPr>
                <w:noProof/>
                <w:webHidden/>
              </w:rPr>
              <w:t>7</w:t>
            </w:r>
            <w:r>
              <w:rPr>
                <w:noProof/>
                <w:webHidden/>
              </w:rPr>
              <w:fldChar w:fldCharType="end"/>
            </w:r>
          </w:hyperlink>
        </w:p>
        <w:p w14:paraId="05EA3175" w14:textId="1F2E568A"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53" w:history="1">
            <w:r w:rsidRPr="002B226A">
              <w:rPr>
                <w:rStyle w:val="Hyperlink"/>
                <w:noProof/>
              </w:rPr>
              <w:t>Probity considerations</w:t>
            </w:r>
            <w:r>
              <w:rPr>
                <w:noProof/>
                <w:webHidden/>
              </w:rPr>
              <w:tab/>
            </w:r>
            <w:r>
              <w:rPr>
                <w:noProof/>
                <w:webHidden/>
              </w:rPr>
              <w:fldChar w:fldCharType="begin"/>
            </w:r>
            <w:r>
              <w:rPr>
                <w:noProof/>
                <w:webHidden/>
              </w:rPr>
              <w:instrText xml:space="preserve"> PAGEREF _Toc204673753 \h </w:instrText>
            </w:r>
            <w:r>
              <w:rPr>
                <w:noProof/>
                <w:webHidden/>
              </w:rPr>
            </w:r>
            <w:r>
              <w:rPr>
                <w:noProof/>
                <w:webHidden/>
              </w:rPr>
              <w:fldChar w:fldCharType="separate"/>
            </w:r>
            <w:r w:rsidR="002478CB">
              <w:rPr>
                <w:noProof/>
                <w:webHidden/>
              </w:rPr>
              <w:t>7</w:t>
            </w:r>
            <w:r>
              <w:rPr>
                <w:noProof/>
                <w:webHidden/>
              </w:rPr>
              <w:fldChar w:fldCharType="end"/>
            </w:r>
          </w:hyperlink>
        </w:p>
        <w:p w14:paraId="0477FD25" w14:textId="4783DE95"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54" w:history="1">
            <w:r w:rsidRPr="002B226A">
              <w:rPr>
                <w:rStyle w:val="Hyperlink"/>
                <w:noProof/>
              </w:rPr>
              <w:t>Building capability to conduct early market engagement</w:t>
            </w:r>
            <w:r>
              <w:rPr>
                <w:noProof/>
                <w:webHidden/>
              </w:rPr>
              <w:tab/>
            </w:r>
            <w:r>
              <w:rPr>
                <w:noProof/>
                <w:webHidden/>
              </w:rPr>
              <w:fldChar w:fldCharType="begin"/>
            </w:r>
            <w:r>
              <w:rPr>
                <w:noProof/>
                <w:webHidden/>
              </w:rPr>
              <w:instrText xml:space="preserve"> PAGEREF _Toc204673754 \h </w:instrText>
            </w:r>
            <w:r>
              <w:rPr>
                <w:noProof/>
                <w:webHidden/>
              </w:rPr>
            </w:r>
            <w:r>
              <w:rPr>
                <w:noProof/>
                <w:webHidden/>
              </w:rPr>
              <w:fldChar w:fldCharType="separate"/>
            </w:r>
            <w:r w:rsidR="002478CB">
              <w:rPr>
                <w:noProof/>
                <w:webHidden/>
              </w:rPr>
              <w:t>8</w:t>
            </w:r>
            <w:r>
              <w:rPr>
                <w:noProof/>
                <w:webHidden/>
              </w:rPr>
              <w:fldChar w:fldCharType="end"/>
            </w:r>
          </w:hyperlink>
        </w:p>
        <w:p w14:paraId="0A372B4B" w14:textId="538F5D55" w:rsidR="002D482B" w:rsidRDefault="002D482B" w:rsidP="002D482B">
          <w:pPr>
            <w:pStyle w:val="TOC1"/>
            <w:rPr>
              <w:rFonts w:asciiTheme="minorHAnsi" w:eastAsiaTheme="minorEastAsia" w:hAnsiTheme="minorHAnsi"/>
              <w:noProof/>
              <w:kern w:val="2"/>
              <w:sz w:val="24"/>
              <w:szCs w:val="24"/>
              <w:lang w:eastAsia="en-AU"/>
              <w14:ligatures w14:val="standardContextual"/>
            </w:rPr>
          </w:pPr>
          <w:hyperlink w:anchor="_Toc204673755" w:history="1">
            <w:r w:rsidRPr="002B226A">
              <w:rPr>
                <w:rStyle w:val="Hyperlink"/>
                <w:noProof/>
              </w:rPr>
              <w:t>More information</w:t>
            </w:r>
            <w:r>
              <w:rPr>
                <w:noProof/>
                <w:webHidden/>
              </w:rPr>
              <w:tab/>
            </w:r>
            <w:r>
              <w:rPr>
                <w:noProof/>
                <w:webHidden/>
              </w:rPr>
              <w:fldChar w:fldCharType="begin"/>
            </w:r>
            <w:r>
              <w:rPr>
                <w:noProof/>
                <w:webHidden/>
              </w:rPr>
              <w:instrText xml:space="preserve"> PAGEREF _Toc204673755 \h </w:instrText>
            </w:r>
            <w:r>
              <w:rPr>
                <w:noProof/>
                <w:webHidden/>
              </w:rPr>
            </w:r>
            <w:r>
              <w:rPr>
                <w:noProof/>
                <w:webHidden/>
              </w:rPr>
              <w:fldChar w:fldCharType="separate"/>
            </w:r>
            <w:r w:rsidR="002478CB">
              <w:rPr>
                <w:noProof/>
                <w:webHidden/>
              </w:rPr>
              <w:t>8</w:t>
            </w:r>
            <w:r>
              <w:rPr>
                <w:noProof/>
                <w:webHidden/>
              </w:rPr>
              <w:fldChar w:fldCharType="end"/>
            </w:r>
          </w:hyperlink>
        </w:p>
        <w:p w14:paraId="01848E3A" w14:textId="77777777" w:rsidR="002D482B" w:rsidRPr="006E2700" w:rsidRDefault="002D482B" w:rsidP="002D482B">
          <w:pPr>
            <w:rPr>
              <w:rFonts w:cs="Arial"/>
              <w:bCs/>
              <w:noProof/>
              <w:color w:val="708090"/>
            </w:rPr>
          </w:pPr>
          <w:r w:rsidRPr="006E2700">
            <w:rPr>
              <w:rFonts w:cs="Arial"/>
              <w:b/>
              <w:bCs/>
              <w:noProof/>
              <w:color w:val="708090"/>
            </w:rPr>
            <w:fldChar w:fldCharType="end"/>
          </w:r>
        </w:p>
      </w:sdtContent>
    </w:sdt>
    <w:p w14:paraId="55510077" w14:textId="77777777" w:rsidR="002D482B" w:rsidRDefault="002D482B" w:rsidP="002D482B"/>
    <w:p w14:paraId="1F8BB451" w14:textId="77777777" w:rsidR="002D482B" w:rsidRDefault="002D482B" w:rsidP="002D482B"/>
    <w:p w14:paraId="4D91599F" w14:textId="77777777" w:rsidR="002D482B" w:rsidRDefault="002D482B" w:rsidP="002D482B"/>
    <w:p w14:paraId="5C280C91" w14:textId="77777777" w:rsidR="002D482B" w:rsidRDefault="002D482B" w:rsidP="002D482B"/>
    <w:p w14:paraId="0776EE6C" w14:textId="77777777" w:rsidR="002D482B" w:rsidRDefault="002D482B" w:rsidP="002D482B"/>
    <w:p w14:paraId="78A54D3E" w14:textId="77777777" w:rsidR="002D482B" w:rsidRDefault="002D482B" w:rsidP="002D482B"/>
    <w:p w14:paraId="78914393" w14:textId="77777777" w:rsidR="002D482B" w:rsidRDefault="002D482B" w:rsidP="002D482B"/>
    <w:p w14:paraId="77DA4893" w14:textId="77777777" w:rsidR="002D482B" w:rsidRDefault="002D482B" w:rsidP="002D482B"/>
    <w:p w14:paraId="0C1F1815" w14:textId="77777777" w:rsidR="002D482B" w:rsidRDefault="002D482B" w:rsidP="002D482B"/>
    <w:p w14:paraId="1FEB87AA" w14:textId="77777777" w:rsidR="002D482B" w:rsidRDefault="002D482B" w:rsidP="002D482B"/>
    <w:p w14:paraId="29C05AC7" w14:textId="77777777" w:rsidR="002D482B" w:rsidRDefault="002D482B" w:rsidP="002D482B"/>
    <w:p w14:paraId="53674BD9" w14:textId="77777777" w:rsidR="002D482B" w:rsidRDefault="002D482B" w:rsidP="002D482B"/>
    <w:p w14:paraId="3CD5AF94" w14:textId="77777777" w:rsidR="002D482B" w:rsidRDefault="002D482B" w:rsidP="002D482B"/>
    <w:p w14:paraId="6CBDA23F" w14:textId="77777777" w:rsidR="002D482B" w:rsidRDefault="002D482B" w:rsidP="002D482B"/>
    <w:p w14:paraId="420630CA" w14:textId="77777777" w:rsidR="002D482B" w:rsidRDefault="002D482B" w:rsidP="002D482B"/>
    <w:p w14:paraId="028A906D" w14:textId="77777777" w:rsidR="002D482B" w:rsidRDefault="002D482B" w:rsidP="002D482B"/>
    <w:p w14:paraId="18D34D50" w14:textId="77777777" w:rsidR="002D482B" w:rsidRDefault="002D482B" w:rsidP="002D482B"/>
    <w:p w14:paraId="7D49B3E1" w14:textId="77777777" w:rsidR="002D482B" w:rsidRDefault="002D482B" w:rsidP="002D482B"/>
    <w:p w14:paraId="0F86A9F7" w14:textId="77777777" w:rsidR="002D482B" w:rsidRDefault="002D482B" w:rsidP="002D482B"/>
    <w:p w14:paraId="3C331982" w14:textId="77777777" w:rsidR="002D482B" w:rsidRDefault="002D482B" w:rsidP="002D482B"/>
    <w:p w14:paraId="0F667396" w14:textId="77777777" w:rsidR="002D482B" w:rsidRDefault="002D482B" w:rsidP="002D482B"/>
    <w:p w14:paraId="686CEF6C" w14:textId="77777777" w:rsidR="002D482B" w:rsidRDefault="002D482B" w:rsidP="002D482B"/>
    <w:p w14:paraId="3629E956" w14:textId="77777777" w:rsidR="002D482B" w:rsidRDefault="002D482B" w:rsidP="002D482B">
      <w:pPr>
        <w:spacing w:line="259" w:lineRule="auto"/>
        <w:rPr>
          <w:rFonts w:ascii="Arial Nova Light" w:eastAsiaTheme="majorEastAsia" w:hAnsi="Arial Nova Light" w:cstheme="majorBidi"/>
          <w:color w:val="09549F"/>
          <w:sz w:val="36"/>
          <w:szCs w:val="32"/>
        </w:rPr>
      </w:pPr>
      <w:r>
        <w:br w:type="page"/>
      </w:r>
    </w:p>
    <w:p w14:paraId="00E95FB0" w14:textId="77777777" w:rsidR="002D482B" w:rsidRDefault="002D482B" w:rsidP="002D482B">
      <w:pPr>
        <w:pStyle w:val="Heading1"/>
      </w:pPr>
      <w:bookmarkStart w:id="1" w:name="_Toc204673748"/>
      <w:r>
        <w:lastRenderedPageBreak/>
        <w:t>Context</w:t>
      </w:r>
      <w:bookmarkEnd w:id="1"/>
      <w:r>
        <w:t xml:space="preserve"> </w:t>
      </w:r>
    </w:p>
    <w:p w14:paraId="14089571" w14:textId="77777777" w:rsidR="002D482B" w:rsidRDefault="002D482B" w:rsidP="002D482B">
      <w:pPr>
        <w:spacing w:line="276" w:lineRule="auto"/>
        <w:jc w:val="both"/>
        <w:rPr>
          <w:szCs w:val="20"/>
        </w:rPr>
      </w:pPr>
      <w:bookmarkStart w:id="2" w:name="_Hlk69811786"/>
      <w:r w:rsidRPr="00BD42F5">
        <w:rPr>
          <w:szCs w:val="20"/>
        </w:rPr>
        <w:t>To help deliver value for money outcomes</w:t>
      </w:r>
      <w:r>
        <w:rPr>
          <w:szCs w:val="20"/>
        </w:rPr>
        <w:t xml:space="preserve"> consistent with the Queensland Procurement Policy (QPP)</w:t>
      </w:r>
      <w:r w:rsidRPr="00BD42F5">
        <w:rPr>
          <w:szCs w:val="20"/>
        </w:rPr>
        <w:t>, agencies should look to conduct early market engagement (EME) in procurement processes, where appropriate</w:t>
      </w:r>
      <w:r>
        <w:rPr>
          <w:szCs w:val="20"/>
        </w:rPr>
        <w:t xml:space="preserve"> and commensurate with the nature, scale, complexity, and risk of the procurement activity</w:t>
      </w:r>
      <w:r w:rsidRPr="00BD42F5">
        <w:rPr>
          <w:szCs w:val="20"/>
        </w:rPr>
        <w:t xml:space="preserve">. </w:t>
      </w:r>
    </w:p>
    <w:p w14:paraId="2859D3DD" w14:textId="77777777" w:rsidR="002D482B" w:rsidRDefault="002D482B" w:rsidP="002D482B">
      <w:pPr>
        <w:spacing w:line="276" w:lineRule="auto"/>
        <w:jc w:val="both"/>
        <w:rPr>
          <w:szCs w:val="20"/>
        </w:rPr>
      </w:pPr>
      <w:r w:rsidRPr="00BD42F5">
        <w:rPr>
          <w:szCs w:val="20"/>
        </w:rPr>
        <w:t>Maximising value from EME requires a sound understanding of the relevant procurement and its circumstances</w:t>
      </w:r>
      <w:r>
        <w:rPr>
          <w:szCs w:val="20"/>
        </w:rPr>
        <w:t>. EME</w:t>
      </w:r>
      <w:r w:rsidRPr="00BD42F5">
        <w:rPr>
          <w:szCs w:val="20"/>
        </w:rPr>
        <w:t xml:space="preserve"> should be conducted by</w:t>
      </w:r>
      <w:r>
        <w:rPr>
          <w:szCs w:val="20"/>
        </w:rPr>
        <w:t>, or in consultation with,</w:t>
      </w:r>
      <w:r w:rsidRPr="00BD42F5">
        <w:rPr>
          <w:szCs w:val="20"/>
        </w:rPr>
        <w:t xml:space="preserve"> procurement professionals with</w:t>
      </w:r>
      <w:r>
        <w:rPr>
          <w:szCs w:val="20"/>
        </w:rPr>
        <w:t xml:space="preserve"> the relevant</w:t>
      </w:r>
      <w:r w:rsidRPr="00BD42F5">
        <w:rPr>
          <w:szCs w:val="20"/>
        </w:rPr>
        <w:t xml:space="preserve"> expertise and understanding of the practical application of </w:t>
      </w:r>
      <w:r>
        <w:rPr>
          <w:szCs w:val="20"/>
        </w:rPr>
        <w:t xml:space="preserve">EME strategies, and </w:t>
      </w:r>
      <w:r w:rsidRPr="00BD42F5">
        <w:rPr>
          <w:szCs w:val="20"/>
        </w:rPr>
        <w:t>probity.</w:t>
      </w:r>
    </w:p>
    <w:p w14:paraId="19219307" w14:textId="77777777" w:rsidR="002D482B" w:rsidRDefault="002D482B" w:rsidP="002D482B">
      <w:pPr>
        <w:pStyle w:val="IntenseQuote"/>
        <w:ind w:left="454" w:right="454"/>
        <w:jc w:val="both"/>
      </w:pPr>
      <w:r>
        <w:t>This quick reference guide has been designed to assist procurement professionals to understand what EME is, and when its application may be beneficial. It is not a detailed ‘how to’ guide; rather it highlights important considerations while providing links to more detailed resources.</w:t>
      </w:r>
    </w:p>
    <w:p w14:paraId="3812252F" w14:textId="77777777" w:rsidR="002D482B" w:rsidRDefault="002D482B" w:rsidP="002D482B">
      <w:pPr>
        <w:pStyle w:val="Heading1"/>
      </w:pPr>
      <w:bookmarkStart w:id="3" w:name="_Toc204673749"/>
      <w:r>
        <w:t>What is early market engagement?</w:t>
      </w:r>
      <w:bookmarkEnd w:id="3"/>
    </w:p>
    <w:p w14:paraId="2B294FA9" w14:textId="77777777" w:rsidR="002D482B" w:rsidRPr="00BD42F5" w:rsidRDefault="002D482B" w:rsidP="002D482B">
      <w:pPr>
        <w:spacing w:line="276" w:lineRule="auto"/>
        <w:jc w:val="both"/>
        <w:rPr>
          <w:szCs w:val="20"/>
        </w:rPr>
      </w:pPr>
      <w:r w:rsidRPr="00BD42F5">
        <w:rPr>
          <w:szCs w:val="20"/>
        </w:rPr>
        <w:t xml:space="preserve">EME involves agencies gathering and considering market intelligence </w:t>
      </w:r>
      <w:r>
        <w:rPr>
          <w:szCs w:val="20"/>
        </w:rPr>
        <w:t xml:space="preserve">as part of </w:t>
      </w:r>
      <w:r w:rsidRPr="00BD42F5">
        <w:rPr>
          <w:szCs w:val="20"/>
        </w:rPr>
        <w:t xml:space="preserve">developing a procurement strategy. </w:t>
      </w:r>
      <w:r>
        <w:rPr>
          <w:szCs w:val="20"/>
        </w:rPr>
        <w:t xml:space="preserve">It can form part of the category management function and </w:t>
      </w:r>
      <w:r w:rsidRPr="00BD42F5">
        <w:rPr>
          <w:szCs w:val="20"/>
        </w:rPr>
        <w:t xml:space="preserve">may involve a variety of </w:t>
      </w:r>
      <w:r>
        <w:rPr>
          <w:szCs w:val="20"/>
        </w:rPr>
        <w:t>activities</w:t>
      </w:r>
      <w:r w:rsidRPr="00BD42F5">
        <w:rPr>
          <w:szCs w:val="20"/>
        </w:rPr>
        <w:t xml:space="preserve"> depending </w:t>
      </w:r>
      <w:r>
        <w:rPr>
          <w:szCs w:val="20"/>
        </w:rPr>
        <w:t xml:space="preserve">on </w:t>
      </w:r>
      <w:r w:rsidRPr="00BD42F5">
        <w:rPr>
          <w:szCs w:val="20"/>
        </w:rPr>
        <w:t>the procurement. EME contribut</w:t>
      </w:r>
      <w:r>
        <w:rPr>
          <w:szCs w:val="20"/>
        </w:rPr>
        <w:t>es</w:t>
      </w:r>
      <w:r w:rsidRPr="00BD42F5">
        <w:rPr>
          <w:szCs w:val="20"/>
        </w:rPr>
        <w:t xml:space="preserve"> to better value for money outcomes</w:t>
      </w:r>
      <w:r>
        <w:rPr>
          <w:szCs w:val="20"/>
        </w:rPr>
        <w:t xml:space="preserve"> through</w:t>
      </w:r>
      <w:r w:rsidRPr="00BD42F5">
        <w:rPr>
          <w:szCs w:val="20"/>
        </w:rPr>
        <w:t>:</w:t>
      </w:r>
    </w:p>
    <w:p w14:paraId="6AE1BE70" w14:textId="77777777" w:rsidR="002D482B" w:rsidRPr="00BD42F5" w:rsidRDefault="002D482B" w:rsidP="002D482B">
      <w:pPr>
        <w:pStyle w:val="ListParagraph"/>
        <w:numPr>
          <w:ilvl w:val="0"/>
          <w:numId w:val="9"/>
        </w:numPr>
        <w:spacing w:line="276" w:lineRule="auto"/>
        <w:rPr>
          <w:szCs w:val="20"/>
        </w:rPr>
      </w:pPr>
      <w:r>
        <w:rPr>
          <w:szCs w:val="20"/>
        </w:rPr>
        <w:t xml:space="preserve">a </w:t>
      </w:r>
      <w:r w:rsidRPr="00BD42F5">
        <w:rPr>
          <w:szCs w:val="20"/>
        </w:rPr>
        <w:t>better understanding</w:t>
      </w:r>
      <w:r>
        <w:rPr>
          <w:szCs w:val="20"/>
        </w:rPr>
        <w:t xml:space="preserve"> of</w:t>
      </w:r>
      <w:r w:rsidRPr="00BD42F5">
        <w:rPr>
          <w:szCs w:val="20"/>
        </w:rPr>
        <w:t xml:space="preserve"> the capability and capacity of suppliers within the market</w:t>
      </w:r>
    </w:p>
    <w:p w14:paraId="7153C9CB" w14:textId="77777777" w:rsidR="002D482B" w:rsidRPr="00BD42F5" w:rsidRDefault="002D482B" w:rsidP="002D482B">
      <w:pPr>
        <w:pStyle w:val="ListParagraph"/>
        <w:numPr>
          <w:ilvl w:val="0"/>
          <w:numId w:val="9"/>
        </w:numPr>
        <w:spacing w:line="276" w:lineRule="auto"/>
        <w:rPr>
          <w:szCs w:val="20"/>
        </w:rPr>
      </w:pPr>
      <w:r w:rsidRPr="00BD42F5">
        <w:rPr>
          <w:szCs w:val="20"/>
        </w:rPr>
        <w:t>benefiting from suppliers’ knowledge of markets, trends and emerging technology</w:t>
      </w:r>
    </w:p>
    <w:p w14:paraId="36715B5F" w14:textId="77777777" w:rsidR="002D482B" w:rsidRPr="00BD42F5" w:rsidRDefault="002D482B" w:rsidP="002D482B">
      <w:pPr>
        <w:pStyle w:val="ListParagraph"/>
        <w:numPr>
          <w:ilvl w:val="0"/>
          <w:numId w:val="9"/>
        </w:numPr>
        <w:spacing w:line="276" w:lineRule="auto"/>
        <w:rPr>
          <w:szCs w:val="20"/>
        </w:rPr>
      </w:pPr>
      <w:r w:rsidRPr="00BD42F5">
        <w:rPr>
          <w:szCs w:val="20"/>
        </w:rPr>
        <w:t>inform</w:t>
      </w:r>
      <w:r>
        <w:rPr>
          <w:szCs w:val="20"/>
        </w:rPr>
        <w:t>ing</w:t>
      </w:r>
      <w:r w:rsidRPr="00BD42F5">
        <w:rPr>
          <w:szCs w:val="20"/>
        </w:rPr>
        <w:t xml:space="preserve"> </w:t>
      </w:r>
      <w:r>
        <w:rPr>
          <w:szCs w:val="20"/>
        </w:rPr>
        <w:t xml:space="preserve">agency </w:t>
      </w:r>
      <w:r w:rsidRPr="00BD42F5">
        <w:rPr>
          <w:szCs w:val="20"/>
        </w:rPr>
        <w:t>buying decisions</w:t>
      </w:r>
      <w:r>
        <w:rPr>
          <w:szCs w:val="20"/>
        </w:rPr>
        <w:t xml:space="preserve"> by refining requirements </w:t>
      </w:r>
    </w:p>
    <w:p w14:paraId="35CB1145" w14:textId="77777777" w:rsidR="002D482B" w:rsidRPr="00BD42F5" w:rsidRDefault="002D482B" w:rsidP="002D482B">
      <w:pPr>
        <w:pStyle w:val="ListParagraph"/>
        <w:numPr>
          <w:ilvl w:val="0"/>
          <w:numId w:val="9"/>
        </w:numPr>
        <w:spacing w:line="276" w:lineRule="auto"/>
        <w:rPr>
          <w:szCs w:val="20"/>
        </w:rPr>
      </w:pPr>
      <w:r w:rsidRPr="00BD42F5">
        <w:rPr>
          <w:szCs w:val="20"/>
        </w:rPr>
        <w:t>maximising buying power</w:t>
      </w:r>
      <w:r>
        <w:rPr>
          <w:szCs w:val="20"/>
        </w:rPr>
        <w:t xml:space="preserve"> and informing how best to approach the market</w:t>
      </w:r>
    </w:p>
    <w:p w14:paraId="4A626207" w14:textId="77777777" w:rsidR="002D482B" w:rsidRPr="00BD42F5" w:rsidRDefault="002D482B" w:rsidP="002D482B">
      <w:pPr>
        <w:pStyle w:val="ListParagraph"/>
        <w:numPr>
          <w:ilvl w:val="0"/>
          <w:numId w:val="9"/>
        </w:numPr>
        <w:spacing w:line="276" w:lineRule="auto"/>
        <w:rPr>
          <w:szCs w:val="20"/>
        </w:rPr>
      </w:pPr>
      <w:r>
        <w:rPr>
          <w:szCs w:val="20"/>
        </w:rPr>
        <w:t>identifying and managing</w:t>
      </w:r>
      <w:r w:rsidRPr="00BD42F5">
        <w:rPr>
          <w:szCs w:val="20"/>
        </w:rPr>
        <w:t xml:space="preserve"> </w:t>
      </w:r>
      <w:r>
        <w:rPr>
          <w:szCs w:val="20"/>
        </w:rPr>
        <w:t xml:space="preserve">emerging opportunities, potential new entrants to the market, issues and </w:t>
      </w:r>
      <w:r w:rsidRPr="00BD42F5">
        <w:rPr>
          <w:szCs w:val="20"/>
        </w:rPr>
        <w:t>risk</w:t>
      </w:r>
      <w:r>
        <w:rPr>
          <w:szCs w:val="20"/>
        </w:rPr>
        <w:t>s</w:t>
      </w:r>
    </w:p>
    <w:p w14:paraId="3B5777D7" w14:textId="77777777" w:rsidR="002D482B" w:rsidRDefault="002D482B" w:rsidP="002D482B">
      <w:pPr>
        <w:pStyle w:val="ListParagraph"/>
        <w:numPr>
          <w:ilvl w:val="0"/>
          <w:numId w:val="9"/>
        </w:numPr>
        <w:spacing w:line="276" w:lineRule="auto"/>
        <w:rPr>
          <w:szCs w:val="20"/>
        </w:rPr>
      </w:pPr>
      <w:r>
        <w:rPr>
          <w:szCs w:val="20"/>
        </w:rPr>
        <w:t>fostering market participation, competitive tension,</w:t>
      </w:r>
      <w:r w:rsidRPr="00BD42F5">
        <w:rPr>
          <w:szCs w:val="20"/>
        </w:rPr>
        <w:t xml:space="preserve"> innovation and collaboration in solution design</w:t>
      </w:r>
    </w:p>
    <w:p w14:paraId="259D5005" w14:textId="77777777" w:rsidR="002D482B" w:rsidRDefault="002D482B" w:rsidP="002D482B">
      <w:pPr>
        <w:pStyle w:val="ListParagraph"/>
        <w:numPr>
          <w:ilvl w:val="0"/>
          <w:numId w:val="9"/>
        </w:numPr>
        <w:spacing w:line="276" w:lineRule="auto"/>
        <w:rPr>
          <w:szCs w:val="20"/>
        </w:rPr>
      </w:pPr>
      <w:r>
        <w:rPr>
          <w:szCs w:val="20"/>
        </w:rPr>
        <w:t>assessing the scope of the market to deliver on government’s objectives, targets and commitments for procurement</w:t>
      </w:r>
    </w:p>
    <w:p w14:paraId="1F138C49" w14:textId="77777777" w:rsidR="002D482B" w:rsidRPr="00BD42F5" w:rsidRDefault="002D482B" w:rsidP="002D482B">
      <w:pPr>
        <w:pStyle w:val="ListParagraph"/>
        <w:numPr>
          <w:ilvl w:val="0"/>
          <w:numId w:val="9"/>
        </w:numPr>
        <w:spacing w:line="276" w:lineRule="auto"/>
        <w:rPr>
          <w:szCs w:val="20"/>
        </w:rPr>
      </w:pPr>
      <w:r>
        <w:rPr>
          <w:szCs w:val="20"/>
        </w:rPr>
        <w:t>influencing, informing and positioning the market to better meet agency requirements</w:t>
      </w:r>
      <w:r w:rsidRPr="00BD42F5">
        <w:rPr>
          <w:szCs w:val="20"/>
        </w:rPr>
        <w:t>.</w:t>
      </w:r>
    </w:p>
    <w:p w14:paraId="4BF99666" w14:textId="77777777" w:rsidR="002D482B" w:rsidRDefault="002D482B" w:rsidP="002D482B">
      <w:pPr>
        <w:pStyle w:val="Heading1"/>
      </w:pPr>
      <w:bookmarkStart w:id="4" w:name="_Toc204673750"/>
      <w:r>
        <w:t>What are the benefits of early market engagement?</w:t>
      </w:r>
      <w:bookmarkEnd w:id="4"/>
    </w:p>
    <w:p w14:paraId="410BA4A4" w14:textId="77777777" w:rsidR="002D482B" w:rsidRPr="00BD42F5" w:rsidRDefault="002D482B" w:rsidP="002D482B">
      <w:pPr>
        <w:spacing w:line="276" w:lineRule="auto"/>
      </w:pPr>
      <w:r w:rsidRPr="00BD42F5">
        <w:t>The benefits (particularly in large scale procurement processes) to agencies investing in effective EME are likely to outweigh the direct costs of undertaking the engagement process. Key benefits include:</w:t>
      </w:r>
    </w:p>
    <w:p w14:paraId="76B7FC65" w14:textId="77777777" w:rsidR="002D482B" w:rsidRPr="00BD42F5" w:rsidRDefault="002D482B" w:rsidP="002D482B">
      <w:pPr>
        <w:pStyle w:val="ListParagraph"/>
        <w:numPr>
          <w:ilvl w:val="0"/>
          <w:numId w:val="10"/>
        </w:numPr>
        <w:spacing w:line="276" w:lineRule="auto"/>
      </w:pPr>
      <w:r>
        <w:t>i</w:t>
      </w:r>
      <w:r w:rsidRPr="00BD42F5">
        <w:t>ncreased end-user satisfaction as agencies and potential suppliers collaborate to develop fit-for-purpose, cost effective and innovative solutions</w:t>
      </w:r>
    </w:p>
    <w:p w14:paraId="0B5AA036" w14:textId="77777777" w:rsidR="002D482B" w:rsidRPr="00BD42F5" w:rsidRDefault="002D482B" w:rsidP="002D482B">
      <w:pPr>
        <w:pStyle w:val="ListParagraph"/>
        <w:numPr>
          <w:ilvl w:val="0"/>
          <w:numId w:val="10"/>
        </w:numPr>
        <w:spacing w:line="276" w:lineRule="auto"/>
      </w:pPr>
      <w:r>
        <w:t>c</w:t>
      </w:r>
      <w:r w:rsidRPr="00BD42F5">
        <w:t>onfidence that the preferred procurement approach will generate sufficient market interest to result in a successful outcome</w:t>
      </w:r>
    </w:p>
    <w:p w14:paraId="2EC0F24A" w14:textId="77777777" w:rsidR="002D482B" w:rsidRPr="00BD42F5" w:rsidRDefault="002D482B" w:rsidP="002D482B">
      <w:pPr>
        <w:pStyle w:val="ListParagraph"/>
        <w:numPr>
          <w:ilvl w:val="0"/>
          <w:numId w:val="10"/>
        </w:numPr>
        <w:spacing w:line="276" w:lineRule="auto"/>
      </w:pPr>
      <w:r>
        <w:t>e</w:t>
      </w:r>
      <w:r w:rsidRPr="00BD42F5">
        <w:t>nhanced competition between tenderers as EME generates increased market awareness and interest in the opportunity</w:t>
      </w:r>
    </w:p>
    <w:p w14:paraId="3B1BBCFA" w14:textId="77777777" w:rsidR="002D482B" w:rsidRPr="00BD42F5" w:rsidRDefault="002D482B" w:rsidP="002D482B">
      <w:pPr>
        <w:pStyle w:val="ListParagraph"/>
        <w:numPr>
          <w:ilvl w:val="0"/>
          <w:numId w:val="10"/>
        </w:numPr>
        <w:spacing w:line="276" w:lineRule="auto"/>
      </w:pPr>
      <w:r>
        <w:lastRenderedPageBreak/>
        <w:t>m</w:t>
      </w:r>
      <w:r w:rsidRPr="00BD42F5">
        <w:t>ore accurate quotes and tender pricing as potential suppliers are more informed of the objective, scope and risk profile upfront</w:t>
      </w:r>
    </w:p>
    <w:p w14:paraId="322D9039" w14:textId="77777777" w:rsidR="002D482B" w:rsidRPr="00BD42F5" w:rsidRDefault="002D482B" w:rsidP="002D482B">
      <w:pPr>
        <w:pStyle w:val="ListParagraph"/>
        <w:widowControl w:val="0"/>
        <w:numPr>
          <w:ilvl w:val="0"/>
          <w:numId w:val="10"/>
        </w:numPr>
        <w:spacing w:line="276" w:lineRule="auto"/>
        <w:ind w:left="714" w:hanging="357"/>
      </w:pPr>
      <w:r>
        <w:t>r</w:t>
      </w:r>
      <w:r w:rsidRPr="00BD42F5">
        <w:t>educed risk of major project delays and cost increases as EME will mitigate against duplicative procurement processes, material changes to project requirements and loss of potential suppliers.</w:t>
      </w:r>
    </w:p>
    <w:p w14:paraId="1902A68A" w14:textId="77777777" w:rsidR="002D482B" w:rsidRPr="00BD42F5" w:rsidRDefault="002D482B" w:rsidP="002D482B">
      <w:pPr>
        <w:spacing w:line="276" w:lineRule="auto"/>
      </w:pPr>
      <w:r>
        <w:t xml:space="preserve">The benefits to suppliers of EME are equally important. Well executed EME, together with advanced notice through mechanisms like the </w:t>
      </w:r>
      <w:hyperlink r:id="rId12" w:history="1">
        <w:r w:rsidRPr="002A0348">
          <w:rPr>
            <w:rStyle w:val="Hyperlink"/>
          </w:rPr>
          <w:t>Queensland Government Forward Procurement Pipeline</w:t>
        </w:r>
      </w:hyperlink>
      <w:r>
        <w:t xml:space="preserve">, assist suppliers to better prepare for upcoming opportunities, including forming partnerships or joint ventures where needed.  </w:t>
      </w:r>
    </w:p>
    <w:p w14:paraId="15BBA8B8" w14:textId="77777777" w:rsidR="002D482B" w:rsidRDefault="002D482B" w:rsidP="002D482B">
      <w:pPr>
        <w:spacing w:line="276" w:lineRule="auto"/>
      </w:pPr>
      <w:r w:rsidRPr="00BD42F5">
        <w:t xml:space="preserve">Agencies should be aware that EME requires a </w:t>
      </w:r>
      <w:r>
        <w:t xml:space="preserve">planned approach, acknowledging that there may be a </w:t>
      </w:r>
      <w:r w:rsidRPr="00BD42F5">
        <w:t xml:space="preserve">substantial time and resourcing commitment. </w:t>
      </w:r>
      <w:r w:rsidRPr="00BC5FBF">
        <w:t xml:space="preserve">Dedicated resources (internal and/or external) may be required for larger scale procurement processes throughout the EME process. </w:t>
      </w:r>
    </w:p>
    <w:p w14:paraId="5B44513E" w14:textId="77777777" w:rsidR="002D482B" w:rsidRDefault="002D482B" w:rsidP="002D482B">
      <w:pPr>
        <w:pStyle w:val="Heading1"/>
      </w:pPr>
      <w:bookmarkStart w:id="5" w:name="_Toc204673751"/>
      <w:r>
        <w:t>What early market engagement strategies can be used?</w:t>
      </w:r>
      <w:bookmarkEnd w:id="5"/>
      <w:r>
        <w:t xml:space="preserve"> </w:t>
      </w:r>
    </w:p>
    <w:p w14:paraId="66ED8C6A" w14:textId="77777777" w:rsidR="002D482B" w:rsidRPr="00BC5FBF" w:rsidRDefault="002D482B" w:rsidP="002D482B">
      <w:pPr>
        <w:spacing w:line="276" w:lineRule="auto"/>
        <w:jc w:val="both"/>
        <w:rPr>
          <w:szCs w:val="20"/>
        </w:rPr>
      </w:pPr>
      <w:r w:rsidRPr="00BD42F5">
        <w:rPr>
          <w:szCs w:val="20"/>
        </w:rPr>
        <w:t xml:space="preserve">There are several methods for agencies to engage early with industry. </w:t>
      </w:r>
      <w:r w:rsidRPr="00BC5FBF">
        <w:rPr>
          <w:szCs w:val="20"/>
        </w:rPr>
        <w:t xml:space="preserve">A decision on the method(s) will be informed by: </w:t>
      </w:r>
    </w:p>
    <w:p w14:paraId="4230B6FE" w14:textId="77777777" w:rsidR="002D482B" w:rsidRPr="00BC5FBF" w:rsidRDefault="002D482B" w:rsidP="002D482B">
      <w:pPr>
        <w:pStyle w:val="ListParagraph"/>
        <w:numPr>
          <w:ilvl w:val="0"/>
          <w:numId w:val="14"/>
        </w:numPr>
        <w:spacing w:line="276" w:lineRule="auto"/>
        <w:jc w:val="both"/>
        <w:rPr>
          <w:szCs w:val="20"/>
        </w:rPr>
      </w:pPr>
      <w:r w:rsidRPr="00BC5FBF">
        <w:rPr>
          <w:szCs w:val="20"/>
        </w:rPr>
        <w:t>what will help drive better outcomes</w:t>
      </w:r>
    </w:p>
    <w:p w14:paraId="61E90B1C" w14:textId="77777777" w:rsidR="002D482B" w:rsidRPr="00BC5FBF" w:rsidRDefault="002D482B" w:rsidP="002D482B">
      <w:pPr>
        <w:pStyle w:val="ListParagraph"/>
        <w:numPr>
          <w:ilvl w:val="0"/>
          <w:numId w:val="14"/>
        </w:numPr>
        <w:spacing w:line="276" w:lineRule="auto"/>
        <w:jc w:val="both"/>
        <w:rPr>
          <w:szCs w:val="20"/>
        </w:rPr>
      </w:pPr>
      <w:r w:rsidRPr="00BC5FBF">
        <w:rPr>
          <w:szCs w:val="20"/>
        </w:rPr>
        <w:t>agency business needs</w:t>
      </w:r>
    </w:p>
    <w:p w14:paraId="445C0D09" w14:textId="77777777" w:rsidR="002D482B" w:rsidRPr="00BC5FBF" w:rsidRDefault="002D482B" w:rsidP="002D482B">
      <w:pPr>
        <w:pStyle w:val="ListParagraph"/>
        <w:numPr>
          <w:ilvl w:val="0"/>
          <w:numId w:val="14"/>
        </w:numPr>
        <w:spacing w:line="276" w:lineRule="auto"/>
        <w:jc w:val="both"/>
        <w:rPr>
          <w:szCs w:val="20"/>
        </w:rPr>
      </w:pPr>
      <w:r w:rsidRPr="00BC5FBF">
        <w:rPr>
          <w:szCs w:val="20"/>
        </w:rPr>
        <w:t xml:space="preserve">the objective, complexity and risks of the procurement </w:t>
      </w:r>
    </w:p>
    <w:p w14:paraId="1A6CE046" w14:textId="77777777" w:rsidR="002D482B" w:rsidRPr="00BC5FBF" w:rsidRDefault="002D482B" w:rsidP="002D482B">
      <w:pPr>
        <w:pStyle w:val="ListParagraph"/>
        <w:numPr>
          <w:ilvl w:val="0"/>
          <w:numId w:val="14"/>
        </w:numPr>
        <w:spacing w:line="276" w:lineRule="auto"/>
        <w:jc w:val="both"/>
        <w:rPr>
          <w:szCs w:val="20"/>
        </w:rPr>
      </w:pPr>
      <w:r w:rsidRPr="00BC5FBF">
        <w:rPr>
          <w:szCs w:val="20"/>
        </w:rPr>
        <w:t xml:space="preserve">opportunities, risks and characteristics of the market. </w:t>
      </w:r>
    </w:p>
    <w:p w14:paraId="5DE49447" w14:textId="77777777" w:rsidR="002D482B" w:rsidRPr="00BD42F5" w:rsidRDefault="002D482B" w:rsidP="002D482B">
      <w:pPr>
        <w:spacing w:line="276" w:lineRule="auto"/>
        <w:jc w:val="both"/>
        <w:rPr>
          <w:szCs w:val="20"/>
        </w:rPr>
      </w:pPr>
      <w:r w:rsidRPr="00BD42F5">
        <w:rPr>
          <w:szCs w:val="20"/>
        </w:rPr>
        <w:t xml:space="preserve">If an agencies’ business needs are </w:t>
      </w:r>
      <w:r w:rsidRPr="00BD42F5">
        <w:rPr>
          <w:b/>
          <w:bCs/>
          <w:szCs w:val="20"/>
        </w:rPr>
        <w:t>well understood</w:t>
      </w:r>
      <w:r w:rsidRPr="00BD42F5">
        <w:rPr>
          <w:szCs w:val="20"/>
        </w:rPr>
        <w:t xml:space="preserve"> and the market supply is </w:t>
      </w:r>
      <w:r w:rsidRPr="00BD42F5">
        <w:rPr>
          <w:b/>
          <w:bCs/>
          <w:szCs w:val="20"/>
        </w:rPr>
        <w:t>stable and mature</w:t>
      </w:r>
      <w:r w:rsidRPr="00BD42F5">
        <w:rPr>
          <w:szCs w:val="20"/>
        </w:rPr>
        <w:t xml:space="preserve">, </w:t>
      </w:r>
      <w:r w:rsidRPr="00BD42F5">
        <w:rPr>
          <w:b/>
          <w:bCs/>
          <w:szCs w:val="20"/>
        </w:rPr>
        <w:t>industry may be engaged to</w:t>
      </w:r>
      <w:r w:rsidRPr="00BD42F5">
        <w:rPr>
          <w:szCs w:val="20"/>
        </w:rPr>
        <w:t xml:space="preserve"> </w:t>
      </w:r>
      <w:r w:rsidRPr="00BD42F5">
        <w:rPr>
          <w:b/>
          <w:bCs/>
          <w:szCs w:val="20"/>
        </w:rPr>
        <w:t>provide balanced and objective information</w:t>
      </w:r>
      <w:r w:rsidRPr="00BD42F5">
        <w:rPr>
          <w:szCs w:val="20"/>
        </w:rPr>
        <w:t xml:space="preserve"> to assist with understanding potential solutions, alternatives and/or opportunities. This </w:t>
      </w:r>
      <w:proofErr w:type="gramStart"/>
      <w:r w:rsidRPr="00BD42F5">
        <w:rPr>
          <w:szCs w:val="20"/>
        </w:rPr>
        <w:t>is in contrast to</w:t>
      </w:r>
      <w:proofErr w:type="gramEnd"/>
      <w:r w:rsidRPr="00BD42F5">
        <w:rPr>
          <w:szCs w:val="20"/>
        </w:rPr>
        <w:t xml:space="preserve"> a situation where the agencies’ business needs are </w:t>
      </w:r>
      <w:r w:rsidRPr="00BD42F5">
        <w:rPr>
          <w:b/>
          <w:bCs/>
          <w:szCs w:val="20"/>
        </w:rPr>
        <w:t>changing</w:t>
      </w:r>
      <w:r w:rsidRPr="00BD42F5">
        <w:rPr>
          <w:szCs w:val="20"/>
        </w:rPr>
        <w:t xml:space="preserve"> or delivery options are </w:t>
      </w:r>
      <w:r w:rsidRPr="00BD42F5">
        <w:rPr>
          <w:b/>
          <w:bCs/>
          <w:szCs w:val="20"/>
        </w:rPr>
        <w:t>unknown</w:t>
      </w:r>
      <w:r w:rsidRPr="00BD42F5">
        <w:rPr>
          <w:szCs w:val="20"/>
        </w:rPr>
        <w:t xml:space="preserve"> – in this case, engagement may involve </w:t>
      </w:r>
      <w:r w:rsidRPr="00BD42F5">
        <w:rPr>
          <w:b/>
          <w:bCs/>
          <w:szCs w:val="20"/>
        </w:rPr>
        <w:t>partnering with industry</w:t>
      </w:r>
      <w:r w:rsidRPr="00BD42F5">
        <w:rPr>
          <w:szCs w:val="20"/>
        </w:rPr>
        <w:t xml:space="preserve"> to develop a preferred solution. </w:t>
      </w:r>
      <w:r w:rsidRPr="00BC5FBF">
        <w:rPr>
          <w:b/>
          <w:bCs/>
          <w:szCs w:val="20"/>
        </w:rPr>
        <w:t>Table 1</w:t>
      </w:r>
      <w:r>
        <w:rPr>
          <w:szCs w:val="20"/>
        </w:rPr>
        <w:t xml:space="preserve"> below outlines key methods to engage early with industry. </w:t>
      </w:r>
    </w:p>
    <w:p w14:paraId="25194023" w14:textId="77777777" w:rsidR="002D482B" w:rsidRDefault="002D482B" w:rsidP="002D482B">
      <w:pPr>
        <w:spacing w:line="276" w:lineRule="auto"/>
        <w:jc w:val="both"/>
        <w:rPr>
          <w:szCs w:val="20"/>
        </w:rPr>
      </w:pPr>
      <w:r w:rsidRPr="00BC5FBF">
        <w:rPr>
          <w:b/>
          <w:bCs/>
          <w:szCs w:val="20"/>
        </w:rPr>
        <w:t>Table 1:</w:t>
      </w:r>
      <w:r>
        <w:rPr>
          <w:szCs w:val="20"/>
        </w:rPr>
        <w:t xml:space="preserve"> Key methods to </w:t>
      </w:r>
      <w:r w:rsidRPr="00BD42F5">
        <w:rPr>
          <w:szCs w:val="20"/>
        </w:rPr>
        <w:t>engage early with industry:</w:t>
      </w:r>
    </w:p>
    <w:tbl>
      <w:tblPr>
        <w:tblStyle w:val="TableGrid"/>
        <w:tblW w:w="0" w:type="auto"/>
        <w:tblLook w:val="04A0" w:firstRow="1" w:lastRow="0" w:firstColumn="1" w:lastColumn="0" w:noHBand="0" w:noVBand="1"/>
      </w:tblPr>
      <w:tblGrid>
        <w:gridCol w:w="2504"/>
        <w:gridCol w:w="6512"/>
      </w:tblGrid>
      <w:tr w:rsidR="002D482B" w14:paraId="3981CFB6" w14:textId="77777777" w:rsidTr="00453C87">
        <w:trPr>
          <w:tblHeader/>
        </w:trPr>
        <w:tc>
          <w:tcPr>
            <w:tcW w:w="2547" w:type="dxa"/>
            <w:shd w:val="clear" w:color="auto" w:fill="0070C0"/>
          </w:tcPr>
          <w:p w14:paraId="54BE381C" w14:textId="77777777" w:rsidR="002D482B" w:rsidRPr="00BC5FBF" w:rsidRDefault="002D482B" w:rsidP="00453C87">
            <w:pPr>
              <w:spacing w:line="276" w:lineRule="auto"/>
              <w:jc w:val="both"/>
              <w:rPr>
                <w:b/>
                <w:bCs/>
                <w:color w:val="FFFFFF" w:themeColor="background1"/>
                <w:sz w:val="18"/>
                <w:szCs w:val="18"/>
              </w:rPr>
            </w:pPr>
            <w:r w:rsidRPr="00BC5FBF">
              <w:rPr>
                <w:b/>
                <w:bCs/>
                <w:color w:val="FFFFFF" w:themeColor="background1"/>
                <w:sz w:val="18"/>
                <w:szCs w:val="18"/>
              </w:rPr>
              <w:t>Method</w:t>
            </w:r>
          </w:p>
        </w:tc>
        <w:tc>
          <w:tcPr>
            <w:tcW w:w="6799" w:type="dxa"/>
            <w:shd w:val="clear" w:color="auto" w:fill="0070C0"/>
          </w:tcPr>
          <w:p w14:paraId="207B6942" w14:textId="77777777" w:rsidR="002D482B" w:rsidRPr="00BC5FBF" w:rsidRDefault="002D482B" w:rsidP="00453C87">
            <w:pPr>
              <w:spacing w:line="276" w:lineRule="auto"/>
              <w:jc w:val="both"/>
              <w:rPr>
                <w:b/>
                <w:bCs/>
                <w:sz w:val="18"/>
                <w:szCs w:val="18"/>
              </w:rPr>
            </w:pPr>
            <w:r w:rsidRPr="00936367">
              <w:rPr>
                <w:b/>
                <w:bCs/>
                <w:color w:val="FFFFFF" w:themeColor="background1"/>
                <w:sz w:val="18"/>
                <w:szCs w:val="18"/>
              </w:rPr>
              <w:t>Description</w:t>
            </w:r>
          </w:p>
        </w:tc>
      </w:tr>
      <w:tr w:rsidR="002D482B" w14:paraId="64290DFA" w14:textId="77777777" w:rsidTr="00453C87">
        <w:tc>
          <w:tcPr>
            <w:tcW w:w="2547" w:type="dxa"/>
            <w:shd w:val="clear" w:color="auto" w:fill="808080" w:themeFill="background1" w:themeFillShade="80"/>
          </w:tcPr>
          <w:p w14:paraId="440A3E93" w14:textId="77777777" w:rsidR="002D482B" w:rsidRPr="00BC5FBF" w:rsidRDefault="002D482B" w:rsidP="00453C87">
            <w:pPr>
              <w:spacing w:line="276" w:lineRule="auto"/>
              <w:jc w:val="both"/>
              <w:rPr>
                <w:b/>
                <w:bCs/>
                <w:color w:val="FFFFFF" w:themeColor="background1"/>
                <w:sz w:val="18"/>
                <w:szCs w:val="18"/>
              </w:rPr>
            </w:pPr>
            <w:r w:rsidRPr="00BC5FBF">
              <w:rPr>
                <w:b/>
                <w:bCs/>
                <w:color w:val="FFFFFF" w:themeColor="background1"/>
                <w:sz w:val="18"/>
                <w:szCs w:val="18"/>
              </w:rPr>
              <w:t>Horizon scanning</w:t>
            </w:r>
          </w:p>
        </w:tc>
        <w:tc>
          <w:tcPr>
            <w:tcW w:w="6799" w:type="dxa"/>
            <w:shd w:val="clear" w:color="auto" w:fill="auto"/>
          </w:tcPr>
          <w:p w14:paraId="580F75DA" w14:textId="77777777" w:rsidR="002D482B" w:rsidRPr="00BC5FBF" w:rsidRDefault="002D482B" w:rsidP="00453C87">
            <w:pPr>
              <w:spacing w:line="276" w:lineRule="auto"/>
              <w:jc w:val="both"/>
              <w:rPr>
                <w:sz w:val="18"/>
                <w:szCs w:val="18"/>
              </w:rPr>
            </w:pPr>
            <w:r w:rsidRPr="00BC5FBF">
              <w:rPr>
                <w:sz w:val="18"/>
                <w:szCs w:val="18"/>
              </w:rPr>
              <w:t>Involves desktop research and engagement with industry and suppliers regarding future market conditions and broader issues. Sources of information can include professional research companies, category council industry reference groups, and other industry-specific professional associations across government.</w:t>
            </w:r>
          </w:p>
        </w:tc>
      </w:tr>
      <w:tr w:rsidR="002D482B" w14:paraId="43790829" w14:textId="77777777" w:rsidTr="00453C87">
        <w:tc>
          <w:tcPr>
            <w:tcW w:w="2547" w:type="dxa"/>
            <w:shd w:val="clear" w:color="auto" w:fill="808080" w:themeFill="background1" w:themeFillShade="80"/>
          </w:tcPr>
          <w:p w14:paraId="160A0B3C" w14:textId="77777777" w:rsidR="002D482B" w:rsidRPr="00BC5FBF" w:rsidRDefault="002D482B" w:rsidP="00453C87">
            <w:pPr>
              <w:spacing w:line="276" w:lineRule="auto"/>
              <w:jc w:val="both"/>
              <w:rPr>
                <w:b/>
                <w:bCs/>
                <w:color w:val="FFFFFF" w:themeColor="background1"/>
                <w:sz w:val="18"/>
                <w:szCs w:val="18"/>
              </w:rPr>
            </w:pPr>
            <w:r w:rsidRPr="00BC5FBF">
              <w:rPr>
                <w:b/>
                <w:bCs/>
                <w:color w:val="FFFFFF" w:themeColor="background1"/>
                <w:sz w:val="18"/>
                <w:szCs w:val="18"/>
              </w:rPr>
              <w:t>Market sounding</w:t>
            </w:r>
          </w:p>
        </w:tc>
        <w:tc>
          <w:tcPr>
            <w:tcW w:w="6799" w:type="dxa"/>
            <w:shd w:val="clear" w:color="auto" w:fill="auto"/>
          </w:tcPr>
          <w:p w14:paraId="1A5DC75A" w14:textId="77777777" w:rsidR="002D482B" w:rsidRPr="00BC5FBF" w:rsidRDefault="002D482B" w:rsidP="00453C87">
            <w:pPr>
              <w:spacing w:line="276" w:lineRule="auto"/>
              <w:jc w:val="both"/>
              <w:rPr>
                <w:sz w:val="18"/>
                <w:szCs w:val="18"/>
              </w:rPr>
            </w:pPr>
            <w:r w:rsidRPr="00BC5FBF">
              <w:rPr>
                <w:sz w:val="18"/>
                <w:szCs w:val="18"/>
              </w:rPr>
              <w:t>Involves raising ideas with the market to obtain feedback prior to formally approaching the market. Examples of market sounding can include Expression of Interest (EOI) and Request for Information (RFI) processes. An EOI or RFI process may be used in conjunction with other strategies.</w:t>
            </w:r>
          </w:p>
          <w:p w14:paraId="1AB59746" w14:textId="77777777" w:rsidR="002D482B" w:rsidRPr="00BC5FBF" w:rsidRDefault="002D482B" w:rsidP="00453C87">
            <w:pPr>
              <w:spacing w:line="276" w:lineRule="auto"/>
              <w:jc w:val="both"/>
              <w:rPr>
                <w:sz w:val="18"/>
                <w:szCs w:val="18"/>
              </w:rPr>
            </w:pPr>
          </w:p>
        </w:tc>
      </w:tr>
      <w:tr w:rsidR="002D482B" w14:paraId="4F874EA7" w14:textId="77777777" w:rsidTr="00453C87">
        <w:tc>
          <w:tcPr>
            <w:tcW w:w="2547" w:type="dxa"/>
            <w:shd w:val="clear" w:color="auto" w:fill="808080" w:themeFill="background1" w:themeFillShade="80"/>
          </w:tcPr>
          <w:p w14:paraId="153ADB6C" w14:textId="77777777" w:rsidR="002D482B" w:rsidRPr="00BC5FBF" w:rsidRDefault="002D482B" w:rsidP="00453C87">
            <w:pPr>
              <w:spacing w:line="276" w:lineRule="auto"/>
              <w:rPr>
                <w:b/>
                <w:bCs/>
                <w:color w:val="FFFFFF" w:themeColor="background1"/>
                <w:sz w:val="18"/>
                <w:szCs w:val="18"/>
              </w:rPr>
            </w:pPr>
            <w:r w:rsidRPr="00BC5FBF">
              <w:rPr>
                <w:b/>
                <w:bCs/>
                <w:color w:val="FFFFFF" w:themeColor="background1"/>
                <w:sz w:val="18"/>
                <w:szCs w:val="18"/>
              </w:rPr>
              <w:t>Briefing sessions/supplier information sessions and industry site visits</w:t>
            </w:r>
          </w:p>
        </w:tc>
        <w:tc>
          <w:tcPr>
            <w:tcW w:w="6799" w:type="dxa"/>
            <w:shd w:val="clear" w:color="auto" w:fill="auto"/>
          </w:tcPr>
          <w:p w14:paraId="0E007F80" w14:textId="77777777" w:rsidR="002D482B" w:rsidRPr="00BC5FBF" w:rsidRDefault="002D482B" w:rsidP="00453C87">
            <w:pPr>
              <w:spacing w:line="276" w:lineRule="auto"/>
              <w:jc w:val="both"/>
              <w:rPr>
                <w:sz w:val="18"/>
                <w:szCs w:val="18"/>
              </w:rPr>
            </w:pPr>
            <w:r w:rsidRPr="00BC5FBF">
              <w:rPr>
                <w:sz w:val="18"/>
                <w:szCs w:val="18"/>
              </w:rPr>
              <w:t xml:space="preserve">Involves allowing prospective suppliers to participate in discussions regarding aspects of the procurement process, requirements, and risks. Keep culturally appropriate considerations in mind. </w:t>
            </w:r>
          </w:p>
          <w:p w14:paraId="44280CFE" w14:textId="77777777" w:rsidR="002D482B" w:rsidRPr="00BC5FBF" w:rsidRDefault="002D482B" w:rsidP="00453C87">
            <w:pPr>
              <w:spacing w:line="276" w:lineRule="auto"/>
              <w:jc w:val="both"/>
              <w:rPr>
                <w:sz w:val="18"/>
                <w:szCs w:val="18"/>
              </w:rPr>
            </w:pPr>
          </w:p>
        </w:tc>
      </w:tr>
      <w:tr w:rsidR="002D482B" w14:paraId="78BA1F70" w14:textId="77777777" w:rsidTr="00453C87">
        <w:tc>
          <w:tcPr>
            <w:tcW w:w="2547" w:type="dxa"/>
            <w:shd w:val="clear" w:color="auto" w:fill="808080" w:themeFill="background1" w:themeFillShade="80"/>
          </w:tcPr>
          <w:p w14:paraId="14E14978" w14:textId="77777777" w:rsidR="002D482B" w:rsidRPr="00BC5FBF" w:rsidRDefault="002D482B" w:rsidP="00453C87">
            <w:pPr>
              <w:spacing w:line="276" w:lineRule="auto"/>
              <w:jc w:val="both"/>
              <w:rPr>
                <w:b/>
                <w:bCs/>
                <w:color w:val="FFFFFF" w:themeColor="background1"/>
                <w:sz w:val="18"/>
                <w:szCs w:val="18"/>
              </w:rPr>
            </w:pPr>
            <w:r w:rsidRPr="00BC5FBF">
              <w:rPr>
                <w:b/>
                <w:bCs/>
                <w:color w:val="FFFFFF" w:themeColor="background1"/>
                <w:sz w:val="18"/>
                <w:szCs w:val="18"/>
              </w:rPr>
              <w:t>Indicative approaches to the market</w:t>
            </w:r>
          </w:p>
        </w:tc>
        <w:tc>
          <w:tcPr>
            <w:tcW w:w="6799" w:type="dxa"/>
            <w:shd w:val="clear" w:color="auto" w:fill="auto"/>
          </w:tcPr>
          <w:p w14:paraId="21CC2A2E" w14:textId="77777777" w:rsidR="002D482B" w:rsidRPr="00BC5FBF" w:rsidRDefault="002D482B" w:rsidP="00453C87">
            <w:pPr>
              <w:spacing w:line="276" w:lineRule="auto"/>
              <w:jc w:val="both"/>
              <w:rPr>
                <w:sz w:val="18"/>
                <w:szCs w:val="18"/>
              </w:rPr>
            </w:pPr>
            <w:r w:rsidRPr="00BC5FBF">
              <w:rPr>
                <w:sz w:val="18"/>
                <w:szCs w:val="18"/>
              </w:rPr>
              <w:t xml:space="preserve">Involves publishing notice of intended procurement activities well in advance of the formal release to market (e.g. </w:t>
            </w:r>
            <w:hyperlink r:id="rId13" w:history="1">
              <w:r w:rsidRPr="00BC5FBF">
                <w:rPr>
                  <w:rStyle w:val="Hyperlink"/>
                  <w:sz w:val="18"/>
                  <w:szCs w:val="18"/>
                </w:rPr>
                <w:t>Queensland Government Forward Procurement Pipeline</w:t>
              </w:r>
            </w:hyperlink>
            <w:r w:rsidRPr="00BC5FBF">
              <w:rPr>
                <w:sz w:val="18"/>
                <w:szCs w:val="18"/>
              </w:rPr>
              <w:t>).</w:t>
            </w:r>
          </w:p>
          <w:p w14:paraId="307AF948" w14:textId="77777777" w:rsidR="002D482B" w:rsidRPr="00BC5FBF" w:rsidRDefault="002D482B" w:rsidP="00453C87">
            <w:pPr>
              <w:spacing w:line="276" w:lineRule="auto"/>
              <w:jc w:val="both"/>
              <w:rPr>
                <w:sz w:val="18"/>
                <w:szCs w:val="18"/>
              </w:rPr>
            </w:pPr>
          </w:p>
        </w:tc>
      </w:tr>
      <w:tr w:rsidR="002D482B" w14:paraId="3F26E205" w14:textId="77777777" w:rsidTr="00453C87">
        <w:trPr>
          <w:trHeight w:val="70"/>
        </w:trPr>
        <w:tc>
          <w:tcPr>
            <w:tcW w:w="2547" w:type="dxa"/>
            <w:shd w:val="clear" w:color="auto" w:fill="808080" w:themeFill="background1" w:themeFillShade="80"/>
          </w:tcPr>
          <w:p w14:paraId="1754F530" w14:textId="77777777" w:rsidR="002D482B" w:rsidRPr="00BC5FBF" w:rsidRDefault="002D482B" w:rsidP="00453C87">
            <w:pPr>
              <w:keepNext/>
              <w:keepLines/>
              <w:spacing w:line="276" w:lineRule="auto"/>
              <w:jc w:val="both"/>
              <w:rPr>
                <w:b/>
                <w:bCs/>
                <w:color w:val="FFFFFF" w:themeColor="background1"/>
                <w:sz w:val="18"/>
                <w:szCs w:val="18"/>
              </w:rPr>
            </w:pPr>
            <w:r w:rsidRPr="00BC5FBF">
              <w:rPr>
                <w:b/>
                <w:bCs/>
                <w:color w:val="FFFFFF" w:themeColor="background1"/>
                <w:sz w:val="18"/>
                <w:szCs w:val="18"/>
              </w:rPr>
              <w:lastRenderedPageBreak/>
              <w:t>Concept viability</w:t>
            </w:r>
          </w:p>
        </w:tc>
        <w:tc>
          <w:tcPr>
            <w:tcW w:w="6799" w:type="dxa"/>
            <w:shd w:val="clear" w:color="auto" w:fill="auto"/>
          </w:tcPr>
          <w:p w14:paraId="314F02B0" w14:textId="77777777" w:rsidR="002D482B" w:rsidRPr="00BC5FBF" w:rsidRDefault="002D482B" w:rsidP="00453C87">
            <w:pPr>
              <w:keepNext/>
              <w:keepLines/>
              <w:spacing w:line="276" w:lineRule="auto"/>
              <w:jc w:val="both"/>
              <w:rPr>
                <w:sz w:val="18"/>
                <w:szCs w:val="18"/>
              </w:rPr>
            </w:pPr>
            <w:r w:rsidRPr="00BC5FBF">
              <w:rPr>
                <w:sz w:val="18"/>
                <w:szCs w:val="18"/>
              </w:rPr>
              <w:t>Involves testing the viability of proposed procurement activities by requesting input from suppliers. Engaging with the market to leverage expertise prior to undertaking a formal tender process can bring about ideas and insights into the viability of a project and increase clarity regarding the requirements and potential costs involved. This can be an additional step after an EOI or RFI process and can also be referred to as early tenderer involvement (ETI) or early contractor involvement (ECI) depending on the industry. Sometimes referred to as a ‘proof of concept’.</w:t>
            </w:r>
          </w:p>
        </w:tc>
      </w:tr>
      <w:tr w:rsidR="002D482B" w14:paraId="3CAF02B6" w14:textId="77777777" w:rsidTr="00453C87">
        <w:tc>
          <w:tcPr>
            <w:tcW w:w="2547" w:type="dxa"/>
            <w:shd w:val="clear" w:color="auto" w:fill="808080" w:themeFill="background1" w:themeFillShade="80"/>
          </w:tcPr>
          <w:p w14:paraId="51B9A99D" w14:textId="77777777" w:rsidR="002D482B" w:rsidRPr="00BC5FBF" w:rsidRDefault="002D482B" w:rsidP="00453C87">
            <w:pPr>
              <w:spacing w:line="276" w:lineRule="auto"/>
              <w:jc w:val="both"/>
              <w:rPr>
                <w:b/>
                <w:bCs/>
                <w:color w:val="FFFFFF" w:themeColor="background1"/>
                <w:sz w:val="18"/>
                <w:szCs w:val="18"/>
              </w:rPr>
            </w:pPr>
            <w:r w:rsidRPr="00BC5FBF">
              <w:rPr>
                <w:b/>
                <w:bCs/>
                <w:color w:val="FFFFFF" w:themeColor="background1"/>
                <w:sz w:val="18"/>
                <w:szCs w:val="18"/>
              </w:rPr>
              <w:t>Outcome-based procurement approach</w:t>
            </w:r>
          </w:p>
        </w:tc>
        <w:tc>
          <w:tcPr>
            <w:tcW w:w="6799" w:type="dxa"/>
            <w:shd w:val="clear" w:color="auto" w:fill="auto"/>
          </w:tcPr>
          <w:p w14:paraId="5AACD708" w14:textId="77777777" w:rsidR="002D482B" w:rsidRPr="00BC5FBF" w:rsidRDefault="002D482B" w:rsidP="00453C87">
            <w:pPr>
              <w:spacing w:line="276" w:lineRule="auto"/>
              <w:jc w:val="both"/>
              <w:rPr>
                <w:sz w:val="18"/>
                <w:szCs w:val="18"/>
              </w:rPr>
            </w:pPr>
            <w:r w:rsidRPr="00BC5FBF">
              <w:rPr>
                <w:sz w:val="18"/>
                <w:szCs w:val="18"/>
              </w:rPr>
              <w:t xml:space="preserve">Seeks innovation from the supply market by focusing on the outcome required rather than defining how the outcome should be achieved. Refer to the </w:t>
            </w:r>
            <w:hyperlink r:id="rId14" w:history="1">
              <w:r w:rsidRPr="00BC5FBF">
                <w:rPr>
                  <w:rStyle w:val="Hyperlink"/>
                  <w:i/>
                  <w:iCs/>
                  <w:sz w:val="18"/>
                  <w:szCs w:val="18"/>
                </w:rPr>
                <w:t>Using an outcome-based procurement approach</w:t>
              </w:r>
            </w:hyperlink>
            <w:r w:rsidRPr="00BC5FBF">
              <w:rPr>
                <w:i/>
                <w:iCs/>
                <w:sz w:val="18"/>
                <w:szCs w:val="18"/>
              </w:rPr>
              <w:t xml:space="preserve"> </w:t>
            </w:r>
            <w:r w:rsidRPr="00BC5FBF">
              <w:rPr>
                <w:sz w:val="18"/>
                <w:szCs w:val="18"/>
              </w:rPr>
              <w:t>guide for more information.</w:t>
            </w:r>
          </w:p>
          <w:p w14:paraId="33C2366F" w14:textId="77777777" w:rsidR="002D482B" w:rsidRPr="00BC5FBF" w:rsidRDefault="002D482B" w:rsidP="00453C87">
            <w:pPr>
              <w:spacing w:line="276" w:lineRule="auto"/>
              <w:jc w:val="both"/>
              <w:rPr>
                <w:sz w:val="18"/>
                <w:szCs w:val="18"/>
              </w:rPr>
            </w:pPr>
          </w:p>
        </w:tc>
      </w:tr>
    </w:tbl>
    <w:p w14:paraId="2107D769" w14:textId="77777777" w:rsidR="002D482B" w:rsidRPr="00BD42F5" w:rsidRDefault="002D482B" w:rsidP="002D482B">
      <w:pPr>
        <w:spacing w:after="0" w:line="276" w:lineRule="auto"/>
        <w:jc w:val="both"/>
        <w:rPr>
          <w:szCs w:val="20"/>
        </w:rPr>
      </w:pPr>
    </w:p>
    <w:p w14:paraId="44DFA213" w14:textId="77777777" w:rsidR="002D482B" w:rsidRDefault="002D482B" w:rsidP="002D482B">
      <w:pPr>
        <w:spacing w:line="276" w:lineRule="auto"/>
        <w:jc w:val="both"/>
        <w:rPr>
          <w:szCs w:val="20"/>
        </w:rPr>
      </w:pPr>
      <w:r w:rsidRPr="00BD42F5">
        <w:rPr>
          <w:szCs w:val="20"/>
        </w:rPr>
        <w:t>It is important to note that both work type and geographic location can be referred to as markets. A procurement process in a remote location</w:t>
      </w:r>
      <w:r>
        <w:rPr>
          <w:szCs w:val="20"/>
        </w:rPr>
        <w:t xml:space="preserve"> (e.g. Longreach, Queensland)</w:t>
      </w:r>
      <w:r w:rsidRPr="00BD42F5">
        <w:rPr>
          <w:szCs w:val="20"/>
        </w:rPr>
        <w:t xml:space="preserve"> may require increased engagement with the supply</w:t>
      </w:r>
      <w:r>
        <w:rPr>
          <w:szCs w:val="20"/>
        </w:rPr>
        <w:t xml:space="preserve"> market</w:t>
      </w:r>
      <w:r w:rsidRPr="00BD42F5">
        <w:rPr>
          <w:szCs w:val="20"/>
        </w:rPr>
        <w:t xml:space="preserve"> to ensure that demand can be satisfied, compared to a procurement in an urban area</w:t>
      </w:r>
      <w:r>
        <w:rPr>
          <w:szCs w:val="20"/>
        </w:rPr>
        <w:t xml:space="preserve"> (e.g. Brisbane, Queensland)</w:t>
      </w:r>
      <w:r w:rsidRPr="00BD42F5">
        <w:rPr>
          <w:szCs w:val="20"/>
        </w:rPr>
        <w:t>.</w:t>
      </w:r>
      <w:r>
        <w:rPr>
          <w:szCs w:val="20"/>
        </w:rPr>
        <w:t xml:space="preserve"> </w:t>
      </w:r>
    </w:p>
    <w:p w14:paraId="52597EF4" w14:textId="77777777" w:rsidR="002D482B" w:rsidRDefault="002D482B" w:rsidP="002D482B">
      <w:pPr>
        <w:spacing w:after="0" w:line="276" w:lineRule="auto"/>
        <w:jc w:val="both"/>
        <w:rPr>
          <w:szCs w:val="20"/>
        </w:rPr>
      </w:pPr>
      <w:r>
        <w:rPr>
          <w:szCs w:val="20"/>
        </w:rPr>
        <w:t>As</w:t>
      </w:r>
      <w:r w:rsidRPr="00BC5FBF">
        <w:rPr>
          <w:szCs w:val="20"/>
        </w:rPr>
        <w:t xml:space="preserve"> part of the EME planning process agencies may consider </w:t>
      </w:r>
      <w:proofErr w:type="gramStart"/>
      <w:r w:rsidRPr="00BC5FBF">
        <w:rPr>
          <w:szCs w:val="20"/>
        </w:rPr>
        <w:t>making a contribution</w:t>
      </w:r>
      <w:proofErr w:type="gramEnd"/>
      <w:r w:rsidRPr="00BC5FBF">
        <w:rPr>
          <w:szCs w:val="20"/>
        </w:rPr>
        <w:t xml:space="preserve"> to suppliers’ EME costs where these costs are over and above normal bid costs</w:t>
      </w:r>
      <w:r>
        <w:rPr>
          <w:szCs w:val="20"/>
        </w:rPr>
        <w:t xml:space="preserve">. Before an agency decides to </w:t>
      </w:r>
      <w:proofErr w:type="gramStart"/>
      <w:r>
        <w:rPr>
          <w:szCs w:val="20"/>
        </w:rPr>
        <w:t>make a contribution</w:t>
      </w:r>
      <w:proofErr w:type="gramEnd"/>
      <w:r>
        <w:rPr>
          <w:szCs w:val="20"/>
        </w:rPr>
        <w:t>, the following factors need to be considered:</w:t>
      </w:r>
    </w:p>
    <w:p w14:paraId="4E683E7E" w14:textId="77777777" w:rsidR="002D482B" w:rsidRPr="00E71EB9" w:rsidRDefault="002D482B" w:rsidP="002D482B">
      <w:pPr>
        <w:pStyle w:val="ListParagraph"/>
        <w:numPr>
          <w:ilvl w:val="0"/>
          <w:numId w:val="15"/>
        </w:numPr>
        <w:spacing w:line="276" w:lineRule="auto"/>
        <w:jc w:val="both"/>
        <w:rPr>
          <w:szCs w:val="20"/>
        </w:rPr>
      </w:pPr>
      <w:r w:rsidRPr="00E71EB9">
        <w:rPr>
          <w:szCs w:val="20"/>
        </w:rPr>
        <w:t>the nature, complexity, and risk of the procurement</w:t>
      </w:r>
    </w:p>
    <w:p w14:paraId="1032382D" w14:textId="77777777" w:rsidR="002D482B" w:rsidRPr="006E2700" w:rsidRDefault="002D482B" w:rsidP="002D482B">
      <w:pPr>
        <w:pStyle w:val="ListParagraph"/>
        <w:numPr>
          <w:ilvl w:val="0"/>
          <w:numId w:val="15"/>
        </w:numPr>
        <w:spacing w:line="276" w:lineRule="auto"/>
        <w:jc w:val="both"/>
        <w:rPr>
          <w:szCs w:val="20"/>
        </w:rPr>
      </w:pPr>
      <w:r>
        <w:rPr>
          <w:szCs w:val="20"/>
        </w:rPr>
        <w:t xml:space="preserve">whether </w:t>
      </w:r>
      <w:r w:rsidRPr="00BA7529">
        <w:rPr>
          <w:szCs w:val="20"/>
        </w:rPr>
        <w:t>the benefit</w:t>
      </w:r>
      <w:r>
        <w:rPr>
          <w:szCs w:val="20"/>
        </w:rPr>
        <w:t xml:space="preserve">s anticipated to be received in terms of procurement outcomes, will </w:t>
      </w:r>
      <w:r w:rsidRPr="00BA7529">
        <w:rPr>
          <w:szCs w:val="20"/>
        </w:rPr>
        <w:t>exceed the cost of the contribution</w:t>
      </w:r>
      <w:r w:rsidRPr="00E71EB9">
        <w:rPr>
          <w:szCs w:val="20"/>
        </w:rPr>
        <w:t xml:space="preserve"> </w:t>
      </w:r>
    </w:p>
    <w:p w14:paraId="71A1C600" w14:textId="77777777" w:rsidR="002D482B" w:rsidRPr="00BA7529" w:rsidRDefault="002D482B" w:rsidP="002D482B">
      <w:pPr>
        <w:pStyle w:val="ListParagraph"/>
        <w:numPr>
          <w:ilvl w:val="0"/>
          <w:numId w:val="15"/>
        </w:numPr>
        <w:spacing w:line="276" w:lineRule="auto"/>
        <w:jc w:val="both"/>
        <w:rPr>
          <w:szCs w:val="20"/>
        </w:rPr>
      </w:pPr>
      <w:proofErr w:type="gramStart"/>
      <w:r w:rsidRPr="00E71EB9">
        <w:rPr>
          <w:szCs w:val="20"/>
        </w:rPr>
        <w:t>making a contribution</w:t>
      </w:r>
      <w:proofErr w:type="gramEnd"/>
      <w:r w:rsidRPr="00E71EB9">
        <w:rPr>
          <w:szCs w:val="20"/>
        </w:rPr>
        <w:t xml:space="preserve"> complies with </w:t>
      </w:r>
      <w:r w:rsidRPr="00DA2A74">
        <w:rPr>
          <w:szCs w:val="20"/>
        </w:rPr>
        <w:t>agency procurement policies and procedures</w:t>
      </w:r>
      <w:r>
        <w:rPr>
          <w:szCs w:val="20"/>
        </w:rPr>
        <w:t>, and the appropriate authorisations are received.</w:t>
      </w:r>
    </w:p>
    <w:p w14:paraId="6635DBEB" w14:textId="77777777" w:rsidR="002D482B" w:rsidRPr="00BD42F5" w:rsidRDefault="002D482B" w:rsidP="002D482B">
      <w:pPr>
        <w:spacing w:line="276" w:lineRule="auto"/>
        <w:jc w:val="both"/>
        <w:rPr>
          <w:szCs w:val="20"/>
        </w:rPr>
      </w:pPr>
      <w:r w:rsidRPr="00BD42F5">
        <w:rPr>
          <w:szCs w:val="20"/>
        </w:rPr>
        <w:t xml:space="preserve">It is important to understand </w:t>
      </w:r>
      <w:r>
        <w:rPr>
          <w:szCs w:val="20"/>
        </w:rPr>
        <w:t xml:space="preserve">the </w:t>
      </w:r>
      <w:r w:rsidRPr="00BD42F5">
        <w:rPr>
          <w:szCs w:val="20"/>
        </w:rPr>
        <w:t xml:space="preserve">relevant underlying circumstances of each procurement. </w:t>
      </w:r>
      <w:r>
        <w:rPr>
          <w:b/>
          <w:bCs/>
          <w:szCs w:val="20"/>
        </w:rPr>
        <w:t>T</w:t>
      </w:r>
      <w:r w:rsidRPr="00BD42F5">
        <w:rPr>
          <w:b/>
          <w:bCs/>
          <w:szCs w:val="20"/>
        </w:rPr>
        <w:t>able</w:t>
      </w:r>
      <w:r>
        <w:rPr>
          <w:b/>
          <w:bCs/>
          <w:szCs w:val="20"/>
        </w:rPr>
        <w:t xml:space="preserve"> 2</w:t>
      </w:r>
      <w:r w:rsidRPr="00BD42F5">
        <w:rPr>
          <w:szCs w:val="20"/>
        </w:rPr>
        <w:t xml:space="preserve"> below highlights some of the different circumstances which may be relevant to consider, using infrastructure and</w:t>
      </w:r>
      <w:r>
        <w:rPr>
          <w:szCs w:val="20"/>
        </w:rPr>
        <w:t xml:space="preserve"> Information and Communication Technology</w:t>
      </w:r>
      <w:r w:rsidRPr="00BD42F5">
        <w:rPr>
          <w:szCs w:val="20"/>
        </w:rPr>
        <w:t xml:space="preserve"> </w:t>
      </w:r>
      <w:r>
        <w:rPr>
          <w:szCs w:val="20"/>
        </w:rPr>
        <w:t>(</w:t>
      </w:r>
      <w:r w:rsidRPr="00BD42F5">
        <w:rPr>
          <w:szCs w:val="20"/>
        </w:rPr>
        <w:t>ICT</w:t>
      </w:r>
      <w:r>
        <w:rPr>
          <w:szCs w:val="20"/>
        </w:rPr>
        <w:t>)</w:t>
      </w:r>
      <w:r w:rsidRPr="00BD42F5">
        <w:rPr>
          <w:szCs w:val="20"/>
        </w:rPr>
        <w:t xml:space="preserve"> procurement processes as examples</w:t>
      </w:r>
      <w:r>
        <w:rPr>
          <w:szCs w:val="20"/>
        </w:rPr>
        <w:t xml:space="preserve">, with EME considerations able to be tailored to other spend categories. </w:t>
      </w:r>
    </w:p>
    <w:p w14:paraId="3B42B232" w14:textId="77777777" w:rsidR="002D482B" w:rsidRPr="00BD42F5" w:rsidRDefault="002D482B" w:rsidP="002D482B">
      <w:pPr>
        <w:spacing w:line="276" w:lineRule="auto"/>
        <w:jc w:val="both"/>
        <w:rPr>
          <w:b/>
          <w:bCs/>
          <w:szCs w:val="20"/>
        </w:rPr>
      </w:pPr>
      <w:r w:rsidRPr="00BD42F5">
        <w:rPr>
          <w:b/>
          <w:bCs/>
          <w:szCs w:val="20"/>
        </w:rPr>
        <w:t>Table</w:t>
      </w:r>
      <w:r>
        <w:rPr>
          <w:b/>
          <w:bCs/>
          <w:szCs w:val="20"/>
        </w:rPr>
        <w:t xml:space="preserve"> 2</w:t>
      </w:r>
      <w:r w:rsidRPr="00BD42F5">
        <w:rPr>
          <w:b/>
          <w:bCs/>
          <w:szCs w:val="20"/>
        </w:rPr>
        <w:t xml:space="preserve">: </w:t>
      </w:r>
      <w:r>
        <w:rPr>
          <w:b/>
          <w:bCs/>
          <w:szCs w:val="20"/>
        </w:rPr>
        <w:t>Example c</w:t>
      </w:r>
      <w:r w:rsidRPr="00BD42F5">
        <w:rPr>
          <w:b/>
          <w:bCs/>
          <w:szCs w:val="20"/>
        </w:rPr>
        <w:t xml:space="preserve">onsiderations for EME by type of procurement </w:t>
      </w:r>
    </w:p>
    <w:tbl>
      <w:tblPr>
        <w:tblpPr w:leftFromText="180" w:rightFromText="180" w:vertAnchor="text" w:horzAnchor="margin" w:tblpX="-10" w:tblpY="10"/>
        <w:tblW w:w="93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4DCFFF" w:themeFill="accent2" w:themeFillTint="99"/>
        <w:tblCellMar>
          <w:top w:w="57" w:type="dxa"/>
          <w:left w:w="119" w:type="dxa"/>
          <w:bottom w:w="28" w:type="dxa"/>
          <w:right w:w="119" w:type="dxa"/>
        </w:tblCellMar>
        <w:tblLook w:val="01E0" w:firstRow="1" w:lastRow="1" w:firstColumn="1" w:lastColumn="1" w:noHBand="0" w:noVBand="0"/>
      </w:tblPr>
      <w:tblGrid>
        <w:gridCol w:w="4681"/>
        <w:gridCol w:w="4681"/>
      </w:tblGrid>
      <w:tr w:rsidR="002D482B" w14:paraId="37B1BD52" w14:textId="77777777" w:rsidTr="00453C87">
        <w:trPr>
          <w:trHeight w:val="195"/>
        </w:trPr>
        <w:tc>
          <w:tcPr>
            <w:tcW w:w="4681" w:type="dxa"/>
            <w:shd w:val="clear" w:color="auto" w:fill="0070C0"/>
          </w:tcPr>
          <w:p w14:paraId="08BAEA41" w14:textId="77777777" w:rsidR="002D482B" w:rsidRPr="00B06348" w:rsidRDefault="002D482B" w:rsidP="00453C87">
            <w:pPr>
              <w:pStyle w:val="Tableheadings"/>
              <w:spacing w:line="276" w:lineRule="auto"/>
              <w:rPr>
                <w:rFonts w:cs="Arial"/>
                <w:sz w:val="18"/>
                <w:szCs w:val="18"/>
              </w:rPr>
            </w:pPr>
            <w:r w:rsidRPr="00B06348">
              <w:rPr>
                <w:rFonts w:cs="Arial"/>
                <w:sz w:val="18"/>
                <w:szCs w:val="18"/>
              </w:rPr>
              <w:t xml:space="preserve">Infrastructure procurement </w:t>
            </w:r>
          </w:p>
        </w:tc>
        <w:tc>
          <w:tcPr>
            <w:tcW w:w="4681" w:type="dxa"/>
            <w:shd w:val="clear" w:color="auto" w:fill="0070C0"/>
          </w:tcPr>
          <w:p w14:paraId="05B97B09" w14:textId="77777777" w:rsidR="002D482B" w:rsidRPr="00B06348" w:rsidRDefault="002D482B" w:rsidP="00453C87">
            <w:pPr>
              <w:pStyle w:val="Tableheadings"/>
              <w:spacing w:line="276" w:lineRule="auto"/>
              <w:rPr>
                <w:rFonts w:cs="Arial"/>
                <w:sz w:val="18"/>
                <w:szCs w:val="18"/>
              </w:rPr>
            </w:pPr>
            <w:r w:rsidRPr="00B06348">
              <w:rPr>
                <w:rFonts w:cs="Arial"/>
                <w:sz w:val="18"/>
                <w:szCs w:val="18"/>
              </w:rPr>
              <w:t>ICT procurement</w:t>
            </w:r>
          </w:p>
        </w:tc>
      </w:tr>
      <w:tr w:rsidR="002D482B" w14:paraId="29F686B6" w14:textId="77777777" w:rsidTr="00453C87">
        <w:trPr>
          <w:trHeight w:val="4560"/>
        </w:trPr>
        <w:tc>
          <w:tcPr>
            <w:tcW w:w="4681"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38B8BD58"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Infrastructure projects have complex supply chains, and principal contractors often act as a middleman for material, labour and equipment sub-contractors. This can make it difficult to gain visibility of potential sub-contractors who can be the source of innovation.</w:t>
            </w:r>
          </w:p>
          <w:p w14:paraId="2244A88B" w14:textId="77777777" w:rsidR="002D482B" w:rsidRPr="00B06348" w:rsidRDefault="002D482B" w:rsidP="00453C87">
            <w:pPr>
              <w:pStyle w:val="ListParagraph"/>
              <w:widowControl w:val="0"/>
              <w:numPr>
                <w:ilvl w:val="0"/>
                <w:numId w:val="12"/>
              </w:numPr>
              <w:spacing w:line="276" w:lineRule="auto"/>
              <w:ind w:left="357" w:hanging="357"/>
              <w:jc w:val="both"/>
              <w:rPr>
                <w:sz w:val="18"/>
                <w:szCs w:val="18"/>
              </w:rPr>
            </w:pPr>
            <w:r w:rsidRPr="00B06348">
              <w:rPr>
                <w:sz w:val="18"/>
                <w:szCs w:val="18"/>
              </w:rPr>
              <w:t>The role of a principal contractor as a supply chain middleman means that they will have significant influence over the management of potential innovators in the supply chain.</w:t>
            </w:r>
          </w:p>
          <w:p w14:paraId="3F02B297"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The construction market is highly fragmented with large numbers of suppliers ranging from large multinationals to sole traders.</w:t>
            </w:r>
          </w:p>
          <w:p w14:paraId="658A1961"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Professional advisors including architects, cost estimators and surveyors may be appointed to assist in the options appraisal and design phase of an infrastructure project. This stage of the project often provides the best opportunity for innovation.</w:t>
            </w:r>
          </w:p>
        </w:tc>
        <w:tc>
          <w:tcPr>
            <w:tcW w:w="4681"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7DFC85DC"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 xml:space="preserve">EME with the ICT industry should be strategic and long-term, rather than on a short-term program-by-program basis. </w:t>
            </w:r>
          </w:p>
          <w:p w14:paraId="5BA85124"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The capabilities of ICT suppliers are constantly changing, and it is difficult to maintain accurate and up to date knowledge.</w:t>
            </w:r>
          </w:p>
          <w:p w14:paraId="633DB49B"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 xml:space="preserve">Doubts can exist over the presence of a supply market for identified business needs or products. </w:t>
            </w:r>
          </w:p>
          <w:p w14:paraId="5146990A"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 xml:space="preserve">Desired outcomes can involve significant business change within the agency. </w:t>
            </w:r>
          </w:p>
          <w:p w14:paraId="1C6A02B4" w14:textId="77777777" w:rsidR="002D482B" w:rsidRPr="00B06348" w:rsidRDefault="002D482B" w:rsidP="00453C87">
            <w:pPr>
              <w:pStyle w:val="ListParagraph"/>
              <w:numPr>
                <w:ilvl w:val="0"/>
                <w:numId w:val="12"/>
              </w:numPr>
              <w:spacing w:line="276" w:lineRule="auto"/>
              <w:jc w:val="both"/>
              <w:rPr>
                <w:sz w:val="18"/>
                <w:szCs w:val="18"/>
              </w:rPr>
            </w:pPr>
            <w:r w:rsidRPr="00B06348">
              <w:rPr>
                <w:sz w:val="18"/>
                <w:szCs w:val="18"/>
              </w:rPr>
              <w:t xml:space="preserve">Refer to the </w:t>
            </w:r>
            <w:proofErr w:type="gramStart"/>
            <w:r w:rsidRPr="00B06348">
              <w:rPr>
                <w:i/>
                <w:iCs/>
                <w:sz w:val="18"/>
                <w:szCs w:val="18"/>
              </w:rPr>
              <w:t>Better</w:t>
            </w:r>
            <w:proofErr w:type="gramEnd"/>
            <w:r w:rsidRPr="00B06348">
              <w:rPr>
                <w:i/>
                <w:iCs/>
                <w:sz w:val="18"/>
                <w:szCs w:val="18"/>
              </w:rPr>
              <w:t xml:space="preserve"> practice guide for early market engagement</w:t>
            </w:r>
            <w:r w:rsidRPr="00B06348">
              <w:rPr>
                <w:sz w:val="18"/>
                <w:szCs w:val="18"/>
              </w:rPr>
              <w:t xml:space="preserve"> with the ICT industry accessible here: </w:t>
            </w:r>
            <w:hyperlink r:id="rId15" w:history="1">
              <w:r w:rsidRPr="00B06348">
                <w:rPr>
                  <w:rStyle w:val="Hyperlink"/>
                  <w:sz w:val="18"/>
                  <w:szCs w:val="18"/>
                </w:rPr>
                <w:t>www.forgov.qld.gov.au/early-market-engagement</w:t>
              </w:r>
            </w:hyperlink>
            <w:r w:rsidRPr="00B06348">
              <w:rPr>
                <w:sz w:val="18"/>
                <w:szCs w:val="18"/>
              </w:rPr>
              <w:t xml:space="preserve"> </w:t>
            </w:r>
          </w:p>
        </w:tc>
      </w:tr>
    </w:tbl>
    <w:p w14:paraId="719ACD5B" w14:textId="77777777" w:rsidR="002D482B" w:rsidRDefault="002D482B" w:rsidP="002D482B">
      <w:pPr>
        <w:pStyle w:val="Heading1"/>
      </w:pPr>
      <w:bookmarkStart w:id="6" w:name="_Toc204673752"/>
      <w:r>
        <w:lastRenderedPageBreak/>
        <w:t>Planning for early market engagement</w:t>
      </w:r>
      <w:bookmarkEnd w:id="6"/>
      <w:r>
        <w:t xml:space="preserve"> </w:t>
      </w:r>
    </w:p>
    <w:p w14:paraId="5AC502B6" w14:textId="77777777" w:rsidR="002D482B" w:rsidRDefault="002D482B" w:rsidP="002D482B">
      <w:pPr>
        <w:spacing w:line="276" w:lineRule="auto"/>
        <w:jc w:val="both"/>
        <w:rPr>
          <w:szCs w:val="20"/>
        </w:rPr>
      </w:pPr>
      <w:r w:rsidRPr="00BD42F5">
        <w:rPr>
          <w:szCs w:val="20"/>
        </w:rPr>
        <w:t>A well-developed engagement plan provides clarity to the purpose and process of engagement, and helps agencies to assess, manage and mitigate any risks that may arise. If your agency is making pro</w:t>
      </w:r>
      <w:r>
        <w:rPr>
          <w:szCs w:val="20"/>
        </w:rPr>
        <w:t>curement</w:t>
      </w:r>
      <w:r w:rsidRPr="00BD42F5">
        <w:rPr>
          <w:szCs w:val="20"/>
        </w:rPr>
        <w:t xml:space="preserve"> decisions based on assumptions about market conditions, consider engaging with the market.</w:t>
      </w:r>
      <w:r>
        <w:rPr>
          <w:szCs w:val="20"/>
        </w:rPr>
        <w:t xml:space="preserve"> </w:t>
      </w:r>
      <w:r w:rsidRPr="00BD42F5">
        <w:rPr>
          <w:szCs w:val="20"/>
        </w:rPr>
        <w:t>The planning involved will depend on the complexity, risk and the desired outcomes of the procurement.</w:t>
      </w:r>
      <w:r>
        <w:rPr>
          <w:szCs w:val="20"/>
        </w:rPr>
        <w:t xml:space="preserve"> </w:t>
      </w:r>
      <w:r w:rsidRPr="00BD42F5">
        <w:rPr>
          <w:szCs w:val="20"/>
        </w:rPr>
        <w:t xml:space="preserve">To plan effectively, ask the following questions: </w:t>
      </w:r>
    </w:p>
    <w:p w14:paraId="5305D443" w14:textId="77777777" w:rsidR="002D482B" w:rsidRPr="00BD42F5" w:rsidRDefault="002D482B" w:rsidP="002D482B">
      <w:pPr>
        <w:pStyle w:val="ListParagraph"/>
        <w:numPr>
          <w:ilvl w:val="0"/>
          <w:numId w:val="9"/>
        </w:numPr>
        <w:spacing w:line="276" w:lineRule="auto"/>
        <w:rPr>
          <w:szCs w:val="20"/>
        </w:rPr>
      </w:pPr>
      <w:r w:rsidRPr="00BD42F5">
        <w:rPr>
          <w:szCs w:val="20"/>
        </w:rPr>
        <w:t>Does a market exist to meet the requirements of the business need?</w:t>
      </w:r>
    </w:p>
    <w:p w14:paraId="21ACE782" w14:textId="77777777" w:rsidR="002D482B" w:rsidRDefault="002D482B" w:rsidP="002D482B">
      <w:pPr>
        <w:pStyle w:val="ListParagraph"/>
        <w:numPr>
          <w:ilvl w:val="0"/>
          <w:numId w:val="9"/>
        </w:numPr>
        <w:spacing w:line="276" w:lineRule="auto"/>
        <w:rPr>
          <w:szCs w:val="20"/>
        </w:rPr>
      </w:pPr>
      <w:r w:rsidRPr="00BD42F5">
        <w:rPr>
          <w:szCs w:val="20"/>
        </w:rPr>
        <w:t>What are the market characteristics of the industry?</w:t>
      </w:r>
    </w:p>
    <w:p w14:paraId="013A1F8D" w14:textId="77777777" w:rsidR="002D482B" w:rsidRPr="00BC5FBF" w:rsidRDefault="002D482B" w:rsidP="002D482B">
      <w:pPr>
        <w:pStyle w:val="ListParagraph"/>
        <w:numPr>
          <w:ilvl w:val="0"/>
          <w:numId w:val="9"/>
        </w:numPr>
        <w:spacing w:line="276" w:lineRule="auto"/>
        <w:rPr>
          <w:szCs w:val="20"/>
        </w:rPr>
      </w:pPr>
      <w:r w:rsidRPr="00BC5FBF">
        <w:rPr>
          <w:szCs w:val="20"/>
        </w:rPr>
        <w:t xml:space="preserve">What is the length of time between EME and proposed tender release and will market conditions change? </w:t>
      </w:r>
    </w:p>
    <w:p w14:paraId="2DD915FA" w14:textId="77777777" w:rsidR="002D482B" w:rsidRPr="004462F4" w:rsidRDefault="002D482B" w:rsidP="002D482B">
      <w:pPr>
        <w:pStyle w:val="ListParagraph"/>
        <w:numPr>
          <w:ilvl w:val="0"/>
          <w:numId w:val="9"/>
        </w:numPr>
        <w:spacing w:line="276" w:lineRule="auto"/>
        <w:rPr>
          <w:szCs w:val="20"/>
        </w:rPr>
      </w:pPr>
      <w:r w:rsidRPr="004462F4">
        <w:rPr>
          <w:szCs w:val="20"/>
        </w:rPr>
        <w:t xml:space="preserve">Where is supplier input needed? </w:t>
      </w:r>
    </w:p>
    <w:p w14:paraId="7C2CE2AC" w14:textId="77777777" w:rsidR="002D482B" w:rsidRPr="00BC5FBF" w:rsidRDefault="002D482B" w:rsidP="002D482B">
      <w:pPr>
        <w:pStyle w:val="ListParagraph"/>
        <w:numPr>
          <w:ilvl w:val="0"/>
          <w:numId w:val="9"/>
        </w:numPr>
        <w:spacing w:line="276" w:lineRule="auto"/>
        <w:rPr>
          <w:szCs w:val="20"/>
        </w:rPr>
      </w:pPr>
      <w:r w:rsidRPr="00BC5FBF">
        <w:rPr>
          <w:szCs w:val="20"/>
        </w:rPr>
        <w:t>What is the opportunity or problem to be solved?</w:t>
      </w:r>
    </w:p>
    <w:p w14:paraId="6100D76E" w14:textId="77777777" w:rsidR="002D482B" w:rsidRPr="00BC5FBF" w:rsidRDefault="002D482B" w:rsidP="002D482B">
      <w:pPr>
        <w:pStyle w:val="ListParagraph"/>
        <w:numPr>
          <w:ilvl w:val="0"/>
          <w:numId w:val="9"/>
        </w:numPr>
        <w:spacing w:line="276" w:lineRule="auto"/>
        <w:rPr>
          <w:szCs w:val="20"/>
        </w:rPr>
      </w:pPr>
      <w:r w:rsidRPr="00BC5FBF">
        <w:rPr>
          <w:szCs w:val="20"/>
        </w:rPr>
        <w:t xml:space="preserve">What type of supplier needs to be engaged, and what experience, skills and capability is required from the supplier? </w:t>
      </w:r>
    </w:p>
    <w:p w14:paraId="7855919E" w14:textId="77777777" w:rsidR="002D482B" w:rsidRDefault="002D482B" w:rsidP="002D482B">
      <w:pPr>
        <w:pStyle w:val="ListParagraph"/>
        <w:numPr>
          <w:ilvl w:val="0"/>
          <w:numId w:val="9"/>
        </w:numPr>
        <w:spacing w:line="276" w:lineRule="auto"/>
        <w:rPr>
          <w:szCs w:val="20"/>
        </w:rPr>
      </w:pPr>
      <w:r w:rsidRPr="00BD42F5">
        <w:rPr>
          <w:szCs w:val="20"/>
        </w:rPr>
        <w:t xml:space="preserve">From how many suppliers is input needed? </w:t>
      </w:r>
    </w:p>
    <w:p w14:paraId="05C04181" w14:textId="77777777" w:rsidR="002D482B" w:rsidRPr="00BC5FBF" w:rsidRDefault="002D482B" w:rsidP="002D482B">
      <w:pPr>
        <w:pStyle w:val="ListParagraph"/>
        <w:numPr>
          <w:ilvl w:val="0"/>
          <w:numId w:val="9"/>
        </w:numPr>
        <w:spacing w:line="276" w:lineRule="auto"/>
        <w:rPr>
          <w:szCs w:val="20"/>
        </w:rPr>
      </w:pPr>
      <w:r w:rsidRPr="00BC5FBF">
        <w:t>How will supplier intellectual property and commercial-in-confidence information be protected throughout the EME process?</w:t>
      </w:r>
    </w:p>
    <w:p w14:paraId="3B9DA2F1" w14:textId="77777777" w:rsidR="002D482B" w:rsidRPr="00BC5FBF" w:rsidRDefault="002D482B" w:rsidP="002D482B">
      <w:pPr>
        <w:pStyle w:val="ListParagraph"/>
        <w:numPr>
          <w:ilvl w:val="0"/>
          <w:numId w:val="9"/>
        </w:numPr>
        <w:spacing w:line="276" w:lineRule="auto"/>
        <w:rPr>
          <w:szCs w:val="20"/>
        </w:rPr>
      </w:pPr>
      <w:r w:rsidRPr="00BC5FBF">
        <w:t xml:space="preserve">Are bid cost contributions warranted for this process? </w:t>
      </w:r>
    </w:p>
    <w:p w14:paraId="2980D06B" w14:textId="77777777" w:rsidR="002D482B" w:rsidRDefault="002D482B" w:rsidP="002D482B">
      <w:pPr>
        <w:pStyle w:val="ListParagraph"/>
        <w:numPr>
          <w:ilvl w:val="0"/>
          <w:numId w:val="9"/>
        </w:numPr>
        <w:spacing w:line="276" w:lineRule="auto"/>
        <w:rPr>
          <w:szCs w:val="20"/>
        </w:rPr>
      </w:pPr>
      <w:r w:rsidRPr="00BD42F5">
        <w:rPr>
          <w:szCs w:val="20"/>
        </w:rPr>
        <w:t xml:space="preserve">What resources are available to conduct EME? </w:t>
      </w:r>
    </w:p>
    <w:p w14:paraId="4DC85CAE" w14:textId="77777777" w:rsidR="002D482B" w:rsidRPr="00BD42F5" w:rsidRDefault="002D482B" w:rsidP="002D482B">
      <w:pPr>
        <w:pStyle w:val="ListParagraph"/>
        <w:numPr>
          <w:ilvl w:val="0"/>
          <w:numId w:val="9"/>
        </w:numPr>
        <w:spacing w:line="276" w:lineRule="auto"/>
        <w:rPr>
          <w:szCs w:val="20"/>
        </w:rPr>
      </w:pPr>
      <w:r>
        <w:rPr>
          <w:szCs w:val="20"/>
        </w:rPr>
        <w:t xml:space="preserve">Has risk been effectively assessed? </w:t>
      </w:r>
      <w:r w:rsidRPr="00BD42F5">
        <w:rPr>
          <w:szCs w:val="20"/>
        </w:rPr>
        <w:t xml:space="preserve">What is the risk appetite of the agency and potential risks to the agency from engagement and what mitigating strategies are applicable? </w:t>
      </w:r>
    </w:p>
    <w:p w14:paraId="1A9867D0" w14:textId="77777777" w:rsidR="002D482B" w:rsidRDefault="002D482B" w:rsidP="002D482B">
      <w:pPr>
        <w:pStyle w:val="Heading1"/>
      </w:pPr>
      <w:bookmarkStart w:id="7" w:name="_Toc204673753"/>
      <w:r>
        <w:t>Probity considerations</w:t>
      </w:r>
      <w:bookmarkEnd w:id="7"/>
    </w:p>
    <w:p w14:paraId="63D35FEA" w14:textId="77777777" w:rsidR="002D482B" w:rsidRPr="00BD42F5" w:rsidRDefault="002D482B" w:rsidP="002D482B">
      <w:pPr>
        <w:spacing w:after="0" w:line="276" w:lineRule="auto"/>
        <w:rPr>
          <w:szCs w:val="20"/>
        </w:rPr>
      </w:pPr>
      <w:r w:rsidRPr="00BD42F5">
        <w:rPr>
          <w:szCs w:val="20"/>
        </w:rPr>
        <w:t xml:space="preserve">For Queensland Government procurement, exercising probity involves proactively demonstrating that any procurement process is robust and the outcome beyond reproach. </w:t>
      </w:r>
    </w:p>
    <w:p w14:paraId="3F138D8B" w14:textId="77777777" w:rsidR="002D482B" w:rsidRPr="00BD42F5" w:rsidRDefault="002D482B" w:rsidP="002D482B">
      <w:pPr>
        <w:spacing w:after="0" w:line="276" w:lineRule="auto"/>
        <w:rPr>
          <w:szCs w:val="20"/>
        </w:rPr>
      </w:pPr>
    </w:p>
    <w:p w14:paraId="6C29D8CC" w14:textId="77777777" w:rsidR="002D482B" w:rsidRPr="00BD42F5" w:rsidRDefault="002D482B" w:rsidP="002D482B">
      <w:pPr>
        <w:spacing w:after="0" w:line="276" w:lineRule="auto"/>
        <w:rPr>
          <w:szCs w:val="20"/>
        </w:rPr>
      </w:pPr>
      <w:r w:rsidRPr="00BD42F5">
        <w:rPr>
          <w:szCs w:val="20"/>
        </w:rPr>
        <w:t xml:space="preserve">In engaging early with industry, it is imperative that agencies apply high levels of ethical behaviour to ensure impartiality, accountability, and transparency. </w:t>
      </w:r>
      <w:r>
        <w:rPr>
          <w:szCs w:val="20"/>
        </w:rPr>
        <w:t>A</w:t>
      </w:r>
      <w:r w:rsidRPr="00BD42F5">
        <w:rPr>
          <w:szCs w:val="20"/>
        </w:rPr>
        <w:t xml:space="preserve"> well-considered</w:t>
      </w:r>
      <w:r>
        <w:rPr>
          <w:szCs w:val="20"/>
        </w:rPr>
        <w:t xml:space="preserve"> and balanced</w:t>
      </w:r>
      <w:r w:rsidRPr="00BD42F5">
        <w:rPr>
          <w:szCs w:val="20"/>
        </w:rPr>
        <w:t xml:space="preserve"> approach to probity </w:t>
      </w:r>
      <w:r>
        <w:rPr>
          <w:szCs w:val="20"/>
        </w:rPr>
        <w:t>enables</w:t>
      </w:r>
      <w:r w:rsidRPr="00BD42F5">
        <w:rPr>
          <w:szCs w:val="20"/>
        </w:rPr>
        <w:t xml:space="preserve"> </w:t>
      </w:r>
      <w:r>
        <w:rPr>
          <w:szCs w:val="20"/>
        </w:rPr>
        <w:t xml:space="preserve">effective </w:t>
      </w:r>
      <w:r w:rsidRPr="00BD42F5">
        <w:rPr>
          <w:szCs w:val="20"/>
        </w:rPr>
        <w:t xml:space="preserve">engagement with suppliers while managing risk to all parties. </w:t>
      </w:r>
    </w:p>
    <w:p w14:paraId="1C6EF901" w14:textId="77777777" w:rsidR="002D482B" w:rsidRPr="00BD42F5" w:rsidRDefault="002D482B" w:rsidP="002D482B">
      <w:pPr>
        <w:spacing w:after="0" w:line="276" w:lineRule="auto"/>
        <w:rPr>
          <w:szCs w:val="20"/>
        </w:rPr>
      </w:pPr>
    </w:p>
    <w:p w14:paraId="68536E9B" w14:textId="77777777" w:rsidR="002D482B" w:rsidRPr="00A82125" w:rsidRDefault="002D482B" w:rsidP="002D482B">
      <w:pPr>
        <w:spacing w:line="276" w:lineRule="auto"/>
      </w:pPr>
      <w:r w:rsidRPr="00B06348">
        <w:t xml:space="preserve">The ‘probity myth’ – that communicating with potential suppliers outside formal procurement processes will breach probity </w:t>
      </w:r>
      <w:r>
        <w:t>– o</w:t>
      </w:r>
      <w:r w:rsidRPr="00B06348">
        <w:t xml:space="preserve">ften deters procuring agencies and procurement teams from engaging early with industry. </w:t>
      </w:r>
      <w:r w:rsidRPr="00A82125">
        <w:t>This should not be the case if su</w:t>
      </w:r>
      <w:r w:rsidRPr="005F0CDC">
        <w:t>ppliers are treated fairly, given equal opportunity to participate in early engagement methods and are not given an advantage</w:t>
      </w:r>
      <w:r w:rsidRPr="00F018FD">
        <w:t xml:space="preserve"> or perceived advantage in any subsequent procurement process.</w:t>
      </w:r>
      <w:r>
        <w:t xml:space="preserve"> </w:t>
      </w:r>
      <w:r w:rsidRPr="00A82125">
        <w:t>Examples of some practical measures</w:t>
      </w:r>
      <w:r>
        <w:t xml:space="preserve"> to undertake</w:t>
      </w:r>
      <w:r w:rsidRPr="00F018FD">
        <w:t xml:space="preserve"> include:</w:t>
      </w:r>
    </w:p>
    <w:p w14:paraId="63C728F1" w14:textId="77777777" w:rsidR="002D482B" w:rsidRPr="00A82125" w:rsidRDefault="002D482B" w:rsidP="002D482B">
      <w:pPr>
        <w:pStyle w:val="ListParagraph"/>
        <w:numPr>
          <w:ilvl w:val="0"/>
          <w:numId w:val="11"/>
        </w:numPr>
        <w:spacing w:line="276" w:lineRule="auto"/>
        <w:jc w:val="both"/>
        <w:rPr>
          <w:szCs w:val="20"/>
        </w:rPr>
      </w:pPr>
      <w:r w:rsidRPr="00A82125">
        <w:rPr>
          <w:szCs w:val="20"/>
        </w:rPr>
        <w:t>engage parties that are not potential suppliers (industry bodies and independent market experts)</w:t>
      </w:r>
    </w:p>
    <w:p w14:paraId="6A7A9052" w14:textId="77777777" w:rsidR="002D482B" w:rsidRPr="00A82125" w:rsidRDefault="002D482B" w:rsidP="002D482B">
      <w:pPr>
        <w:pStyle w:val="ListParagraph"/>
        <w:numPr>
          <w:ilvl w:val="0"/>
          <w:numId w:val="11"/>
        </w:numPr>
        <w:spacing w:line="276" w:lineRule="auto"/>
        <w:jc w:val="both"/>
        <w:rPr>
          <w:szCs w:val="20"/>
        </w:rPr>
      </w:pPr>
      <w:r w:rsidRPr="00A82125">
        <w:rPr>
          <w:szCs w:val="20"/>
        </w:rPr>
        <w:t xml:space="preserve">use separate groups for </w:t>
      </w:r>
      <w:r>
        <w:rPr>
          <w:szCs w:val="20"/>
        </w:rPr>
        <w:t>EME</w:t>
      </w:r>
      <w:r w:rsidRPr="00A82125">
        <w:rPr>
          <w:szCs w:val="20"/>
        </w:rPr>
        <w:t xml:space="preserve"> activities and procurement to avoid supplier bias in the procurement team</w:t>
      </w:r>
    </w:p>
    <w:p w14:paraId="7AFF93C5" w14:textId="77777777" w:rsidR="002D482B" w:rsidRDefault="002D482B" w:rsidP="002D482B">
      <w:pPr>
        <w:pStyle w:val="ListParagraph"/>
        <w:numPr>
          <w:ilvl w:val="0"/>
          <w:numId w:val="11"/>
        </w:numPr>
        <w:spacing w:line="276" w:lineRule="auto"/>
        <w:jc w:val="both"/>
        <w:rPr>
          <w:szCs w:val="20"/>
        </w:rPr>
      </w:pPr>
      <w:r w:rsidRPr="00A82125">
        <w:rPr>
          <w:szCs w:val="20"/>
        </w:rPr>
        <w:t>ensure all stages of the EME are defensible and appropriately documented to preserve confidence in the process</w:t>
      </w:r>
    </w:p>
    <w:p w14:paraId="39D4E1AE" w14:textId="77777777" w:rsidR="002D482B" w:rsidRPr="00A82125" w:rsidRDefault="002D482B" w:rsidP="002D482B">
      <w:pPr>
        <w:pStyle w:val="ListParagraph"/>
        <w:numPr>
          <w:ilvl w:val="0"/>
          <w:numId w:val="11"/>
        </w:numPr>
        <w:spacing w:line="276" w:lineRule="auto"/>
        <w:jc w:val="both"/>
        <w:rPr>
          <w:szCs w:val="20"/>
        </w:rPr>
      </w:pPr>
      <w:r w:rsidRPr="00F018FD">
        <w:rPr>
          <w:szCs w:val="20"/>
        </w:rPr>
        <w:lastRenderedPageBreak/>
        <w:t>de-identify offers in the following procurement to avoid supplier bias.</w:t>
      </w:r>
      <w:r>
        <w:rPr>
          <w:vertAlign w:val="superscript"/>
        </w:rPr>
        <w:footnoteReference w:id="1"/>
      </w:r>
    </w:p>
    <w:p w14:paraId="36E2A674" w14:textId="77777777" w:rsidR="002D482B" w:rsidRPr="00BD42F5" w:rsidRDefault="002D482B" w:rsidP="002D482B">
      <w:pPr>
        <w:spacing w:after="0" w:line="276" w:lineRule="auto"/>
        <w:rPr>
          <w:szCs w:val="20"/>
        </w:rPr>
      </w:pPr>
      <w:r w:rsidRPr="00BC5FBF">
        <w:t>It is also important to consider how supplier intellectual property and commercial-in-confidence information will be protected throughout the EME process and communicate this with suppliers</w:t>
      </w:r>
      <w:r w:rsidRPr="004462F4">
        <w:t>.</w:t>
      </w:r>
      <w:r w:rsidRPr="00334B7D">
        <w:t xml:space="preserve"> </w:t>
      </w:r>
      <w:r w:rsidRPr="005F0CDC">
        <w:rPr>
          <w:szCs w:val="20"/>
        </w:rPr>
        <w:t>With the right planning and probity measures in place, agencies and procurement teams can engage with the market on projects, to help shape ideas on commercial and technical solutions</w:t>
      </w:r>
      <w:r w:rsidRPr="00F018FD">
        <w:rPr>
          <w:szCs w:val="20"/>
        </w:rPr>
        <w:t xml:space="preserve"> which focus o</w:t>
      </w:r>
      <w:r w:rsidRPr="00A82125">
        <w:rPr>
          <w:szCs w:val="20"/>
        </w:rPr>
        <w:t>n the collective market (not individual supplier offerings).</w:t>
      </w:r>
      <w:r w:rsidRPr="00BD42F5">
        <w:rPr>
          <w:szCs w:val="20"/>
        </w:rPr>
        <w:t xml:space="preserve"> </w:t>
      </w:r>
    </w:p>
    <w:p w14:paraId="30188C9A" w14:textId="77777777" w:rsidR="002D482B" w:rsidRPr="00BD42F5" w:rsidRDefault="002D482B" w:rsidP="002D482B">
      <w:pPr>
        <w:spacing w:after="0" w:line="276" w:lineRule="auto"/>
        <w:rPr>
          <w:szCs w:val="20"/>
        </w:rPr>
      </w:pPr>
    </w:p>
    <w:p w14:paraId="38D6CF54" w14:textId="77777777" w:rsidR="002D482B" w:rsidRDefault="002D482B" w:rsidP="002D482B">
      <w:pPr>
        <w:spacing w:after="0" w:line="276" w:lineRule="auto"/>
        <w:rPr>
          <w:szCs w:val="20"/>
        </w:rPr>
      </w:pPr>
      <w:r w:rsidRPr="00BD42F5">
        <w:rPr>
          <w:szCs w:val="20"/>
        </w:rPr>
        <w:t xml:space="preserve">Probity advisors can also be engaged to assist if required. Please refer to the </w:t>
      </w:r>
      <w:hyperlink r:id="rId16" w:history="1">
        <w:r w:rsidRPr="00BD42F5">
          <w:rPr>
            <w:rStyle w:val="Hyperlink"/>
            <w:i/>
            <w:iCs/>
            <w:szCs w:val="20"/>
          </w:rPr>
          <w:t>Probity and integrity in procurement guide</w:t>
        </w:r>
      </w:hyperlink>
      <w:r w:rsidRPr="00BD42F5">
        <w:rPr>
          <w:szCs w:val="20"/>
        </w:rPr>
        <w:t xml:space="preserve"> for more information.</w:t>
      </w:r>
    </w:p>
    <w:p w14:paraId="23DCAC20" w14:textId="77777777" w:rsidR="002D482B" w:rsidRPr="00BD42F5" w:rsidRDefault="002D482B" w:rsidP="002D482B">
      <w:pPr>
        <w:pStyle w:val="Heading1"/>
      </w:pPr>
      <w:bookmarkStart w:id="8" w:name="_Toc204673754"/>
      <w:r>
        <w:t>Building capability to conduct early market engagement</w:t>
      </w:r>
      <w:bookmarkEnd w:id="8"/>
    </w:p>
    <w:p w14:paraId="63C3FC99" w14:textId="77777777" w:rsidR="002D482B" w:rsidRPr="00BD42F5" w:rsidRDefault="002D482B" w:rsidP="002D482B">
      <w:pPr>
        <w:spacing w:line="276" w:lineRule="auto"/>
      </w:pPr>
      <w:r w:rsidRPr="00BD42F5">
        <w:t>It is important for agencies and procurement teams to evaluate their experience and skills to undertake EME, to ensure they have the requisite skills and experience. This is particularly important for high value and/or high-risk procurement where EME is proposed.</w:t>
      </w:r>
      <w:r>
        <w:t xml:space="preserve"> </w:t>
      </w:r>
    </w:p>
    <w:p w14:paraId="70BE6387" w14:textId="77777777" w:rsidR="002D482B" w:rsidRPr="00BD42F5" w:rsidRDefault="002D482B" w:rsidP="002D482B">
      <w:pPr>
        <w:spacing w:line="276" w:lineRule="auto"/>
      </w:pPr>
      <w:r w:rsidRPr="00BD42F5">
        <w:t xml:space="preserve">Procurement professionals undertaking EME activities </w:t>
      </w:r>
      <w:r>
        <w:t>may</w:t>
      </w:r>
      <w:r w:rsidRPr="00BD42F5">
        <w:t xml:space="preserve"> consider enrolling in the procurement capability modules and training, like the Procurement Certification Program delivered in partnership with the Institute of Public Administration Australia (IPAA). For more information, visit </w:t>
      </w:r>
      <w:hyperlink r:id="rId17" w:history="1">
        <w:r w:rsidRPr="00B06348">
          <w:rPr>
            <w:rStyle w:val="Hyperlink"/>
          </w:rPr>
          <w:t>www.forgov.qld.gov.au/procurement-certification-program</w:t>
        </w:r>
      </w:hyperlink>
      <w:r w:rsidRPr="00BD42F5">
        <w:t>.</w:t>
      </w:r>
    </w:p>
    <w:p w14:paraId="52FD2C1A" w14:textId="77777777" w:rsidR="002D482B" w:rsidRPr="00BD42F5" w:rsidRDefault="002D482B" w:rsidP="002D482B">
      <w:pPr>
        <w:spacing w:line="276" w:lineRule="auto"/>
      </w:pPr>
      <w:r w:rsidRPr="00BD42F5">
        <w:t xml:space="preserve">For more specific needs, procurement professionals have access to the </w:t>
      </w:r>
      <w:hyperlink r:id="rId18" w:history="1">
        <w:r w:rsidRPr="00F3100D">
          <w:rPr>
            <w:rStyle w:val="Hyperlink"/>
          </w:rPr>
          <w:t>Procurement and Contract Management Learning and Development Panel (SOA QGP002-2018)</w:t>
        </w:r>
      </w:hyperlink>
      <w:r w:rsidRPr="00BD42F5">
        <w:t>. This panel consists of suppliers</w:t>
      </w:r>
      <w:r>
        <w:t xml:space="preserve"> that </w:t>
      </w:r>
      <w:proofErr w:type="gramStart"/>
      <w:r>
        <w:t>are</w:t>
      </w:r>
      <w:r w:rsidRPr="00BD42F5">
        <w:t xml:space="preserve"> able to</w:t>
      </w:r>
      <w:proofErr w:type="gramEnd"/>
      <w:r w:rsidRPr="00BD42F5">
        <w:t xml:space="preserve"> create bespoke, industry</w:t>
      </w:r>
      <w:r>
        <w:t xml:space="preserve"> </w:t>
      </w:r>
      <w:r w:rsidRPr="00BD42F5">
        <w:t xml:space="preserve">specific learning and development material targeting areas such as EME. Suppliers on the panel can also be engaged to </w:t>
      </w:r>
      <w:r>
        <w:t>help</w:t>
      </w:r>
      <w:r w:rsidRPr="00BD42F5">
        <w:t xml:space="preserve"> upskill buyers and procurement professionals more broadly. </w:t>
      </w:r>
    </w:p>
    <w:p w14:paraId="5591B73D" w14:textId="77777777" w:rsidR="002D482B" w:rsidRDefault="002D482B" w:rsidP="002D482B">
      <w:pPr>
        <w:pStyle w:val="Heading1"/>
      </w:pPr>
      <w:bookmarkStart w:id="9" w:name="_Toc204673755"/>
      <w:r>
        <w:t>More information</w:t>
      </w:r>
      <w:bookmarkEnd w:id="9"/>
    </w:p>
    <w:p w14:paraId="522F782D" w14:textId="77777777" w:rsidR="002D482B" w:rsidRPr="00BD42F5" w:rsidRDefault="002D482B" w:rsidP="002D482B">
      <w:pPr>
        <w:spacing w:after="0" w:line="276" w:lineRule="auto"/>
      </w:pPr>
      <w:r w:rsidRPr="00BD42F5">
        <w:t>Other resources used, and potential sources for additional information can be found here:</w:t>
      </w:r>
    </w:p>
    <w:p w14:paraId="02222819" w14:textId="77777777" w:rsidR="002D482B" w:rsidRPr="00BD42F5" w:rsidRDefault="002D482B" w:rsidP="002D482B">
      <w:pPr>
        <w:pStyle w:val="ListParagraph"/>
        <w:numPr>
          <w:ilvl w:val="0"/>
          <w:numId w:val="13"/>
        </w:numPr>
        <w:spacing w:after="0" w:line="276" w:lineRule="auto"/>
        <w:rPr>
          <w:rStyle w:val="Hyperlink"/>
        </w:rPr>
      </w:pPr>
      <w:hyperlink r:id="rId19" w:history="1">
        <w:r w:rsidRPr="00BD42F5">
          <w:rPr>
            <w:rStyle w:val="Hyperlink"/>
          </w:rPr>
          <w:t xml:space="preserve">New South Wales Government </w:t>
        </w:r>
        <w:r>
          <w:rPr>
            <w:rStyle w:val="Hyperlink"/>
          </w:rPr>
          <w:t>buy NSW website</w:t>
        </w:r>
        <w:r w:rsidRPr="00BD42F5">
          <w:rPr>
            <w:rStyle w:val="Hyperlink"/>
          </w:rPr>
          <w:t xml:space="preserve"> – Industry </w:t>
        </w:r>
        <w:r>
          <w:rPr>
            <w:rStyle w:val="Hyperlink"/>
          </w:rPr>
          <w:t>e</w:t>
        </w:r>
        <w:r w:rsidRPr="00BD42F5">
          <w:rPr>
            <w:rStyle w:val="Hyperlink"/>
          </w:rPr>
          <w:t>ngagement.</w:t>
        </w:r>
      </w:hyperlink>
    </w:p>
    <w:p w14:paraId="73690113" w14:textId="77777777" w:rsidR="002D482B" w:rsidRPr="00BD42F5" w:rsidRDefault="002D482B" w:rsidP="002D482B">
      <w:pPr>
        <w:pStyle w:val="ListParagraph"/>
        <w:numPr>
          <w:ilvl w:val="0"/>
          <w:numId w:val="13"/>
        </w:numPr>
        <w:spacing w:after="0" w:line="276" w:lineRule="auto"/>
        <w:rPr>
          <w:rStyle w:val="Hyperlink"/>
        </w:rPr>
      </w:pPr>
      <w:hyperlink r:id="rId20" w:history="1">
        <w:r w:rsidRPr="00BD42F5">
          <w:rPr>
            <w:rStyle w:val="Hyperlink"/>
          </w:rPr>
          <w:t>New Zealand Government Procurement – Market Engagement, Construction Procurement Guidelines, October 2019.</w:t>
        </w:r>
      </w:hyperlink>
    </w:p>
    <w:p w14:paraId="1E5B2660" w14:textId="77777777" w:rsidR="002D482B" w:rsidRPr="00BD42F5" w:rsidRDefault="002D482B" w:rsidP="002D482B">
      <w:pPr>
        <w:pStyle w:val="ListParagraph"/>
        <w:numPr>
          <w:ilvl w:val="0"/>
          <w:numId w:val="13"/>
        </w:numPr>
        <w:spacing w:after="0" w:line="276" w:lineRule="auto"/>
        <w:rPr>
          <w:rStyle w:val="Hyperlink"/>
        </w:rPr>
      </w:pPr>
      <w:hyperlink r:id="rId21" w:history="1">
        <w:r w:rsidRPr="00BD42F5">
          <w:rPr>
            <w:rStyle w:val="Hyperlink"/>
          </w:rPr>
          <w:t>New Zealand Treasury, Infrastructure Transactions Unit – Market Engagement Guidance, August 2019.</w:t>
        </w:r>
      </w:hyperlink>
    </w:p>
    <w:p w14:paraId="29DBEDA5" w14:textId="77777777" w:rsidR="002D482B" w:rsidRPr="002E18E6" w:rsidRDefault="002D482B" w:rsidP="002D482B">
      <w:pPr>
        <w:pStyle w:val="ListParagraph"/>
        <w:numPr>
          <w:ilvl w:val="0"/>
          <w:numId w:val="13"/>
        </w:numPr>
        <w:spacing w:after="0" w:line="276" w:lineRule="auto"/>
        <w:rPr>
          <w:color w:val="009DD6" w:themeColor="hyperlink"/>
          <w:u w:val="single"/>
        </w:rPr>
      </w:pPr>
      <w:hyperlink r:id="rId22" w:anchor="When2Conslt" w:history="1">
        <w:r w:rsidRPr="00BD42F5">
          <w:rPr>
            <w:rStyle w:val="Hyperlink"/>
          </w:rPr>
          <w:t>Scottish Government – Construction Procurement Handbook – Guidance for public sector contracting authorities on the procurement of construction works, 21 December 2018.</w:t>
        </w:r>
      </w:hyperlink>
    </w:p>
    <w:p w14:paraId="75389254" w14:textId="77777777" w:rsidR="002D482B" w:rsidRPr="002E18E6" w:rsidRDefault="002D482B" w:rsidP="002D482B">
      <w:pPr>
        <w:pStyle w:val="ListParagraph"/>
        <w:numPr>
          <w:ilvl w:val="0"/>
          <w:numId w:val="13"/>
        </w:numPr>
        <w:spacing w:after="0" w:line="276" w:lineRule="auto"/>
        <w:rPr>
          <w:color w:val="009DD6" w:themeColor="hyperlink"/>
          <w:u w:val="single"/>
        </w:rPr>
      </w:pPr>
      <w:hyperlink r:id="rId23" w:history="1">
        <w:r w:rsidRPr="004233B4">
          <w:rPr>
            <w:rStyle w:val="Hyperlink"/>
          </w:rPr>
          <w:t xml:space="preserve">Victorian Government Purchasing Board (2020) </w:t>
        </w:r>
        <w:r w:rsidRPr="006E2700">
          <w:rPr>
            <w:rStyle w:val="Hyperlink"/>
          </w:rPr>
          <w:t>Guide to early market engagement</w:t>
        </w:r>
        <w:r w:rsidRPr="004233B4">
          <w:rPr>
            <w:rStyle w:val="Hyperlink"/>
          </w:rPr>
          <w:t>, June 2020</w:t>
        </w:r>
      </w:hyperlink>
      <w:r>
        <w:t xml:space="preserve"> </w:t>
      </w:r>
      <w:bookmarkEnd w:id="2"/>
    </w:p>
    <w:p w14:paraId="165293FC" w14:textId="77777777" w:rsidR="002D482B" w:rsidRPr="007E6504" w:rsidRDefault="002D482B" w:rsidP="002D482B"/>
    <w:p w14:paraId="1BAC09F9" w14:textId="7BB8E82F" w:rsidR="007E6504" w:rsidRPr="007E6504" w:rsidRDefault="007E6504" w:rsidP="00D2577C"/>
    <w:sectPr w:rsidR="007E6504" w:rsidRPr="007E6504" w:rsidSect="00AF090D">
      <w:headerReference w:type="default" r:id="rId24"/>
      <w:footerReference w:type="default" r:id="rId25"/>
      <w:headerReference w:type="first" r:id="rId26"/>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B1BC" w14:textId="77777777" w:rsidR="00865852" w:rsidRDefault="00865852" w:rsidP="00F752DB">
      <w:pPr>
        <w:spacing w:after="0"/>
      </w:pPr>
      <w:r>
        <w:separator/>
      </w:r>
    </w:p>
  </w:endnote>
  <w:endnote w:type="continuationSeparator" w:id="0">
    <w:p w14:paraId="5CBDA36B" w14:textId="77777777" w:rsidR="00865852" w:rsidRDefault="0086585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199F405"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9CF8" w14:textId="77777777" w:rsidR="00865852" w:rsidRDefault="00865852" w:rsidP="00F752DB">
      <w:pPr>
        <w:spacing w:after="0"/>
      </w:pPr>
      <w:r>
        <w:separator/>
      </w:r>
    </w:p>
  </w:footnote>
  <w:footnote w:type="continuationSeparator" w:id="0">
    <w:p w14:paraId="2AB093B4" w14:textId="77777777" w:rsidR="00865852" w:rsidRDefault="00865852" w:rsidP="00F752DB">
      <w:pPr>
        <w:spacing w:after="0"/>
      </w:pPr>
      <w:r>
        <w:continuationSeparator/>
      </w:r>
    </w:p>
  </w:footnote>
  <w:footnote w:id="1">
    <w:p w14:paraId="289B469E" w14:textId="77777777" w:rsidR="002D482B" w:rsidRDefault="002D482B" w:rsidP="002D482B">
      <w:pPr>
        <w:pStyle w:val="FootnoteText"/>
      </w:pPr>
      <w:r>
        <w:rPr>
          <w:rStyle w:val="FootnoteReference"/>
        </w:rPr>
        <w:footnoteRef/>
      </w:r>
      <w:r>
        <w:t xml:space="preserve"> </w:t>
      </w:r>
      <w:r w:rsidRPr="0003428C">
        <w:rPr>
          <w:sz w:val="18"/>
          <w:szCs w:val="18"/>
        </w:rPr>
        <w:t xml:space="preserve">Victorian Government Purchasing Board (2020) </w:t>
      </w:r>
      <w:r w:rsidRPr="0003428C">
        <w:rPr>
          <w:i/>
          <w:iCs/>
          <w:sz w:val="18"/>
          <w:szCs w:val="18"/>
        </w:rPr>
        <w:t>Guide to early market engagement</w:t>
      </w:r>
      <w:r w:rsidRPr="0003428C">
        <w:rPr>
          <w:sz w:val="18"/>
          <w:szCs w:val="18"/>
        </w:rPr>
        <w:t xml:space="preserve">, p. 3, </w:t>
      </w:r>
      <w:hyperlink r:id="rId1" w:history="1">
        <w:r w:rsidRPr="0003428C">
          <w:rPr>
            <w:rStyle w:val="Hyperlink"/>
            <w:sz w:val="18"/>
            <w:szCs w:val="18"/>
          </w:rPr>
          <w:t>www.buyingfor.vic.gov.au/goods-and-services-document-library</w:t>
        </w:r>
      </w:hyperlink>
      <w:r w:rsidRPr="000342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DAA5" w14:textId="77777777" w:rsidR="002D482B" w:rsidRPr="00AB0F2F" w:rsidRDefault="002D482B" w:rsidP="002D482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Early market engagement in procurement – quick reference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933"/>
    <w:multiLevelType w:val="hybridMultilevel"/>
    <w:tmpl w:val="4F804DB2"/>
    <w:lvl w:ilvl="0" w:tplc="7A906108">
      <w:start w:val="1"/>
      <w:numFmt w:val="bullet"/>
      <w:lvlText w:val=""/>
      <w:lvlJc w:val="left"/>
      <w:pPr>
        <w:ind w:left="720" w:hanging="360"/>
      </w:pPr>
      <w:rPr>
        <w:rFonts w:ascii="Symbol" w:hAnsi="Symbol" w:hint="default"/>
      </w:rPr>
    </w:lvl>
    <w:lvl w:ilvl="1" w:tplc="EFF2A942" w:tentative="1">
      <w:start w:val="1"/>
      <w:numFmt w:val="bullet"/>
      <w:lvlText w:val="o"/>
      <w:lvlJc w:val="left"/>
      <w:pPr>
        <w:ind w:left="1440" w:hanging="360"/>
      </w:pPr>
      <w:rPr>
        <w:rFonts w:ascii="Courier New" w:hAnsi="Courier New" w:cs="Courier New" w:hint="default"/>
      </w:rPr>
    </w:lvl>
    <w:lvl w:ilvl="2" w:tplc="E61C53C4" w:tentative="1">
      <w:start w:val="1"/>
      <w:numFmt w:val="bullet"/>
      <w:lvlText w:val=""/>
      <w:lvlJc w:val="left"/>
      <w:pPr>
        <w:ind w:left="2160" w:hanging="360"/>
      </w:pPr>
      <w:rPr>
        <w:rFonts w:ascii="Wingdings" w:hAnsi="Wingdings" w:hint="default"/>
      </w:rPr>
    </w:lvl>
    <w:lvl w:ilvl="3" w:tplc="D5E2BC46" w:tentative="1">
      <w:start w:val="1"/>
      <w:numFmt w:val="bullet"/>
      <w:lvlText w:val=""/>
      <w:lvlJc w:val="left"/>
      <w:pPr>
        <w:ind w:left="2880" w:hanging="360"/>
      </w:pPr>
      <w:rPr>
        <w:rFonts w:ascii="Symbol" w:hAnsi="Symbol" w:hint="default"/>
      </w:rPr>
    </w:lvl>
    <w:lvl w:ilvl="4" w:tplc="5454999A" w:tentative="1">
      <w:start w:val="1"/>
      <w:numFmt w:val="bullet"/>
      <w:lvlText w:val="o"/>
      <w:lvlJc w:val="left"/>
      <w:pPr>
        <w:ind w:left="3600" w:hanging="360"/>
      </w:pPr>
      <w:rPr>
        <w:rFonts w:ascii="Courier New" w:hAnsi="Courier New" w:cs="Courier New" w:hint="default"/>
      </w:rPr>
    </w:lvl>
    <w:lvl w:ilvl="5" w:tplc="537C34E8" w:tentative="1">
      <w:start w:val="1"/>
      <w:numFmt w:val="bullet"/>
      <w:lvlText w:val=""/>
      <w:lvlJc w:val="left"/>
      <w:pPr>
        <w:ind w:left="4320" w:hanging="360"/>
      </w:pPr>
      <w:rPr>
        <w:rFonts w:ascii="Wingdings" w:hAnsi="Wingdings" w:hint="default"/>
      </w:rPr>
    </w:lvl>
    <w:lvl w:ilvl="6" w:tplc="34D4252C" w:tentative="1">
      <w:start w:val="1"/>
      <w:numFmt w:val="bullet"/>
      <w:lvlText w:val=""/>
      <w:lvlJc w:val="left"/>
      <w:pPr>
        <w:ind w:left="5040" w:hanging="360"/>
      </w:pPr>
      <w:rPr>
        <w:rFonts w:ascii="Symbol" w:hAnsi="Symbol" w:hint="default"/>
      </w:rPr>
    </w:lvl>
    <w:lvl w:ilvl="7" w:tplc="840891B2" w:tentative="1">
      <w:start w:val="1"/>
      <w:numFmt w:val="bullet"/>
      <w:lvlText w:val="o"/>
      <w:lvlJc w:val="left"/>
      <w:pPr>
        <w:ind w:left="5760" w:hanging="360"/>
      </w:pPr>
      <w:rPr>
        <w:rFonts w:ascii="Courier New" w:hAnsi="Courier New" w:cs="Courier New" w:hint="default"/>
      </w:rPr>
    </w:lvl>
    <w:lvl w:ilvl="8" w:tplc="F11A29DE" w:tentative="1">
      <w:start w:val="1"/>
      <w:numFmt w:val="bullet"/>
      <w:lvlText w:val=""/>
      <w:lvlJc w:val="left"/>
      <w:pPr>
        <w:ind w:left="6480" w:hanging="360"/>
      </w:pPr>
      <w:rPr>
        <w:rFonts w:ascii="Wingdings" w:hAnsi="Wingdings" w:hint="default"/>
      </w:rPr>
    </w:lvl>
  </w:abstractNum>
  <w:abstractNum w:abstractNumId="1" w15:restartNumberingAfterBreak="0">
    <w:nsid w:val="11AE0433"/>
    <w:multiLevelType w:val="hybridMultilevel"/>
    <w:tmpl w:val="9CD2AEC0"/>
    <w:lvl w:ilvl="0" w:tplc="E6DC4D0A">
      <w:start w:val="1"/>
      <w:numFmt w:val="bullet"/>
      <w:lvlText w:val=""/>
      <w:lvlJc w:val="left"/>
      <w:pPr>
        <w:ind w:left="720" w:hanging="360"/>
      </w:pPr>
      <w:rPr>
        <w:rFonts w:ascii="Symbol" w:hAnsi="Symbol" w:hint="default"/>
      </w:rPr>
    </w:lvl>
    <w:lvl w:ilvl="1" w:tplc="CAEEB024" w:tentative="1">
      <w:start w:val="1"/>
      <w:numFmt w:val="bullet"/>
      <w:lvlText w:val="o"/>
      <w:lvlJc w:val="left"/>
      <w:pPr>
        <w:ind w:left="1440" w:hanging="360"/>
      </w:pPr>
      <w:rPr>
        <w:rFonts w:ascii="Courier New" w:hAnsi="Courier New" w:cs="Courier New" w:hint="default"/>
      </w:rPr>
    </w:lvl>
    <w:lvl w:ilvl="2" w:tplc="009CACB4" w:tentative="1">
      <w:start w:val="1"/>
      <w:numFmt w:val="bullet"/>
      <w:lvlText w:val=""/>
      <w:lvlJc w:val="left"/>
      <w:pPr>
        <w:ind w:left="2160" w:hanging="360"/>
      </w:pPr>
      <w:rPr>
        <w:rFonts w:ascii="Wingdings" w:hAnsi="Wingdings" w:hint="default"/>
      </w:rPr>
    </w:lvl>
    <w:lvl w:ilvl="3" w:tplc="F322E2BA" w:tentative="1">
      <w:start w:val="1"/>
      <w:numFmt w:val="bullet"/>
      <w:lvlText w:val=""/>
      <w:lvlJc w:val="left"/>
      <w:pPr>
        <w:ind w:left="2880" w:hanging="360"/>
      </w:pPr>
      <w:rPr>
        <w:rFonts w:ascii="Symbol" w:hAnsi="Symbol" w:hint="default"/>
      </w:rPr>
    </w:lvl>
    <w:lvl w:ilvl="4" w:tplc="A6DCB49A" w:tentative="1">
      <w:start w:val="1"/>
      <w:numFmt w:val="bullet"/>
      <w:lvlText w:val="o"/>
      <w:lvlJc w:val="left"/>
      <w:pPr>
        <w:ind w:left="3600" w:hanging="360"/>
      </w:pPr>
      <w:rPr>
        <w:rFonts w:ascii="Courier New" w:hAnsi="Courier New" w:cs="Courier New" w:hint="default"/>
      </w:rPr>
    </w:lvl>
    <w:lvl w:ilvl="5" w:tplc="FF0AAFA2" w:tentative="1">
      <w:start w:val="1"/>
      <w:numFmt w:val="bullet"/>
      <w:lvlText w:val=""/>
      <w:lvlJc w:val="left"/>
      <w:pPr>
        <w:ind w:left="4320" w:hanging="360"/>
      </w:pPr>
      <w:rPr>
        <w:rFonts w:ascii="Wingdings" w:hAnsi="Wingdings" w:hint="default"/>
      </w:rPr>
    </w:lvl>
    <w:lvl w:ilvl="6" w:tplc="543264EA" w:tentative="1">
      <w:start w:val="1"/>
      <w:numFmt w:val="bullet"/>
      <w:lvlText w:val=""/>
      <w:lvlJc w:val="left"/>
      <w:pPr>
        <w:ind w:left="5040" w:hanging="360"/>
      </w:pPr>
      <w:rPr>
        <w:rFonts w:ascii="Symbol" w:hAnsi="Symbol" w:hint="default"/>
      </w:rPr>
    </w:lvl>
    <w:lvl w:ilvl="7" w:tplc="FE047194" w:tentative="1">
      <w:start w:val="1"/>
      <w:numFmt w:val="bullet"/>
      <w:lvlText w:val="o"/>
      <w:lvlJc w:val="left"/>
      <w:pPr>
        <w:ind w:left="5760" w:hanging="360"/>
      </w:pPr>
      <w:rPr>
        <w:rFonts w:ascii="Courier New" w:hAnsi="Courier New" w:cs="Courier New" w:hint="default"/>
      </w:rPr>
    </w:lvl>
    <w:lvl w:ilvl="8" w:tplc="DF7C2E22" w:tentative="1">
      <w:start w:val="1"/>
      <w:numFmt w:val="bullet"/>
      <w:lvlText w:val=""/>
      <w:lvlJc w:val="left"/>
      <w:pPr>
        <w:ind w:left="6480" w:hanging="360"/>
      </w:pPr>
      <w:rPr>
        <w:rFonts w:ascii="Wingdings" w:hAnsi="Wingdings" w:hint="default"/>
      </w:rPr>
    </w:lvl>
  </w:abstractNum>
  <w:abstractNum w:abstractNumId="2" w15:restartNumberingAfterBreak="0">
    <w:nsid w:val="16A037CC"/>
    <w:multiLevelType w:val="hybridMultilevel"/>
    <w:tmpl w:val="669ABDBA"/>
    <w:lvl w:ilvl="0" w:tplc="2C1A452E">
      <w:start w:val="1"/>
      <w:numFmt w:val="bullet"/>
      <w:lvlText w:val=""/>
      <w:lvlJc w:val="left"/>
      <w:pPr>
        <w:ind w:left="720" w:hanging="360"/>
      </w:pPr>
      <w:rPr>
        <w:rFonts w:ascii="Symbol" w:hAnsi="Symbol" w:hint="default"/>
      </w:rPr>
    </w:lvl>
    <w:lvl w:ilvl="1" w:tplc="70305D6E" w:tentative="1">
      <w:start w:val="1"/>
      <w:numFmt w:val="bullet"/>
      <w:lvlText w:val="o"/>
      <w:lvlJc w:val="left"/>
      <w:pPr>
        <w:ind w:left="1440" w:hanging="360"/>
      </w:pPr>
      <w:rPr>
        <w:rFonts w:ascii="Courier New" w:hAnsi="Courier New" w:cs="Courier New" w:hint="default"/>
      </w:rPr>
    </w:lvl>
    <w:lvl w:ilvl="2" w:tplc="AB5C635A" w:tentative="1">
      <w:start w:val="1"/>
      <w:numFmt w:val="bullet"/>
      <w:lvlText w:val=""/>
      <w:lvlJc w:val="left"/>
      <w:pPr>
        <w:ind w:left="2160" w:hanging="360"/>
      </w:pPr>
      <w:rPr>
        <w:rFonts w:ascii="Wingdings" w:hAnsi="Wingdings" w:hint="default"/>
      </w:rPr>
    </w:lvl>
    <w:lvl w:ilvl="3" w:tplc="06BCAD6C" w:tentative="1">
      <w:start w:val="1"/>
      <w:numFmt w:val="bullet"/>
      <w:lvlText w:val=""/>
      <w:lvlJc w:val="left"/>
      <w:pPr>
        <w:ind w:left="2880" w:hanging="360"/>
      </w:pPr>
      <w:rPr>
        <w:rFonts w:ascii="Symbol" w:hAnsi="Symbol" w:hint="default"/>
      </w:rPr>
    </w:lvl>
    <w:lvl w:ilvl="4" w:tplc="B2E81AC0" w:tentative="1">
      <w:start w:val="1"/>
      <w:numFmt w:val="bullet"/>
      <w:lvlText w:val="o"/>
      <w:lvlJc w:val="left"/>
      <w:pPr>
        <w:ind w:left="3600" w:hanging="360"/>
      </w:pPr>
      <w:rPr>
        <w:rFonts w:ascii="Courier New" w:hAnsi="Courier New" w:cs="Courier New" w:hint="default"/>
      </w:rPr>
    </w:lvl>
    <w:lvl w:ilvl="5" w:tplc="775C9806" w:tentative="1">
      <w:start w:val="1"/>
      <w:numFmt w:val="bullet"/>
      <w:lvlText w:val=""/>
      <w:lvlJc w:val="left"/>
      <w:pPr>
        <w:ind w:left="4320" w:hanging="360"/>
      </w:pPr>
      <w:rPr>
        <w:rFonts w:ascii="Wingdings" w:hAnsi="Wingdings" w:hint="default"/>
      </w:rPr>
    </w:lvl>
    <w:lvl w:ilvl="6" w:tplc="C54A4FCE" w:tentative="1">
      <w:start w:val="1"/>
      <w:numFmt w:val="bullet"/>
      <w:lvlText w:val=""/>
      <w:lvlJc w:val="left"/>
      <w:pPr>
        <w:ind w:left="5040" w:hanging="360"/>
      </w:pPr>
      <w:rPr>
        <w:rFonts w:ascii="Symbol" w:hAnsi="Symbol" w:hint="default"/>
      </w:rPr>
    </w:lvl>
    <w:lvl w:ilvl="7" w:tplc="03CA9B5A" w:tentative="1">
      <w:start w:val="1"/>
      <w:numFmt w:val="bullet"/>
      <w:lvlText w:val="o"/>
      <w:lvlJc w:val="left"/>
      <w:pPr>
        <w:ind w:left="5760" w:hanging="360"/>
      </w:pPr>
      <w:rPr>
        <w:rFonts w:ascii="Courier New" w:hAnsi="Courier New" w:cs="Courier New" w:hint="default"/>
      </w:rPr>
    </w:lvl>
    <w:lvl w:ilvl="8" w:tplc="79B8E704" w:tentative="1">
      <w:start w:val="1"/>
      <w:numFmt w:val="bullet"/>
      <w:lvlText w:val=""/>
      <w:lvlJc w:val="left"/>
      <w:pPr>
        <w:ind w:left="6480" w:hanging="360"/>
      </w:pPr>
      <w:rPr>
        <w:rFonts w:ascii="Wingdings" w:hAnsi="Wingdings" w:hint="default"/>
      </w:rPr>
    </w:lvl>
  </w:abstractNum>
  <w:abstractNum w:abstractNumId="3"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51691B"/>
    <w:multiLevelType w:val="hybridMultilevel"/>
    <w:tmpl w:val="099E3C70"/>
    <w:lvl w:ilvl="0" w:tplc="14D6A0E6">
      <w:start w:val="1"/>
      <w:numFmt w:val="bullet"/>
      <w:lvlText w:val=""/>
      <w:lvlJc w:val="left"/>
      <w:pPr>
        <w:ind w:left="720" w:hanging="360"/>
      </w:pPr>
      <w:rPr>
        <w:rFonts w:ascii="Symbol" w:hAnsi="Symbol" w:hint="default"/>
      </w:rPr>
    </w:lvl>
    <w:lvl w:ilvl="1" w:tplc="046CDEF8" w:tentative="1">
      <w:start w:val="1"/>
      <w:numFmt w:val="bullet"/>
      <w:lvlText w:val="o"/>
      <w:lvlJc w:val="left"/>
      <w:pPr>
        <w:ind w:left="1440" w:hanging="360"/>
      </w:pPr>
      <w:rPr>
        <w:rFonts w:ascii="Courier New" w:hAnsi="Courier New" w:cs="Courier New" w:hint="default"/>
      </w:rPr>
    </w:lvl>
    <w:lvl w:ilvl="2" w:tplc="5D2E40E6" w:tentative="1">
      <w:start w:val="1"/>
      <w:numFmt w:val="bullet"/>
      <w:lvlText w:val=""/>
      <w:lvlJc w:val="left"/>
      <w:pPr>
        <w:ind w:left="2160" w:hanging="360"/>
      </w:pPr>
      <w:rPr>
        <w:rFonts w:ascii="Wingdings" w:hAnsi="Wingdings" w:hint="default"/>
      </w:rPr>
    </w:lvl>
    <w:lvl w:ilvl="3" w:tplc="3A88EE7E" w:tentative="1">
      <w:start w:val="1"/>
      <w:numFmt w:val="bullet"/>
      <w:lvlText w:val=""/>
      <w:lvlJc w:val="left"/>
      <w:pPr>
        <w:ind w:left="2880" w:hanging="360"/>
      </w:pPr>
      <w:rPr>
        <w:rFonts w:ascii="Symbol" w:hAnsi="Symbol" w:hint="default"/>
      </w:rPr>
    </w:lvl>
    <w:lvl w:ilvl="4" w:tplc="E57C50CA" w:tentative="1">
      <w:start w:val="1"/>
      <w:numFmt w:val="bullet"/>
      <w:lvlText w:val="o"/>
      <w:lvlJc w:val="left"/>
      <w:pPr>
        <w:ind w:left="3600" w:hanging="360"/>
      </w:pPr>
      <w:rPr>
        <w:rFonts w:ascii="Courier New" w:hAnsi="Courier New" w:cs="Courier New" w:hint="default"/>
      </w:rPr>
    </w:lvl>
    <w:lvl w:ilvl="5" w:tplc="D9F4E1E8" w:tentative="1">
      <w:start w:val="1"/>
      <w:numFmt w:val="bullet"/>
      <w:lvlText w:val=""/>
      <w:lvlJc w:val="left"/>
      <w:pPr>
        <w:ind w:left="4320" w:hanging="360"/>
      </w:pPr>
      <w:rPr>
        <w:rFonts w:ascii="Wingdings" w:hAnsi="Wingdings" w:hint="default"/>
      </w:rPr>
    </w:lvl>
    <w:lvl w:ilvl="6" w:tplc="0EA634F4" w:tentative="1">
      <w:start w:val="1"/>
      <w:numFmt w:val="bullet"/>
      <w:lvlText w:val=""/>
      <w:lvlJc w:val="left"/>
      <w:pPr>
        <w:ind w:left="5040" w:hanging="360"/>
      </w:pPr>
      <w:rPr>
        <w:rFonts w:ascii="Symbol" w:hAnsi="Symbol" w:hint="default"/>
      </w:rPr>
    </w:lvl>
    <w:lvl w:ilvl="7" w:tplc="D52C9BFA" w:tentative="1">
      <w:start w:val="1"/>
      <w:numFmt w:val="bullet"/>
      <w:lvlText w:val="o"/>
      <w:lvlJc w:val="left"/>
      <w:pPr>
        <w:ind w:left="5760" w:hanging="360"/>
      </w:pPr>
      <w:rPr>
        <w:rFonts w:ascii="Courier New" w:hAnsi="Courier New" w:cs="Courier New" w:hint="default"/>
      </w:rPr>
    </w:lvl>
    <w:lvl w:ilvl="8" w:tplc="418E5DB6" w:tentative="1">
      <w:start w:val="1"/>
      <w:numFmt w:val="bullet"/>
      <w:lvlText w:val=""/>
      <w:lvlJc w:val="left"/>
      <w:pPr>
        <w:ind w:left="6480" w:hanging="360"/>
      </w:pPr>
      <w:rPr>
        <w:rFonts w:ascii="Wingdings" w:hAnsi="Wingdings" w:hint="default"/>
      </w:rPr>
    </w:lvl>
  </w:abstractNum>
  <w:abstractNum w:abstractNumId="10" w15:restartNumberingAfterBreak="0">
    <w:nsid w:val="4A572372"/>
    <w:multiLevelType w:val="hybridMultilevel"/>
    <w:tmpl w:val="FBCA1EF4"/>
    <w:lvl w:ilvl="0" w:tplc="436037AA">
      <w:start w:val="1"/>
      <w:numFmt w:val="bullet"/>
      <w:lvlText w:val=""/>
      <w:lvlJc w:val="left"/>
      <w:pPr>
        <w:ind w:left="720" w:hanging="360"/>
      </w:pPr>
      <w:rPr>
        <w:rFonts w:ascii="Symbol" w:hAnsi="Symbol" w:hint="default"/>
      </w:rPr>
    </w:lvl>
    <w:lvl w:ilvl="1" w:tplc="CD7A4BE4" w:tentative="1">
      <w:start w:val="1"/>
      <w:numFmt w:val="bullet"/>
      <w:lvlText w:val="o"/>
      <w:lvlJc w:val="left"/>
      <w:pPr>
        <w:ind w:left="1440" w:hanging="360"/>
      </w:pPr>
      <w:rPr>
        <w:rFonts w:ascii="Courier New" w:hAnsi="Courier New" w:cs="Courier New" w:hint="default"/>
      </w:rPr>
    </w:lvl>
    <w:lvl w:ilvl="2" w:tplc="C2A24CEE" w:tentative="1">
      <w:start w:val="1"/>
      <w:numFmt w:val="bullet"/>
      <w:lvlText w:val=""/>
      <w:lvlJc w:val="left"/>
      <w:pPr>
        <w:ind w:left="2160" w:hanging="360"/>
      </w:pPr>
      <w:rPr>
        <w:rFonts w:ascii="Wingdings" w:hAnsi="Wingdings" w:hint="default"/>
      </w:rPr>
    </w:lvl>
    <w:lvl w:ilvl="3" w:tplc="D7464120" w:tentative="1">
      <w:start w:val="1"/>
      <w:numFmt w:val="bullet"/>
      <w:lvlText w:val=""/>
      <w:lvlJc w:val="left"/>
      <w:pPr>
        <w:ind w:left="2880" w:hanging="360"/>
      </w:pPr>
      <w:rPr>
        <w:rFonts w:ascii="Symbol" w:hAnsi="Symbol" w:hint="default"/>
      </w:rPr>
    </w:lvl>
    <w:lvl w:ilvl="4" w:tplc="CEEEFA06" w:tentative="1">
      <w:start w:val="1"/>
      <w:numFmt w:val="bullet"/>
      <w:lvlText w:val="o"/>
      <w:lvlJc w:val="left"/>
      <w:pPr>
        <w:ind w:left="3600" w:hanging="360"/>
      </w:pPr>
      <w:rPr>
        <w:rFonts w:ascii="Courier New" w:hAnsi="Courier New" w:cs="Courier New" w:hint="default"/>
      </w:rPr>
    </w:lvl>
    <w:lvl w:ilvl="5" w:tplc="5DD637E0" w:tentative="1">
      <w:start w:val="1"/>
      <w:numFmt w:val="bullet"/>
      <w:lvlText w:val=""/>
      <w:lvlJc w:val="left"/>
      <w:pPr>
        <w:ind w:left="4320" w:hanging="360"/>
      </w:pPr>
      <w:rPr>
        <w:rFonts w:ascii="Wingdings" w:hAnsi="Wingdings" w:hint="default"/>
      </w:rPr>
    </w:lvl>
    <w:lvl w:ilvl="6" w:tplc="FBDA7026" w:tentative="1">
      <w:start w:val="1"/>
      <w:numFmt w:val="bullet"/>
      <w:lvlText w:val=""/>
      <w:lvlJc w:val="left"/>
      <w:pPr>
        <w:ind w:left="5040" w:hanging="360"/>
      </w:pPr>
      <w:rPr>
        <w:rFonts w:ascii="Symbol" w:hAnsi="Symbol" w:hint="default"/>
      </w:rPr>
    </w:lvl>
    <w:lvl w:ilvl="7" w:tplc="0128CBDA" w:tentative="1">
      <w:start w:val="1"/>
      <w:numFmt w:val="bullet"/>
      <w:lvlText w:val="o"/>
      <w:lvlJc w:val="left"/>
      <w:pPr>
        <w:ind w:left="5760" w:hanging="360"/>
      </w:pPr>
      <w:rPr>
        <w:rFonts w:ascii="Courier New" w:hAnsi="Courier New" w:cs="Courier New" w:hint="default"/>
      </w:rPr>
    </w:lvl>
    <w:lvl w:ilvl="8" w:tplc="E8BAE342" w:tentative="1">
      <w:start w:val="1"/>
      <w:numFmt w:val="bullet"/>
      <w:lvlText w:val=""/>
      <w:lvlJc w:val="left"/>
      <w:pPr>
        <w:ind w:left="6480" w:hanging="360"/>
      </w:pPr>
      <w:rPr>
        <w:rFonts w:ascii="Wingdings" w:hAnsi="Wingdings" w:hint="default"/>
      </w:rPr>
    </w:lvl>
  </w:abstractNum>
  <w:abstractNum w:abstractNumId="1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301D1E"/>
    <w:multiLevelType w:val="hybridMultilevel"/>
    <w:tmpl w:val="2D64CDDC"/>
    <w:lvl w:ilvl="0" w:tplc="EFA40532">
      <w:start w:val="1"/>
      <w:numFmt w:val="bullet"/>
      <w:lvlText w:val=""/>
      <w:lvlJc w:val="left"/>
      <w:pPr>
        <w:ind w:left="360" w:hanging="360"/>
      </w:pPr>
      <w:rPr>
        <w:rFonts w:ascii="Symbol" w:hAnsi="Symbol" w:hint="default"/>
      </w:rPr>
    </w:lvl>
    <w:lvl w:ilvl="1" w:tplc="AA5C2456" w:tentative="1">
      <w:start w:val="1"/>
      <w:numFmt w:val="bullet"/>
      <w:lvlText w:val="o"/>
      <w:lvlJc w:val="left"/>
      <w:pPr>
        <w:ind w:left="1080" w:hanging="360"/>
      </w:pPr>
      <w:rPr>
        <w:rFonts w:ascii="Courier New" w:hAnsi="Courier New" w:cs="Courier New" w:hint="default"/>
      </w:rPr>
    </w:lvl>
    <w:lvl w:ilvl="2" w:tplc="494AE9C8" w:tentative="1">
      <w:start w:val="1"/>
      <w:numFmt w:val="bullet"/>
      <w:lvlText w:val=""/>
      <w:lvlJc w:val="left"/>
      <w:pPr>
        <w:ind w:left="1800" w:hanging="360"/>
      </w:pPr>
      <w:rPr>
        <w:rFonts w:ascii="Wingdings" w:hAnsi="Wingdings" w:hint="default"/>
      </w:rPr>
    </w:lvl>
    <w:lvl w:ilvl="3" w:tplc="4BFC8766" w:tentative="1">
      <w:start w:val="1"/>
      <w:numFmt w:val="bullet"/>
      <w:lvlText w:val=""/>
      <w:lvlJc w:val="left"/>
      <w:pPr>
        <w:ind w:left="2520" w:hanging="360"/>
      </w:pPr>
      <w:rPr>
        <w:rFonts w:ascii="Symbol" w:hAnsi="Symbol" w:hint="default"/>
      </w:rPr>
    </w:lvl>
    <w:lvl w:ilvl="4" w:tplc="BA18D404" w:tentative="1">
      <w:start w:val="1"/>
      <w:numFmt w:val="bullet"/>
      <w:lvlText w:val="o"/>
      <w:lvlJc w:val="left"/>
      <w:pPr>
        <w:ind w:left="3240" w:hanging="360"/>
      </w:pPr>
      <w:rPr>
        <w:rFonts w:ascii="Courier New" w:hAnsi="Courier New" w:cs="Courier New" w:hint="default"/>
      </w:rPr>
    </w:lvl>
    <w:lvl w:ilvl="5" w:tplc="1B9A613E" w:tentative="1">
      <w:start w:val="1"/>
      <w:numFmt w:val="bullet"/>
      <w:lvlText w:val=""/>
      <w:lvlJc w:val="left"/>
      <w:pPr>
        <w:ind w:left="3960" w:hanging="360"/>
      </w:pPr>
      <w:rPr>
        <w:rFonts w:ascii="Wingdings" w:hAnsi="Wingdings" w:hint="default"/>
      </w:rPr>
    </w:lvl>
    <w:lvl w:ilvl="6" w:tplc="1C5C7CC4" w:tentative="1">
      <w:start w:val="1"/>
      <w:numFmt w:val="bullet"/>
      <w:lvlText w:val=""/>
      <w:lvlJc w:val="left"/>
      <w:pPr>
        <w:ind w:left="4680" w:hanging="360"/>
      </w:pPr>
      <w:rPr>
        <w:rFonts w:ascii="Symbol" w:hAnsi="Symbol" w:hint="default"/>
      </w:rPr>
    </w:lvl>
    <w:lvl w:ilvl="7" w:tplc="C6F8B8D8" w:tentative="1">
      <w:start w:val="1"/>
      <w:numFmt w:val="bullet"/>
      <w:lvlText w:val="o"/>
      <w:lvlJc w:val="left"/>
      <w:pPr>
        <w:ind w:left="5400" w:hanging="360"/>
      </w:pPr>
      <w:rPr>
        <w:rFonts w:ascii="Courier New" w:hAnsi="Courier New" w:cs="Courier New" w:hint="default"/>
      </w:rPr>
    </w:lvl>
    <w:lvl w:ilvl="8" w:tplc="BE4AAFFE" w:tentative="1">
      <w:start w:val="1"/>
      <w:numFmt w:val="bullet"/>
      <w:lvlText w:val=""/>
      <w:lvlJc w:val="left"/>
      <w:pPr>
        <w:ind w:left="6120" w:hanging="360"/>
      </w:pPr>
      <w:rPr>
        <w:rFonts w:ascii="Wingdings" w:hAnsi="Wingdings" w:hint="default"/>
      </w:rPr>
    </w:lvl>
  </w:abstractNum>
  <w:abstractNum w:abstractNumId="14" w15:restartNumberingAfterBreak="0">
    <w:nsid w:val="5E3A3060"/>
    <w:multiLevelType w:val="hybridMultilevel"/>
    <w:tmpl w:val="3A924956"/>
    <w:lvl w:ilvl="0" w:tplc="910AA95E">
      <w:start w:val="1"/>
      <w:numFmt w:val="bullet"/>
      <w:lvlText w:val=""/>
      <w:lvlJc w:val="left"/>
      <w:pPr>
        <w:ind w:left="720" w:hanging="360"/>
      </w:pPr>
      <w:rPr>
        <w:rFonts w:ascii="Symbol" w:hAnsi="Symbol" w:hint="default"/>
      </w:rPr>
    </w:lvl>
    <w:lvl w:ilvl="1" w:tplc="303CF31C" w:tentative="1">
      <w:start w:val="1"/>
      <w:numFmt w:val="bullet"/>
      <w:lvlText w:val="o"/>
      <w:lvlJc w:val="left"/>
      <w:pPr>
        <w:ind w:left="1440" w:hanging="360"/>
      </w:pPr>
      <w:rPr>
        <w:rFonts w:ascii="Courier New" w:hAnsi="Courier New" w:cs="Courier New" w:hint="default"/>
      </w:rPr>
    </w:lvl>
    <w:lvl w:ilvl="2" w:tplc="05D05CD2" w:tentative="1">
      <w:start w:val="1"/>
      <w:numFmt w:val="bullet"/>
      <w:lvlText w:val=""/>
      <w:lvlJc w:val="left"/>
      <w:pPr>
        <w:ind w:left="2160" w:hanging="360"/>
      </w:pPr>
      <w:rPr>
        <w:rFonts w:ascii="Wingdings" w:hAnsi="Wingdings" w:hint="default"/>
      </w:rPr>
    </w:lvl>
    <w:lvl w:ilvl="3" w:tplc="75A22B2E" w:tentative="1">
      <w:start w:val="1"/>
      <w:numFmt w:val="bullet"/>
      <w:lvlText w:val=""/>
      <w:lvlJc w:val="left"/>
      <w:pPr>
        <w:ind w:left="2880" w:hanging="360"/>
      </w:pPr>
      <w:rPr>
        <w:rFonts w:ascii="Symbol" w:hAnsi="Symbol" w:hint="default"/>
      </w:rPr>
    </w:lvl>
    <w:lvl w:ilvl="4" w:tplc="FFB2DC5C" w:tentative="1">
      <w:start w:val="1"/>
      <w:numFmt w:val="bullet"/>
      <w:lvlText w:val="o"/>
      <w:lvlJc w:val="left"/>
      <w:pPr>
        <w:ind w:left="3600" w:hanging="360"/>
      </w:pPr>
      <w:rPr>
        <w:rFonts w:ascii="Courier New" w:hAnsi="Courier New" w:cs="Courier New" w:hint="default"/>
      </w:rPr>
    </w:lvl>
    <w:lvl w:ilvl="5" w:tplc="6916CC0C" w:tentative="1">
      <w:start w:val="1"/>
      <w:numFmt w:val="bullet"/>
      <w:lvlText w:val=""/>
      <w:lvlJc w:val="left"/>
      <w:pPr>
        <w:ind w:left="4320" w:hanging="360"/>
      </w:pPr>
      <w:rPr>
        <w:rFonts w:ascii="Wingdings" w:hAnsi="Wingdings" w:hint="default"/>
      </w:rPr>
    </w:lvl>
    <w:lvl w:ilvl="6" w:tplc="71B47882" w:tentative="1">
      <w:start w:val="1"/>
      <w:numFmt w:val="bullet"/>
      <w:lvlText w:val=""/>
      <w:lvlJc w:val="left"/>
      <w:pPr>
        <w:ind w:left="5040" w:hanging="360"/>
      </w:pPr>
      <w:rPr>
        <w:rFonts w:ascii="Symbol" w:hAnsi="Symbol" w:hint="default"/>
      </w:rPr>
    </w:lvl>
    <w:lvl w:ilvl="7" w:tplc="B550346C" w:tentative="1">
      <w:start w:val="1"/>
      <w:numFmt w:val="bullet"/>
      <w:lvlText w:val="o"/>
      <w:lvlJc w:val="left"/>
      <w:pPr>
        <w:ind w:left="5760" w:hanging="360"/>
      </w:pPr>
      <w:rPr>
        <w:rFonts w:ascii="Courier New" w:hAnsi="Courier New" w:cs="Courier New" w:hint="default"/>
      </w:rPr>
    </w:lvl>
    <w:lvl w:ilvl="8" w:tplc="89645FCA" w:tentative="1">
      <w:start w:val="1"/>
      <w:numFmt w:val="bullet"/>
      <w:lvlText w:val=""/>
      <w:lvlJc w:val="left"/>
      <w:pPr>
        <w:ind w:left="6480" w:hanging="360"/>
      </w:pPr>
      <w:rPr>
        <w:rFonts w:ascii="Wingdings" w:hAnsi="Wingdings" w:hint="default"/>
      </w:rPr>
    </w:lvl>
  </w:abstractNum>
  <w:abstractNum w:abstractNumId="15"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3"/>
  </w:num>
  <w:num w:numId="2" w16cid:durableId="2098823096">
    <w:abstractNumId w:val="7"/>
  </w:num>
  <w:num w:numId="3" w16cid:durableId="213465528">
    <w:abstractNumId w:val="12"/>
  </w:num>
  <w:num w:numId="4" w16cid:durableId="1380545305">
    <w:abstractNumId w:val="15"/>
  </w:num>
  <w:num w:numId="5" w16cid:durableId="1241986595">
    <w:abstractNumId w:val="4"/>
  </w:num>
  <w:num w:numId="6" w16cid:durableId="1657955551">
    <w:abstractNumId w:val="5"/>
  </w:num>
  <w:num w:numId="7" w16cid:durableId="1390375665">
    <w:abstractNumId w:val="8"/>
  </w:num>
  <w:num w:numId="8" w16cid:durableId="512770342">
    <w:abstractNumId w:val="11"/>
  </w:num>
  <w:num w:numId="9" w16cid:durableId="1898739723">
    <w:abstractNumId w:val="10"/>
  </w:num>
  <w:num w:numId="10" w16cid:durableId="781847364">
    <w:abstractNumId w:val="2"/>
  </w:num>
  <w:num w:numId="11" w16cid:durableId="1065572506">
    <w:abstractNumId w:val="14"/>
  </w:num>
  <w:num w:numId="12" w16cid:durableId="1850947455">
    <w:abstractNumId w:val="13"/>
  </w:num>
  <w:num w:numId="13" w16cid:durableId="1576477259">
    <w:abstractNumId w:val="9"/>
  </w:num>
  <w:num w:numId="14" w16cid:durableId="1489251053">
    <w:abstractNumId w:val="0"/>
  </w:num>
  <w:num w:numId="15" w16cid:durableId="220946810">
    <w:abstractNumId w:val="1"/>
  </w:num>
  <w:num w:numId="16" w16cid:durableId="155540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C37E5"/>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478CB"/>
    <w:rsid w:val="00277D7A"/>
    <w:rsid w:val="002D482B"/>
    <w:rsid w:val="002D7A1A"/>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E1248"/>
    <w:rsid w:val="006F77F5"/>
    <w:rsid w:val="00701011"/>
    <w:rsid w:val="00704279"/>
    <w:rsid w:val="0078333F"/>
    <w:rsid w:val="00787851"/>
    <w:rsid w:val="007A6A8E"/>
    <w:rsid w:val="007A7AD0"/>
    <w:rsid w:val="007B0BF6"/>
    <w:rsid w:val="007E6504"/>
    <w:rsid w:val="00847102"/>
    <w:rsid w:val="00865852"/>
    <w:rsid w:val="008767CF"/>
    <w:rsid w:val="00880CAD"/>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F143F"/>
    <w:rsid w:val="00D2577C"/>
    <w:rsid w:val="00D32C0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2D482B"/>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2D482B"/>
    <w:pPr>
      <w:tabs>
        <w:tab w:val="right" w:leader="dot" w:pos="9346"/>
      </w:tabs>
      <w:spacing w:after="100" w:line="260" w:lineRule="exact"/>
    </w:pPr>
  </w:style>
  <w:style w:type="paragraph" w:customStyle="1" w:styleId="Tableheadings">
    <w:name w:val="Table headings"/>
    <w:basedOn w:val="Normal"/>
    <w:rsid w:val="002D482B"/>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iPriority w:val="99"/>
    <w:unhideWhenUsed/>
    <w:rsid w:val="002D482B"/>
    <w:pPr>
      <w:spacing w:after="0"/>
    </w:pPr>
    <w:rPr>
      <w:szCs w:val="20"/>
    </w:rPr>
  </w:style>
  <w:style w:type="character" w:customStyle="1" w:styleId="FootnoteTextChar">
    <w:name w:val="Footnote Text Char"/>
    <w:basedOn w:val="DefaultParagraphFont"/>
    <w:link w:val="FootnoteText"/>
    <w:uiPriority w:val="99"/>
    <w:rsid w:val="002D482B"/>
    <w:rPr>
      <w:rFonts w:ascii="Arial" w:hAnsi="Arial"/>
      <w:sz w:val="20"/>
      <w:szCs w:val="20"/>
    </w:rPr>
  </w:style>
  <w:style w:type="character" w:styleId="FootnoteReference">
    <w:name w:val="footnote reference"/>
    <w:basedOn w:val="DefaultParagraphFont"/>
    <w:uiPriority w:val="99"/>
    <w:semiHidden/>
    <w:unhideWhenUsed/>
    <w:rsid w:val="002D4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ta.qld.gov.au/dataset/forward-procurement-pipeline" TargetMode="External"/><Relationship Id="rId18" Type="http://schemas.openxmlformats.org/officeDocument/2006/relationships/hyperlink" Target="https://qgad.epw.qld.gov.au/arrangement/545a072c-807d-45b2-bc31-a785adbf42d6?returnToSearchResults=tru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reasury.govt.nz/sites/default/files/2019-08/itu-market-engagement-guidance-aug19.pdf" TargetMode="External"/><Relationship Id="rId7" Type="http://schemas.openxmlformats.org/officeDocument/2006/relationships/webSettings" Target="webSettings.xml"/><Relationship Id="rId12" Type="http://schemas.openxmlformats.org/officeDocument/2006/relationships/hyperlink" Target="https://www.data.qld.gov.au/dataset/forward-procurement-pipeline" TargetMode="External"/><Relationship Id="rId17" Type="http://schemas.openxmlformats.org/officeDocument/2006/relationships/hyperlink" Target="http://www.forgov.qld.gov.au/procurement-certification-progra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rgov.qld.gov.au/search-procurement-resources/probity-and-integrity-procurement" TargetMode="External"/><Relationship Id="rId20" Type="http://schemas.openxmlformats.org/officeDocument/2006/relationships/hyperlink" Target="https://www.procurement.govt.nz/assets/procurement-property/documents/market-engagement-construction-procur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forgov.qld.gov.au/early-market-engagement" TargetMode="External"/><Relationship Id="rId23" Type="http://schemas.openxmlformats.org/officeDocument/2006/relationships/hyperlink" Target="https://www.buyingfor.vic.gov.au/sites/default/files/2020-06/Early-market-engagement-goods-and-services-guide_0.docx" TargetMode="Externa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info.buy.nsw.gov.au/buyer-guidance/plan/industry-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gov.qld.gov.au/finance-procurement-and-travel/procurement/procurement-resources/search-for-procurement-policies-resources-tools-and-templates/using-an-outcome-based-procurement-approach" TargetMode="External"/><Relationship Id="rId22" Type="http://schemas.openxmlformats.org/officeDocument/2006/relationships/hyperlink" Target="https://www.gov.scot/publications/construction-procurement-handbook/pages/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uyingfor.vic.gov.au/goods-and-services-document-libr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4C9D4-8803-4E01-A5B8-29B07254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35E35-A229-49C6-B75E-B27C2ED723D1}">
  <ds:schemaRefs>
    <ds:schemaRef ds:uri="http://schemas.microsoft.com/office/2006/documentManagement/types"/>
    <ds:schemaRef ds:uri="http://purl.org/dc/terms/"/>
    <ds:schemaRef ds:uri="http://www.w3.org/XML/1998/namespace"/>
    <ds:schemaRef ds:uri="http://schemas.microsoft.com/office/2006/metadata/properties"/>
    <ds:schemaRef ds:uri="5ec4e1a3-9465-43a5-9858-85b06e73710c"/>
    <ds:schemaRef ds:uri="http://purl.org/dc/elements/1.1/"/>
    <ds:schemaRef ds:uri="http://schemas.openxmlformats.org/package/2006/metadata/core-properties"/>
    <ds:schemaRef ds:uri="http://schemas.microsoft.com/office/infopath/2007/PartnerControls"/>
    <ds:schemaRef ds:uri="2f64b93e-5338-4201-ad42-2a14a08fead3"/>
    <ds:schemaRef ds:uri="http://purl.org/dc/dcmitype/"/>
  </ds:schemaRefs>
</ds:datastoreItem>
</file>

<file path=customXml/itemProps3.xml><?xml version="1.0" encoding="utf-8"?>
<ds:datastoreItem xmlns:ds="http://schemas.openxmlformats.org/officeDocument/2006/customXml" ds:itemID="{A274B937-E042-4D4C-A7B7-03A930FE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market engagement in procurement quick reference guide</dc:title>
  <dc:subject/>
  <dc:creator>Queensland Government</dc:creator>
  <cp:keywords>A4, portrait, template, cover, document</cp:keywords>
  <dc:description/>
  <cp:lastModifiedBy>Berta Fernandez</cp:lastModifiedBy>
  <cp:revision>8</cp:revision>
  <cp:lastPrinted>2025-08-28T00:44:00Z</cp:lastPrinted>
  <dcterms:created xsi:type="dcterms:W3CDTF">2025-06-05T04:50:00Z</dcterms:created>
  <dcterms:modified xsi:type="dcterms:W3CDTF">2025-08-28T00:44:00Z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